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0000"/>
          <w:sz w:val="36"/>
          <w:szCs w:val="36"/>
        </w:rPr>
      </w:pPr>
      <w:bookmarkStart w:colFirst="0" w:colLast="0" w:name="_heading=h.2ix5p6ftzd7o"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Visión de proyecto + </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4 pilares</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“Sitio web de Streaming-</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SugoiAnime”</w:t>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rPr>
      </w:pPr>
      <w:r w:rsidDel="00000000" w:rsidR="00000000" w:rsidRPr="00000000">
        <w:rPr>
          <w:rtl w:val="0"/>
        </w:rPr>
      </w:r>
    </w:p>
    <w:tbl>
      <w:tblPr>
        <w:tblStyle w:val="Table1"/>
        <w:tblW w:w="1843.0" w:type="dxa"/>
        <w:jc w:val="left"/>
        <w:tblLayout w:type="fixed"/>
        <w:tblLook w:val="0400"/>
      </w:tblPr>
      <w:tblGrid>
        <w:gridCol w:w="1843"/>
        <w:tblGridChange w:id="0">
          <w:tblGrid>
            <w:gridCol w:w="1843"/>
          </w:tblGrid>
        </w:tblGridChange>
      </w:tblGrid>
      <w:tr>
        <w:trPr>
          <w:cantSplit w:val="0"/>
          <w:tblHeader w:val="0"/>
        </w:trPr>
        <w:tc>
          <w:tcPr>
            <w:shd w:fill="auto" w:val="clear"/>
          </w:tcPr>
          <w:p w:rsidR="00000000" w:rsidDel="00000000" w:rsidP="00000000" w:rsidRDefault="00000000" w:rsidRPr="00000000" w14:paraId="0000001B">
            <w:pPr>
              <w:spacing w:after="0" w:lineRule="auto"/>
              <w:jc w:val="both"/>
              <w:rPr>
                <w:b w:val="1"/>
                <w:bCs w:val="1"/>
                <w:color w:val="000000"/>
                <w:sz w:val="28"/>
                <w:szCs w:val="2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C">
            <w:pPr>
              <w:spacing w:after="0" w:lineRule="auto"/>
              <w:jc w:val="both"/>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D">
            <w:pPr>
              <w:spacing w:after="0" w:lineRule="auto"/>
              <w:jc w:val="both"/>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E">
            <w:pPr>
              <w:spacing w:after="0" w:lineRule="auto"/>
              <w:jc w:val="both"/>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F">
            <w:pPr>
              <w:spacing w:after="0" w:lineRule="auto"/>
              <w:jc w:val="both"/>
              <w:rPr>
                <w:color w:val="000000"/>
              </w:rPr>
            </w:pPr>
            <w:r w:rsidDel="00000000" w:rsidR="00000000" w:rsidRPr="00000000">
              <w:rPr>
                <w:rtl w:val="0"/>
              </w:rPr>
            </w:r>
          </w:p>
        </w:tc>
      </w:tr>
    </w:tbl>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rPr>
      </w:pPr>
      <w:r w:rsidDel="00000000" w:rsidR="00000000" w:rsidRPr="00000000">
        <w:rPr>
          <w:rtl w:val="0"/>
        </w:rPr>
      </w:r>
    </w:p>
    <w:p w:rsidR="00000000" w:rsidDel="00000000" w:rsidP="00000000" w:rsidRDefault="00000000" w:rsidRPr="00000000" w14:paraId="00000026">
      <w:pPr>
        <w:spacing w:after="0" w:line="240" w:lineRule="auto"/>
        <w:rPr>
          <w:b w:val="1"/>
          <w:bCs w:val="1"/>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lnf2gj3b4zy" w:id="1"/>
      <w:bookmarkEnd w:id="1"/>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Tabla de contenido</w:t>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sdt>
      <w:sdtPr>
        <w:id w:val="-893917898"/>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666yrujym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Histórico de Revisiones</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udglpxphhy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43vufkq2e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heading=h.v43vufkq2ew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_heading=h.v43vufkq2ewa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Visión del proyecto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qn88g282g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heading=h.aqn88g282g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_heading=h.aqn88g282ge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Pilar 1: Accesibilidad</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35b3r8b38m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heading=h.835b3r8b38m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_heading=h.835b3r8b38mb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Pilar 2: Usabilidad</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zvmle6fw6e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hyperlink w:anchor="_heading=h.hzvmle6fw6e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_heading=h.hzvmle6fw6ep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Pilar 3: Escalabilidad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ikicwi2q8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hyperlink w:anchor="_heading=h.xikicwi2q83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_heading=h.xikicwi2q838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Pilar 4: Seguridad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iux6dpaz1g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Conclusión</w:t>
              <w:tab/>
              <w:t xml:space="preserve">4</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spacing w:line="360" w:lineRule="auto"/>
        <w:jc w:val="both"/>
        <w:rPr/>
      </w:pPr>
      <w:bookmarkStart w:colFirst="0" w:colLast="0" w:name="_heading=h.3fyfbm42j2f1" w:id="2"/>
      <w:bookmarkEnd w:id="2"/>
      <w:r w:rsidDel="00000000" w:rsidR="00000000" w:rsidRPr="00000000">
        <w:br w:type="page"/>
      </w:r>
      <w:r w:rsidDel="00000000" w:rsidR="00000000" w:rsidRPr="00000000">
        <w:rPr>
          <w:rtl w:val="0"/>
        </w:rPr>
        <w:t xml:space="preserve">Histórico de Revisiones</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803"/>
        <w:gridCol w:w="3038"/>
        <w:gridCol w:w="2200"/>
        <w:tblGridChange w:id="0">
          <w:tblGrid>
            <w:gridCol w:w="1787"/>
            <w:gridCol w:w="1803"/>
            <w:gridCol w:w="3038"/>
            <w:gridCol w:w="2200"/>
          </w:tblGrid>
        </w:tblGridChange>
      </w:tblGrid>
      <w:tr>
        <w:trPr>
          <w:cantSplit w:val="0"/>
          <w:tblHeader w:val="0"/>
        </w:trPr>
        <w:tc>
          <w:tcPr/>
          <w:p w:rsidR="00000000" w:rsidDel="00000000" w:rsidP="00000000" w:rsidRDefault="00000000" w:rsidRPr="00000000" w14:paraId="00000033">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4">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5">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Descripción/cambio</w:t>
            </w:r>
          </w:p>
        </w:tc>
        <w:tc>
          <w:tcPr/>
          <w:p w:rsidR="00000000" w:rsidDel="00000000" w:rsidP="00000000" w:rsidRDefault="00000000" w:rsidRPr="00000000" w14:paraId="00000036">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37">
            <w:pPr>
              <w:tabs>
                <w:tab w:val="left" w:leader="none" w:pos="1276"/>
              </w:tabs>
              <w:spacing w:line="276" w:lineRule="auto"/>
              <w:jc w:val="both"/>
              <w:rPr>
                <w:color w:val="000000"/>
              </w:rPr>
            </w:pPr>
            <w:r w:rsidDel="00000000" w:rsidR="00000000" w:rsidRPr="00000000">
              <w:rPr>
                <w:color w:val="000000"/>
                <w:rtl w:val="0"/>
              </w:rPr>
              <w:t xml:space="preserve">1.0</w:t>
            </w:r>
          </w:p>
        </w:tc>
        <w:tc>
          <w:tcPr/>
          <w:p w:rsidR="00000000" w:rsidDel="00000000" w:rsidP="00000000" w:rsidRDefault="00000000" w:rsidRPr="00000000" w14:paraId="00000038">
            <w:pPr>
              <w:tabs>
                <w:tab w:val="left" w:leader="none" w:pos="1276"/>
              </w:tabs>
              <w:spacing w:line="276" w:lineRule="auto"/>
              <w:jc w:val="both"/>
              <w:rPr>
                <w:color w:val="000000"/>
              </w:rPr>
            </w:pPr>
            <w:r w:rsidDel="00000000" w:rsidR="00000000" w:rsidRPr="00000000">
              <w:rPr>
                <w:color w:val="000000"/>
                <w:rtl w:val="0"/>
              </w:rPr>
              <w:t xml:space="preserve">31/03/2025</w:t>
            </w:r>
          </w:p>
        </w:tc>
        <w:tc>
          <w:tcPr/>
          <w:p w:rsidR="00000000" w:rsidDel="00000000" w:rsidP="00000000" w:rsidRDefault="00000000" w:rsidRPr="00000000" w14:paraId="00000039">
            <w:pPr>
              <w:tabs>
                <w:tab w:val="left" w:leader="none" w:pos="1276"/>
              </w:tabs>
              <w:spacing w:line="276" w:lineRule="auto"/>
              <w:jc w:val="both"/>
              <w:rPr>
                <w:color w:val="000000"/>
              </w:rPr>
            </w:pPr>
            <w:r w:rsidDel="00000000" w:rsidR="00000000" w:rsidRPr="00000000">
              <w:rPr>
                <w:color w:val="000000"/>
                <w:rtl w:val="0"/>
              </w:rPr>
              <w:t xml:space="preserve">Creación de informe</w:t>
            </w:r>
          </w:p>
        </w:tc>
        <w:tc>
          <w:tcPr/>
          <w:p w:rsidR="00000000" w:rsidDel="00000000" w:rsidP="00000000" w:rsidRDefault="00000000" w:rsidRPr="00000000" w14:paraId="0000003A">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B">
            <w:pPr>
              <w:tabs>
                <w:tab w:val="left" w:leader="none" w:pos="1276"/>
              </w:tabs>
              <w:spacing w:line="276" w:lineRule="auto"/>
              <w:jc w:val="both"/>
              <w:rPr>
                <w:color w:val="000000"/>
              </w:rPr>
            </w:pPr>
            <w:r w:rsidDel="00000000" w:rsidR="00000000" w:rsidRPr="00000000">
              <w:rPr>
                <w:color w:val="000000"/>
                <w:rtl w:val="0"/>
              </w:rPr>
              <w:t xml:space="preserve">1.1</w:t>
            </w:r>
          </w:p>
        </w:tc>
        <w:tc>
          <w:tcPr/>
          <w:p w:rsidR="00000000" w:rsidDel="00000000" w:rsidP="00000000" w:rsidRDefault="00000000" w:rsidRPr="00000000" w14:paraId="0000003C">
            <w:pPr>
              <w:tabs>
                <w:tab w:val="left" w:leader="none" w:pos="1276"/>
              </w:tabs>
              <w:spacing w:line="276" w:lineRule="auto"/>
              <w:jc w:val="both"/>
              <w:rPr>
                <w:color w:val="000000"/>
              </w:rPr>
            </w:pPr>
            <w:r w:rsidDel="00000000" w:rsidR="00000000" w:rsidRPr="00000000">
              <w:rPr>
                <w:color w:val="000000"/>
                <w:rtl w:val="0"/>
              </w:rPr>
              <w:t xml:space="preserve">30/06/2025</w:t>
            </w:r>
          </w:p>
        </w:tc>
        <w:tc>
          <w:tcPr/>
          <w:p w:rsidR="00000000" w:rsidDel="00000000" w:rsidP="00000000" w:rsidRDefault="00000000" w:rsidRPr="00000000" w14:paraId="0000003D">
            <w:pPr>
              <w:tabs>
                <w:tab w:val="left" w:leader="none" w:pos="1276"/>
              </w:tabs>
              <w:spacing w:line="276" w:lineRule="auto"/>
              <w:jc w:val="both"/>
              <w:rPr>
                <w:color w:val="000000"/>
              </w:rPr>
            </w:pPr>
            <w:r w:rsidDel="00000000" w:rsidR="00000000" w:rsidRPr="00000000">
              <w:rPr>
                <w:color w:val="000000"/>
                <w:rtl w:val="0"/>
              </w:rPr>
              <w:t xml:space="preserve">Revisión y ajustes</w:t>
            </w:r>
          </w:p>
        </w:tc>
        <w:tc>
          <w:tcPr/>
          <w:p w:rsidR="00000000" w:rsidDel="00000000" w:rsidP="00000000" w:rsidRDefault="00000000" w:rsidRPr="00000000" w14:paraId="0000003E">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F">
            <w:pPr>
              <w:tabs>
                <w:tab w:val="left" w:leader="none" w:pos="1276"/>
              </w:tabs>
              <w:spacing w:line="276" w:lineRule="auto"/>
              <w:jc w:val="both"/>
              <w:rPr>
                <w:color w:val="000000"/>
              </w:rPr>
            </w:pPr>
            <w:r w:rsidDel="00000000" w:rsidR="00000000" w:rsidRPr="00000000">
              <w:rPr>
                <w:color w:val="000000"/>
                <w:rtl w:val="0"/>
              </w:rPr>
              <w:t xml:space="preserve">2.0</w:t>
            </w:r>
          </w:p>
        </w:tc>
        <w:tc>
          <w:tcPr/>
          <w:p w:rsidR="00000000" w:rsidDel="00000000" w:rsidP="00000000" w:rsidRDefault="00000000" w:rsidRPr="00000000" w14:paraId="00000040">
            <w:pPr>
              <w:tabs>
                <w:tab w:val="left" w:leader="none" w:pos="1276"/>
              </w:tabs>
              <w:spacing w:line="276" w:lineRule="auto"/>
              <w:jc w:val="both"/>
              <w:rPr>
                <w:color w:val="000000"/>
              </w:rPr>
            </w:pPr>
            <w:r w:rsidDel="00000000" w:rsidR="00000000" w:rsidRPr="00000000">
              <w:rPr>
                <w:rtl w:val="0"/>
              </w:rPr>
              <w:t xml:space="preserve">13</w:t>
            </w:r>
            <w:r w:rsidDel="00000000" w:rsidR="00000000" w:rsidRPr="00000000">
              <w:rPr>
                <w:color w:val="000000"/>
                <w:rtl w:val="0"/>
              </w:rPr>
              <w:t xml:space="preserve">/</w:t>
            </w:r>
            <w:r w:rsidDel="00000000" w:rsidR="00000000" w:rsidRPr="00000000">
              <w:rPr>
                <w:rtl w:val="0"/>
              </w:rPr>
              <w:t xml:space="preserve">08</w:t>
            </w:r>
            <w:r w:rsidDel="00000000" w:rsidR="00000000" w:rsidRPr="00000000">
              <w:rPr>
                <w:color w:val="000000"/>
                <w:rtl w:val="0"/>
              </w:rPr>
              <w:t xml:space="preserve">/2026</w:t>
            </w:r>
          </w:p>
        </w:tc>
        <w:tc>
          <w:tcPr/>
          <w:p w:rsidR="00000000" w:rsidDel="00000000" w:rsidP="00000000" w:rsidRDefault="00000000" w:rsidRPr="00000000" w14:paraId="00000041">
            <w:pPr>
              <w:tabs>
                <w:tab w:val="left" w:leader="none" w:pos="1276"/>
              </w:tabs>
              <w:spacing w:line="276" w:lineRule="auto"/>
              <w:jc w:val="both"/>
              <w:rPr>
                <w:color w:val="000000"/>
              </w:rPr>
            </w:pPr>
            <w:r w:rsidDel="00000000" w:rsidR="00000000" w:rsidRPr="00000000">
              <w:rPr>
                <w:color w:val="000000"/>
                <w:rtl w:val="0"/>
              </w:rPr>
              <w:t xml:space="preserve">Pilares actualizados con lo implementado y su verificación</w:t>
            </w:r>
          </w:p>
        </w:tc>
        <w:tc>
          <w:tcPr/>
          <w:p w:rsidR="00000000" w:rsidDel="00000000" w:rsidP="00000000" w:rsidRDefault="00000000" w:rsidRPr="00000000" w14:paraId="00000042">
            <w:pPr>
              <w:tabs>
                <w:tab w:val="left" w:leader="none" w:pos="1276"/>
              </w:tabs>
              <w:spacing w:line="276" w:lineRule="auto"/>
              <w:jc w:val="both"/>
              <w:rPr>
                <w:color w:val="000000"/>
              </w:rPr>
            </w:pPr>
            <w:r w:rsidDel="00000000" w:rsidR="00000000" w:rsidRPr="00000000">
              <w:rPr>
                <w:color w:val="000000"/>
                <w:rtl w:val="0"/>
              </w:rPr>
              <w:t xml:space="preserve">Equipo SugoiAnime</w:t>
            </w:r>
          </w:p>
        </w:tc>
      </w:tr>
      <w:tr>
        <w:trPr>
          <w:cantSplit w:val="0"/>
          <w:tblHeader w:val="0"/>
        </w:trPr>
        <w:tc>
          <w:tcPr/>
          <w:p w:rsidR="00000000" w:rsidDel="00000000" w:rsidP="00000000" w:rsidRDefault="00000000" w:rsidRPr="00000000" w14:paraId="00000043">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4">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5">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6">
            <w:pPr>
              <w:tabs>
                <w:tab w:val="left" w:leader="none" w:pos="1276"/>
              </w:tabs>
              <w:jc w:val="both"/>
              <w:rPr>
                <w:color w:val="000000"/>
              </w:rPr>
            </w:pPr>
            <w:r w:rsidDel="00000000" w:rsidR="00000000" w:rsidRPr="00000000">
              <w:rPr>
                <w:rtl w:val="0"/>
              </w:rPr>
            </w:r>
          </w:p>
        </w:tc>
      </w:tr>
    </w:tbl>
    <w:p w:rsidR="00000000" w:rsidDel="00000000" w:rsidP="00000000" w:rsidRDefault="00000000" w:rsidRPr="00000000" w14:paraId="00000047">
      <w:pPr>
        <w:pStyle w:val="Heading1"/>
        <w:rPr/>
      </w:pPr>
      <w:bookmarkStart w:colFirst="0" w:colLast="0" w:name="_heading=h.qn43sxnxeyq5" w:id="3"/>
      <w:bookmarkEnd w:id="3"/>
      <w:r w:rsidDel="00000000" w:rsidR="00000000" w:rsidRPr="00000000">
        <w:rPr>
          <w:rtl w:val="0"/>
        </w:rPr>
        <w:t xml:space="preserve">Información del proyecto</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8">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49">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4B">
            <w:pPr>
              <w:spacing w:after="0" w:line="240" w:lineRule="auto"/>
              <w:rPr/>
            </w:pPr>
            <w:r w:rsidDel="00000000" w:rsidR="00000000" w:rsidRPr="00000000">
              <w:rPr>
                <w:rtl w:val="0"/>
              </w:rPr>
              <w:t xml:space="preserve">003V</w:t>
            </w:r>
          </w:p>
        </w:tc>
      </w:tr>
      <w:tr>
        <w:trPr>
          <w:cantSplit w:val="0"/>
          <w:tblHeader w:val="0"/>
        </w:trPr>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4D">
            <w:pPr>
              <w:spacing w:after="0" w:line="240" w:lineRule="auto"/>
              <w:rPr/>
            </w:pPr>
            <w:r w:rsidDel="00000000" w:rsidR="00000000" w:rsidRPr="00000000">
              <w:rPr>
                <w:rtl w:val="0"/>
              </w:rPr>
              <w:t xml:space="preserve">Sitio web de Streaming - SugoiAnime</w:t>
            </w:r>
          </w:p>
        </w:tc>
      </w:tr>
      <w:tr>
        <w:trPr>
          <w:cantSplit w:val="0"/>
          <w:tblHeader w:val="0"/>
        </w:trPr>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4F">
            <w:pPr>
              <w:spacing w:after="0" w:line="240" w:lineRule="auto"/>
              <w:rPr/>
            </w:pPr>
            <w:r w:rsidDel="00000000" w:rsidR="00000000" w:rsidRPr="00000000">
              <w:rPr>
                <w:rtl w:val="0"/>
              </w:rPr>
              <w:t xml:space="preserve">13/08/26</w:t>
            </w:r>
          </w:p>
        </w:tc>
      </w:tr>
      <w:tr>
        <w:trPr>
          <w:cantSplit w:val="0"/>
          <w:tblHeader w:val="0"/>
        </w:trPr>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51">
            <w:pPr>
              <w:spacing w:after="0" w:line="240" w:lineRule="auto"/>
              <w:rPr/>
            </w:pPr>
            <w:r w:rsidDel="00000000" w:rsidR="00000000" w:rsidRPr="00000000">
              <w:rPr>
                <w:rtl w:val="0"/>
              </w:rPr>
              <w:t xml:space="preserve">16/12/26</w:t>
            </w:r>
          </w:p>
        </w:tc>
      </w:tr>
      <w:tr>
        <w:trPr>
          <w:cantSplit w:val="0"/>
          <w:tblHeader w:val="0"/>
        </w:trPr>
        <w:tc>
          <w:tcPr>
            <w:shd w:fill="auto" w:val="clear"/>
          </w:tcPr>
          <w:p w:rsidR="00000000" w:rsidDel="00000000" w:rsidP="00000000" w:rsidRDefault="00000000" w:rsidRPr="00000000" w14:paraId="00000052">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53">
            <w:pPr>
              <w:spacing w:after="0" w:line="240" w:lineRule="auto"/>
              <w:rPr/>
            </w:pPr>
            <w:r w:rsidDel="00000000" w:rsidR="00000000" w:rsidRPr="00000000">
              <w:rPr>
                <w:rtl w:val="0"/>
              </w:rPr>
              <w:t xml:space="preserve">SugoiAnime</w:t>
            </w:r>
          </w:p>
        </w:tc>
      </w:tr>
      <w:tr>
        <w:trPr>
          <w:cantSplit w:val="0"/>
          <w:tblHeader w:val="0"/>
        </w:trPr>
        <w:tc>
          <w:tcPr>
            <w:shd w:fill="auto" w:val="clear"/>
          </w:tcPr>
          <w:p w:rsidR="00000000" w:rsidDel="00000000" w:rsidP="00000000" w:rsidRDefault="00000000" w:rsidRPr="00000000" w14:paraId="00000054">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55">
            <w:pPr>
              <w:spacing w:after="0" w:line="240" w:lineRule="auto"/>
              <w:rPr/>
            </w:pPr>
            <w:r w:rsidDel="00000000" w:rsidR="00000000" w:rsidRPr="00000000">
              <w:rPr>
                <w:rtl w:val="0"/>
              </w:rPr>
              <w:t xml:space="preserve">Marco Antonio Valenzuela Contreras</w:t>
            </w:r>
          </w:p>
        </w:tc>
      </w:tr>
    </w:tbl>
    <w:p w:rsidR="00000000" w:rsidDel="00000000" w:rsidP="00000000" w:rsidRDefault="00000000" w:rsidRPr="00000000" w14:paraId="00000056">
      <w:pPr>
        <w:pStyle w:val="Heading1"/>
        <w:rPr/>
      </w:pPr>
      <w:bookmarkStart w:colFirst="0" w:colLast="0" w:name="_heading=h.eq0crxljpdil" w:id="4"/>
      <w:bookmarkEnd w:id="4"/>
      <w:r w:rsidDel="00000000" w:rsidR="00000000" w:rsidRPr="00000000">
        <w:rPr>
          <w:rtl w:val="0"/>
        </w:rPr>
        <w:t xml:space="preserve">Integrantes</w:t>
      </w:r>
    </w:p>
    <w:tbl>
      <w:tblPr>
        <w:tblStyle w:val="Table4"/>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7">
            <w:pPr>
              <w:spacing w:after="0" w:line="24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58">
            <w:pPr>
              <w:spacing w:after="0" w:line="24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59">
            <w:pPr>
              <w:spacing w:after="0" w:line="240" w:lineRule="auto"/>
              <w:jc w:val="center"/>
              <w:rPr/>
            </w:pPr>
            <w:r w:rsidDel="00000000" w:rsidR="00000000" w:rsidRPr="00000000">
              <w:rPr>
                <w:rtl w:val="0"/>
              </w:rPr>
              <w:t xml:space="preserve">Correo</w:t>
            </w:r>
          </w:p>
        </w:tc>
      </w:tr>
      <w:tr>
        <w:trPr>
          <w:cantSplit w:val="0"/>
          <w:tblHeader w:val="0"/>
        </w:trPr>
        <w:tc>
          <w:tcPr>
            <w:shd w:fill="auto" w:val="clear"/>
          </w:tcPr>
          <w:p w:rsidR="00000000" w:rsidDel="00000000" w:rsidP="00000000" w:rsidRDefault="00000000" w:rsidRPr="00000000" w14:paraId="0000005A">
            <w:pPr>
              <w:spacing w:after="0" w:line="240" w:lineRule="auto"/>
              <w:jc w:val="center"/>
              <w:rPr>
                <w:b w:val="1"/>
                <w:bCs w:val="1"/>
              </w:rPr>
            </w:pPr>
            <w:r w:rsidDel="00000000" w:rsidR="00000000" w:rsidRPr="00000000">
              <w:rPr>
                <w:sz w:val="20"/>
                <w:szCs w:val="20"/>
                <w:rtl w:val="0"/>
              </w:rPr>
              <w:t xml:space="preserve">18-190.367-8</w:t>
            </w: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sz w:val="20"/>
                <w:szCs w:val="20"/>
                <w:rtl w:val="0"/>
              </w:rPr>
              <w:t xml:space="preserve">Natalia Benítez</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sz w:val="20"/>
                <w:szCs w:val="20"/>
                <w:rtl w:val="0"/>
              </w:rPr>
              <w:t xml:space="preserve">nat.benitez@duocuc.cl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sz w:val="20"/>
                <w:szCs w:val="20"/>
                <w:rtl w:val="0"/>
              </w:rPr>
              <w:t xml:space="preserve">17.251.253-4</w:t>
            </w: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sz w:val="20"/>
                <w:szCs w:val="20"/>
                <w:rtl w:val="0"/>
              </w:rPr>
              <w:t xml:space="preserve">Marco Hernández</w:t>
            </w: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bCs w:val="1"/>
              </w:rPr>
            </w:pPr>
            <w:r w:rsidDel="00000000" w:rsidR="00000000" w:rsidRPr="00000000">
              <w:rPr>
                <w:sz w:val="20"/>
                <w:szCs w:val="20"/>
                <w:rtl w:val="0"/>
              </w:rPr>
              <w:t xml:space="preserve">marc.hernandeza@duocuc.cl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0">
            <w:pPr>
              <w:spacing w:after="0" w:line="240" w:lineRule="auto"/>
              <w:jc w:val="center"/>
              <w:rPr>
                <w:b w:val="1"/>
                <w:bCs w:val="1"/>
              </w:rPr>
            </w:pPr>
            <w:r w:rsidDel="00000000" w:rsidR="00000000" w:rsidRPr="00000000">
              <w:rPr>
                <w:sz w:val="20"/>
                <w:szCs w:val="20"/>
                <w:rtl w:val="0"/>
              </w:rPr>
              <w:t xml:space="preserve">17.668.384-8</w:t>
            </w:r>
            <w:r w:rsidDel="00000000" w:rsidR="00000000" w:rsidRPr="00000000">
              <w:rPr>
                <w:rtl w:val="0"/>
              </w:rPr>
            </w:r>
          </w:p>
        </w:tc>
        <w:tc>
          <w:tcPr>
            <w:shd w:fill="auto" w:val="clear"/>
          </w:tcPr>
          <w:p w:rsidR="00000000" w:rsidDel="00000000" w:rsidP="00000000" w:rsidRDefault="00000000" w:rsidRPr="00000000" w14:paraId="00000061">
            <w:pPr>
              <w:spacing w:after="0" w:line="240" w:lineRule="auto"/>
              <w:jc w:val="center"/>
              <w:rPr>
                <w:b w:val="1"/>
                <w:bCs w:val="1"/>
              </w:rPr>
            </w:pPr>
            <w:r w:rsidDel="00000000" w:rsidR="00000000" w:rsidRPr="00000000">
              <w:rPr>
                <w:sz w:val="20"/>
                <w:szCs w:val="20"/>
                <w:rtl w:val="0"/>
              </w:rPr>
              <w:t xml:space="preserve">Elizabeth Alegría</w:t>
            </w:r>
            <w:r w:rsidDel="00000000" w:rsidR="00000000" w:rsidRPr="00000000">
              <w:rPr>
                <w:rtl w:val="0"/>
              </w:rPr>
            </w:r>
          </w:p>
        </w:tc>
        <w:tc>
          <w:tcPr>
            <w:shd w:fill="auto" w:val="clear"/>
          </w:tcPr>
          <w:p w:rsidR="00000000" w:rsidDel="00000000" w:rsidP="00000000" w:rsidRDefault="00000000" w:rsidRPr="00000000" w14:paraId="00000062">
            <w:pPr>
              <w:spacing w:after="0" w:line="240" w:lineRule="auto"/>
              <w:jc w:val="center"/>
              <w:rPr>
                <w:b w:val="1"/>
                <w:bCs w:val="1"/>
              </w:rPr>
            </w:pPr>
            <w:r w:rsidDel="00000000" w:rsidR="00000000" w:rsidRPr="00000000">
              <w:rPr>
                <w:sz w:val="20"/>
                <w:szCs w:val="20"/>
                <w:rtl w:val="0"/>
              </w:rPr>
              <w:t xml:space="preserve">el.alegria@duocuc.cl</w:t>
            </w:r>
            <w:r w:rsidDel="00000000" w:rsidR="00000000" w:rsidRPr="00000000">
              <w:rPr>
                <w:rtl w:val="0"/>
              </w:rPr>
            </w:r>
          </w:p>
        </w:tc>
      </w:tr>
    </w:tbl>
    <w:p w:rsidR="00000000" w:rsidDel="00000000" w:rsidP="00000000" w:rsidRDefault="00000000" w:rsidRPr="00000000" w14:paraId="00000063">
      <w:pPr>
        <w:spacing w:after="0" w:line="360" w:lineRule="auto"/>
        <w:jc w:val="both"/>
        <w:rPr>
          <w:color w:val="000000"/>
        </w:rPr>
      </w:pPr>
      <w:r w:rsidDel="00000000" w:rsidR="00000000" w:rsidRPr="00000000">
        <w:rPr>
          <w:rtl w:val="0"/>
        </w:rPr>
      </w:r>
    </w:p>
    <w:p w:rsidR="00000000" w:rsidDel="00000000" w:rsidP="00000000" w:rsidRDefault="00000000" w:rsidRPr="00000000" w14:paraId="00000064">
      <w:pPr>
        <w:pStyle w:val="Heading2"/>
        <w:spacing w:line="360" w:lineRule="auto"/>
        <w:jc w:val="both"/>
        <w:rPr/>
      </w:pPr>
      <w:bookmarkStart w:colFirst="0" w:colLast="0" w:name="_heading=h.eudglpxphhyi" w:id="5"/>
      <w:bookmarkEnd w:id="5"/>
      <w:r w:rsidDel="00000000" w:rsidR="00000000" w:rsidRPr="00000000">
        <w:rPr>
          <w:rtl w:val="0"/>
        </w:rPr>
        <w:t xml:space="preserve">Introducción</w:t>
      </w:r>
    </w:p>
    <w:p w:rsidR="00000000" w:rsidDel="00000000" w:rsidP="00000000" w:rsidRDefault="00000000" w:rsidRPr="00000000" w14:paraId="00000065">
      <w:pPr>
        <w:spacing w:line="360" w:lineRule="auto"/>
        <w:jc w:val="both"/>
        <w:rPr/>
      </w:pPr>
      <w:r w:rsidDel="00000000" w:rsidR="00000000" w:rsidRPr="00000000">
        <w:rPr>
          <w:rtl w:val="0"/>
        </w:rPr>
        <w:t xml:space="preserve">El consumo de anime ha crecido de forma sostenida durante la última década, convirtiéndose en uno de los géneros más populares del entretenimiento digital. Sin embargo, en las plataformas generalistas el anime sigue siendo una categoría secundaria: sus metadatos suelen estar incompletos y sus motores de recomendación están entrenados sobre catálogos dominados por cine y series occidentales.</w:t>
      </w:r>
    </w:p>
    <w:p w:rsidR="00000000" w:rsidDel="00000000" w:rsidP="00000000" w:rsidRDefault="00000000" w:rsidRPr="00000000" w14:paraId="00000066">
      <w:pPr>
        <w:spacing w:line="360" w:lineRule="auto"/>
        <w:jc w:val="both"/>
        <w:rPr/>
      </w:pPr>
      <w:r w:rsidDel="00000000" w:rsidR="00000000" w:rsidRPr="00000000">
        <w:rPr>
          <w:rtl w:val="0"/>
        </w:rPr>
        <w:t xml:space="preserve">A raíz de esto surge SugoiAnime, una plataforma que permite acceder de forma accesible y segura a un catálogo especializado de anime. Este documento presenta la visión del proyecto y los cuatro pilares que la sostienen. A diferencia de su versión anterior, ya no describe una intención: el sistema está construido y desplegado, de modo que cada pilar se acompaña de lo que efectivamente se implementó y de la forma en que puede verificarse.</w:t>
      </w:r>
    </w:p>
    <w:p w:rsidR="00000000" w:rsidDel="00000000" w:rsidP="00000000" w:rsidRDefault="00000000" w:rsidRPr="00000000" w14:paraId="00000067">
      <w:pPr>
        <w:pStyle w:val="Heading2"/>
        <w:numPr>
          <w:ilvl w:val="0"/>
          <w:numId w:val="1"/>
        </w:numPr>
        <w:spacing w:line="360" w:lineRule="auto"/>
        <w:ind w:left="360" w:hanging="360"/>
        <w:jc w:val="both"/>
        <w:rPr/>
      </w:pPr>
      <w:bookmarkStart w:colFirst="0" w:colLast="0" w:name="_heading=h.v43vufkq2ewa" w:id="6"/>
      <w:bookmarkEnd w:id="6"/>
      <w:r w:rsidDel="00000000" w:rsidR="00000000" w:rsidRPr="00000000">
        <w:rPr>
          <w:rtl w:val="0"/>
        </w:rPr>
        <w:t xml:space="preserve">Visión del proyecto</w:t>
      </w:r>
    </w:p>
    <w:p w:rsidR="00000000" w:rsidDel="00000000" w:rsidP="00000000" w:rsidRDefault="00000000" w:rsidRPr="00000000" w14:paraId="00000068">
      <w:pPr>
        <w:spacing w:line="360" w:lineRule="auto"/>
        <w:jc w:val="both"/>
        <w:rPr/>
      </w:pPr>
      <w:r w:rsidDel="00000000" w:rsidR="00000000" w:rsidRPr="00000000">
        <w:rPr>
          <w:rtl w:val="0"/>
        </w:rPr>
        <w:t xml:space="preserve">Nuestra visión es ser una plataforma de referencia para los aficionados al anime en Chile y Latinoamérica, con una experiencia de usuario intuitiva y acceso a contenido de calidad sin comprometer la accesibilidad. Buscamos ser una alternativa sustentable frente a dos opciones insatisfactorias: los servicios generalistas, donde el anime es una categoría secundaria, y los sitios no autorizados, que resuelven la disponibilidad a costa de publicidad intrusiva, riesgo de software malicioso y ausencia de garantías sobre los datos personales. El proyecto entrega esa alternativa como un producto mínimo viable construido sobre una arquitectura de microservicios, con bajo costo de operación y conforme al marco legal chileno.</w:t>
      </w:r>
    </w:p>
    <w:p w:rsidR="00000000" w:rsidDel="00000000" w:rsidP="00000000" w:rsidRDefault="00000000" w:rsidRPr="00000000" w14:paraId="00000069">
      <w:pPr>
        <w:pStyle w:val="Heading2"/>
        <w:numPr>
          <w:ilvl w:val="0"/>
          <w:numId w:val="1"/>
        </w:numPr>
        <w:spacing w:line="360" w:lineRule="auto"/>
        <w:ind w:left="360" w:hanging="360"/>
        <w:jc w:val="both"/>
        <w:rPr/>
      </w:pPr>
      <w:bookmarkStart w:colFirst="0" w:colLast="0" w:name="_heading=h.aqn88g282ge" w:id="7"/>
      <w:bookmarkEnd w:id="7"/>
      <w:r w:rsidDel="00000000" w:rsidR="00000000" w:rsidRPr="00000000">
        <w:rPr>
          <w:rtl w:val="0"/>
        </w:rPr>
        <w:t xml:space="preserve">Pilar 1: Accesibilidad</w:t>
      </w:r>
    </w:p>
    <w:p w:rsidR="00000000" w:rsidDel="00000000" w:rsidP="00000000" w:rsidRDefault="00000000" w:rsidRPr="00000000" w14:paraId="0000006A">
      <w:pPr>
        <w:spacing w:line="360" w:lineRule="auto"/>
        <w:jc w:val="both"/>
        <w:rPr/>
      </w:pPr>
      <w:r w:rsidDel="00000000" w:rsidR="00000000" w:rsidRPr="00000000">
        <w:rPr>
          <w:rtl w:val="0"/>
        </w:rPr>
        <w:t xml:space="preserve">La plataforma es gratuita en esta fase, sin necesidad de membresía. La accesibilidad se abordó en tres frentes: económico, técnico e idiomático.</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 barrera de registro: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catálogo completo se navega sin crear una cuenta; el registro solo se exige para reproducir e interactuar (RF-01).</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 costo: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pasarela de pago y la suscripción quedaron fuera del alcance de esta etapa, junto con la épica opcional que las contenía.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Contenido en español: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sinopsis se traducen automáticamente y la traducción queda persistida, de modo que solo se traduce una vez (RF-05).</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Acceso desde cualquier dispositivo: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interfaz responsiva verificada en ancho de teléfono, tablet y escritorio (RNF-03).</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Latencia baja en la región: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contenido multimedia se entrega desde una red de distribución (CloudFront) y no desde el servidor de aplicación (RNF-07).</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Costo de operación mínimo: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almacenamiento y la distribución se mantienen dentro de las cuotas gratuitas del proveedor, con un costo estimado inferior a un dólar mensual.</w:t>
      </w:r>
      <w:r w:rsidDel="00000000" w:rsidR="00000000" w:rsidRPr="00000000">
        <w:rPr>
          <w:rtl w:val="0"/>
        </w:rPr>
      </w:r>
    </w:p>
    <w:p w:rsidR="00000000" w:rsidDel="00000000" w:rsidP="00000000" w:rsidRDefault="00000000" w:rsidRPr="00000000" w14:paraId="00000071">
      <w:pPr>
        <w:pStyle w:val="Heading2"/>
        <w:numPr>
          <w:ilvl w:val="0"/>
          <w:numId w:val="1"/>
        </w:numPr>
        <w:spacing w:line="360" w:lineRule="auto"/>
        <w:ind w:left="360" w:hanging="360"/>
        <w:jc w:val="both"/>
        <w:rPr/>
      </w:pPr>
      <w:bookmarkStart w:colFirst="0" w:colLast="0" w:name="_heading=h.835b3r8b38mb" w:id="8"/>
      <w:bookmarkEnd w:id="8"/>
      <w:r w:rsidDel="00000000" w:rsidR="00000000" w:rsidRPr="00000000">
        <w:rPr>
          <w:rtl w:val="0"/>
        </w:rPr>
        <w:t xml:space="preserve">Pilar 2: Usabilidad</w:t>
      </w:r>
    </w:p>
    <w:p w:rsidR="00000000" w:rsidDel="00000000" w:rsidP="00000000" w:rsidRDefault="00000000" w:rsidRPr="00000000" w14:paraId="00000072">
      <w:pPr>
        <w:spacing w:line="360" w:lineRule="auto"/>
        <w:jc w:val="both"/>
        <w:rPr/>
      </w:pPr>
      <w:r w:rsidDel="00000000" w:rsidR="00000000" w:rsidRPr="00000000">
        <w:rPr>
          <w:rtl w:val="0"/>
        </w:rPr>
        <w:t xml:space="preserve">El sitio se construyó con foco en la experiencia de usuario: una interfaz intuitiva y moderna que permite una navegación sencilla y que conserva el contexto del usuario entre sesiones y dispositivos.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Aplicación de página única: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interfaz desarrollada en React con Vite, con diseño responsivo mediante variables CSS (RNF-03).</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Continuidad real: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punto de reproducción se asocia al perfil y no al dispositivo, por lo que un episodio se retoma donde se dejó incluso al cambiar de pantalla (RF-03).</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Perfiles independientes: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hasta cinco perfiles por cuenta, cada uno con su propio historial, favoritos y recomendaciones (RF-09).</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Recomendaciones explicables: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calculan por similitud de coseno sobre los géneros de los favoritos, se acompañan de los géneros que las justifican y funcionan desde el primer favorito marcado (RF-07).</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Degradación controlada: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un servicio interno deja de responder, la interfaz muestra una respuesta parcial en lugar de un error, de modo que la caída de una función no arrastra al resto.</w:t>
      </w:r>
      <w:r w:rsidDel="00000000" w:rsidR="00000000" w:rsidRPr="00000000">
        <w:rPr>
          <w:rtl w:val="0"/>
        </w:rPr>
      </w:r>
    </w:p>
    <w:p w:rsidR="00000000" w:rsidDel="00000000" w:rsidP="00000000" w:rsidRDefault="00000000" w:rsidRPr="00000000" w14:paraId="00000078">
      <w:pPr>
        <w:spacing w:line="360" w:lineRule="auto"/>
        <w:jc w:val="both"/>
        <w:rPr/>
      </w:pPr>
      <w:r w:rsidDel="00000000" w:rsidR="00000000" w:rsidRPr="00000000">
        <w:rPr>
          <w:rtl w:val="0"/>
        </w:rPr>
        <w:t xml:space="preserve">Este pilar se verificó con catorce casos de aceptación ejecutados sobre el despliegue publicado. Corresponde señalar una deuda técnica reconocida: la interfaz no cuenta con pruebas automatizadas de componente, de modo que una regresión visual solo se detecta al repetir ese guión manual.</w:t>
      </w:r>
    </w:p>
    <w:p w:rsidR="00000000" w:rsidDel="00000000" w:rsidP="00000000" w:rsidRDefault="00000000" w:rsidRPr="00000000" w14:paraId="00000079">
      <w:pPr>
        <w:pStyle w:val="Heading2"/>
        <w:numPr>
          <w:ilvl w:val="0"/>
          <w:numId w:val="1"/>
        </w:numPr>
        <w:spacing w:line="360" w:lineRule="auto"/>
        <w:ind w:left="360" w:hanging="360"/>
        <w:jc w:val="both"/>
        <w:rPr/>
      </w:pPr>
      <w:bookmarkStart w:colFirst="0" w:colLast="0" w:name="_heading=h.hzvmle6fw6ep" w:id="9"/>
      <w:bookmarkEnd w:id="9"/>
      <w:r w:rsidDel="00000000" w:rsidR="00000000" w:rsidRPr="00000000">
        <w:rPr>
          <w:rtl w:val="0"/>
        </w:rPr>
        <w:t xml:space="preserve">Pilar 3: Escalabilidad</w:t>
      </w:r>
    </w:p>
    <w:p w:rsidR="00000000" w:rsidDel="00000000" w:rsidP="00000000" w:rsidRDefault="00000000" w:rsidRPr="00000000" w14:paraId="0000007A">
      <w:pPr>
        <w:spacing w:line="360" w:lineRule="auto"/>
        <w:jc w:val="both"/>
        <w:rPr/>
      </w:pPr>
      <w:r w:rsidDel="00000000" w:rsidR="00000000" w:rsidRPr="00000000">
        <w:rPr>
          <w:rtl w:val="0"/>
        </w:rPr>
        <w:t xml:space="preserve">El proyecto contempla una arquitectura preparada para crecer: el sistema se divide en servicios independientes, el contenido pesado se sirve desde la nube y los cálculos costosos se guardan en caché.</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Microservicios independientes: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cuatro procesos con su propio ciclo de despliegue y versionado de imagen: catálogo, autenticación, interacciones y gateway (RNF-01).</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Una base de datos por servicio: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tres instancias PostgreSQL aisladas, sin consultas cruzadas entre dominios, de modo que cada una puede crecer o migrar por separado (RNF-02).</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Punto único de entrada: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API Gateway concentra el enrutamiento, lo que permitiría añadir instancias detrás de él sin modificar el cliente (RNF-04).</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Almacenamiento en la nube: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archivos multimedia residen en un bucket privado y se distribuyen por red de entrega de contenido, sin pasar por el cómputo del servidor (RNF-07).</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Optimización mediante caché: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traducciones de sinopsis se persisten y las recomendaciones se precalculan en un proceso programado, en lugar de computarse en cada petición.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Despliegue reproducible: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nueve contenedores orquestados, con el sistema completo levantable desde el repositorio con un solo comando (RNF-06).</w:t>
      </w:r>
      <w:r w:rsidDel="00000000" w:rsidR="00000000" w:rsidRPr="00000000">
        <w:rPr>
          <w:rtl w:val="0"/>
        </w:rPr>
      </w:r>
    </w:p>
    <w:p w:rsidR="00000000" w:rsidDel="00000000" w:rsidP="00000000" w:rsidRDefault="00000000" w:rsidRPr="00000000" w14:paraId="00000081">
      <w:pPr>
        <w:spacing w:line="360" w:lineRule="auto"/>
        <w:jc w:val="both"/>
        <w:rPr/>
      </w:pPr>
      <w:r w:rsidDel="00000000" w:rsidR="00000000" w:rsidRPr="00000000">
        <w:rPr>
          <w:rtl w:val="0"/>
        </w:rPr>
        <w:t xml:space="preserve">Conviene precisar el alcance de este pilar para no sobrestimarlo: la arquitectura habilita el escalamiento horizontal, pero el despliegue actual corre sobre un único nodo con Docker Compose, sin balanceador de carga ni escalamiento automático. Esa capacidad quedó declarada explícitamente fuera del alcance de esta etapa, y no como un pendiente omitido.</w:t>
      </w:r>
    </w:p>
    <w:p w:rsidR="00000000" w:rsidDel="00000000" w:rsidP="00000000" w:rsidRDefault="00000000" w:rsidRPr="00000000" w14:paraId="00000082">
      <w:pPr>
        <w:pStyle w:val="Heading2"/>
        <w:numPr>
          <w:ilvl w:val="0"/>
          <w:numId w:val="1"/>
        </w:numPr>
        <w:spacing w:line="360" w:lineRule="auto"/>
        <w:ind w:left="360" w:hanging="360"/>
        <w:jc w:val="both"/>
        <w:rPr/>
      </w:pPr>
      <w:bookmarkStart w:colFirst="0" w:colLast="0" w:name="_heading=h.xikicwi2q838" w:id="10"/>
      <w:bookmarkEnd w:id="10"/>
      <w:r w:rsidDel="00000000" w:rsidR="00000000" w:rsidRPr="00000000">
        <w:rPr>
          <w:rtl w:val="0"/>
        </w:rPr>
        <w:t xml:space="preserve">Pilar 4: Seguridad</w:t>
      </w:r>
    </w:p>
    <w:p w:rsidR="00000000" w:rsidDel="00000000" w:rsidP="00000000" w:rsidRDefault="00000000" w:rsidRPr="00000000" w14:paraId="00000083">
      <w:pPr>
        <w:spacing w:line="360" w:lineRule="auto"/>
        <w:jc w:val="both"/>
        <w:rPr/>
      </w:pPr>
      <w:r w:rsidDel="00000000" w:rsidR="00000000" w:rsidRPr="00000000">
        <w:rPr>
          <w:rtl w:val="0"/>
        </w:rPr>
        <w:t xml:space="preserve">Se prioriza la protección de los datos de los usuarios mediante autenticación robusta, resguardo de la información sensible y reducción de la superficie expuesta a internet.</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Autenticación sin estado: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tokens JWT firmados con HMAC-SHA256, con un token de acceso de vigencia corta y un token de renovación revocable en base de datos, lo que permite un cierre de sesión efectivo (RNF-05).</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Contraseñas resguardadas: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nunca se almacenan en claro; además, el mensaje de error de inicio de sesión es idéntico ante un correo inexistente y ante una contraseña incorrecta, para no permitir averiguar qué correos tienen cuenta.</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Validación en el borde: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gateway verifica la firma, el emisor y la vigencia de cada token antes de que la petición alcance un microservicio; un token manipulado se rechaza ahí mismo.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Superficie de ataque mínima: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solo los puertos 80 y 443 están publicados; los microservicios y las tres bases de datos son inalcanzables desde internet (Ley 21.459).</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Tráfico cifrado: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proxy inverso gestiona el certificado TLS de forma automática, de modo que todo el tránsito con el cliente va cifrado.</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Gestión de secretos: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credenciales viven fuera del repositorio y el pipeline de integración continua ejecuta un escaneo de secretos que bloquea la fusión si detecta alguno.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 personales: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consentimiento explícito y separado por finalidad, registrado de forma auditable, y derecho de eliminación de la cuenta implementado (Ley 19.628).</w:t>
      </w:r>
      <w:r w:rsidDel="00000000" w:rsidR="00000000" w:rsidRPr="00000000">
        <w:rPr>
          <w:rtl w:val="0"/>
        </w:rPr>
      </w:r>
    </w:p>
    <w:p w:rsidR="00000000" w:rsidDel="00000000" w:rsidP="00000000" w:rsidRDefault="00000000" w:rsidRPr="00000000" w14:paraId="0000008B">
      <w:pPr>
        <w:spacing w:line="360" w:lineRule="auto"/>
        <w:jc w:val="both"/>
        <w:rPr/>
      </w:pPr>
      <w:r w:rsidDel="00000000" w:rsidR="00000000" w:rsidRPr="00000000">
        <w:rPr>
          <w:rtl w:val="0"/>
        </w:rPr>
        <w:t xml:space="preserve">La verificación de este pilar no se limita a una declaración: incluye un escaneo de puertos ejecutado desde fuera del servidor y una prueba con un token de firma alterada, ambos registrados como evidencia en el plan de pruebas.</w:t>
      </w:r>
    </w:p>
    <w:p w:rsidR="00000000" w:rsidDel="00000000" w:rsidP="00000000" w:rsidRDefault="00000000" w:rsidRPr="00000000" w14:paraId="0000008C">
      <w:pPr>
        <w:pStyle w:val="Heading2"/>
        <w:spacing w:line="360" w:lineRule="auto"/>
        <w:jc w:val="both"/>
        <w:rPr/>
      </w:pPr>
      <w:bookmarkStart w:colFirst="0" w:colLast="0" w:name="_heading=h.niux6dpaz1g1" w:id="11"/>
      <w:bookmarkEnd w:id="11"/>
      <w:r w:rsidDel="00000000" w:rsidR="00000000" w:rsidRPr="00000000">
        <w:rPr>
          <w:rtl w:val="0"/>
        </w:rPr>
        <w:t xml:space="preserve">Conclusión</w:t>
      </w:r>
    </w:p>
    <w:p w:rsidR="00000000" w:rsidDel="00000000" w:rsidP="00000000" w:rsidRDefault="00000000" w:rsidRPr="00000000" w14:paraId="0000008D">
      <w:pPr>
        <w:spacing w:line="360" w:lineRule="auto"/>
        <w:jc w:val="both"/>
        <w:rPr/>
      </w:pPr>
      <w:r w:rsidDel="00000000" w:rsidR="00000000" w:rsidRPr="00000000">
        <w:rPr>
          <w:rtl w:val="0"/>
        </w:rPr>
        <w:t xml:space="preserve">Este proyecto dejó de ser una propuesta y pasó a ser un sistema construido: los cuatro pilares —accesibilidad, usabilidad, escalabilidad y seguridad— no describen intenciones sino decisiones implementadas y verificables, cada una trazable a un requerimiento y a una prueba. La accesibilidad se resolvió sin barrera de registro y con un costo de operación mínimo; la usabilidad, conservando el contexto del usuario entre dispositivos; la escalabilidad, separando el sistema en servicios y datos independientes; y la seguridad, reduciendo la superficie expuesta a un único punto de entrada. Quedan límites declarados de forma explícita, como la ausencia de balanceo de carga y de pruebas automatizadas de interfaz, que se reconocen como alcance no abordado y no como defectos encubiertos. Sobre esa base, el proyecto constituye un producto de valor tanto para el usuario como para nuestra formación como desarrolladores.</w:t>
      </w:r>
    </w:p>
    <w:sectPr>
      <w:headerReference r:id="rId7" w:type="default"/>
      <w:headerReference r:id="rId8" w:type="first"/>
      <w:footerReference r:id="rId9" w:type="default"/>
      <w:footerReference r:id="rId10" w:type="first"/>
      <w:pgSz w:h="15840" w:w="12240"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999999"/>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bottom w:color="000000" w:space="1" w:sz="4" w:val="single"/>
      </w:pBdr>
      <w:tabs>
        <w:tab w:val="center" w:leader="none" w:pos="4419"/>
        <w:tab w:val="right" w:leader="none" w:pos="8838"/>
      </w:tabs>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-591183</wp:posOffset>
          </wp:positionH>
          <wp:positionV relativeFrom="paragraph">
            <wp:posOffset>-183513</wp:posOffset>
          </wp:positionV>
          <wp:extent cx="1758950" cy="336550"/>
          <wp:effectExtent b="0" l="0" r="0" t="0"/>
          <wp:wrapSquare wrapText="bothSides" distB="0" distT="0" distL="114300" distR="114300"/>
          <wp:docPr descr="C:\Users\azambranob\AppData\Local\Microsoft\Windows\INetCache\Content.MSO\66EF0837.tmp" id="2039387107"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p w:rsidR="00000000" w:rsidDel="00000000" w:rsidP="00000000" w:rsidRDefault="00000000" w:rsidRPr="00000000" w14:paraId="0000008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-504495</wp:posOffset>
          </wp:positionH>
          <wp:positionV relativeFrom="paragraph">
            <wp:posOffset>-147953</wp:posOffset>
          </wp:positionV>
          <wp:extent cx="1758950" cy="336550"/>
          <wp:effectExtent b="0" l="0" r="0" t="0"/>
          <wp:wrapSquare wrapText="bothSides" distB="0" distT="0" distL="114300" distR="114300"/>
          <wp:docPr descr="C:\Users\azambranob\AppData\Local\Microsoft\Windows\INetCache\Content.MSO\66EF0837.tmp" id="2039387108"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28"/>
      <w:szCs w:val="28"/>
    </w:rPr>
  </w:style>
  <w:style w:type="paragraph" w:styleId="Heading2">
    <w:name w:val="heading 2"/>
    <w:basedOn w:val="Normal"/>
    <w:next w:val="Normal"/>
    <w:pPr>
      <w:keepNext w:val="1"/>
      <w:keepLines w:val="1"/>
      <w:spacing w:after="0" w:before="200" w:lineRule="auto"/>
    </w:pPr>
    <w:rPr>
      <w:b w:val="1"/>
      <w:bCs w:val="1"/>
      <w:color w:val="000000"/>
      <w:sz w:val="26"/>
      <w:szCs w:val="26"/>
    </w:rPr>
  </w:style>
  <w:style w:type="paragraph" w:styleId="Heading3">
    <w:name w:val="heading 3"/>
    <w:basedOn w:val="Normal"/>
    <w:next w:val="Normal"/>
    <w:pPr>
      <w:keepNext w:val="1"/>
      <w:keepLines w:val="0"/>
      <w:widowControl w:val="0"/>
      <w:spacing w:after="60" w:before="120" w:lineRule="auto"/>
      <w:jc w:val="both"/>
    </w:pPr>
    <w:rPr>
      <w:rFonts w:ascii="Calibri" w:cs="Calibri" w:eastAsia="Calibri" w:hAnsi="Calibri"/>
      <w:b w:val="0"/>
      <w:bCs w:val="0"/>
      <w:color w:val="000000"/>
      <w:sz w:val="24"/>
      <w:szCs w:val="24"/>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D40378"/>
    <w:rPr>
      <w:rFonts w:ascii="Calibri" w:hAnsi="Calibri" w:cstheme="majorBidi" w:eastAsiaTheme="majorEastAsia"/>
      <w:b w:val="1"/>
      <w:bCs w:val="1"/>
      <w:color w:val="000000" w:themeColor="text1"/>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D542EB"/>
    <w:rPr>
      <w:rFonts w:ascii="Calibri" w:hAnsi="Calibri" w:cstheme="majorBidi" w:eastAsiaTheme="majorEastAsia"/>
      <w:b w:val="1"/>
      <w:bCs w:val="1"/>
      <w:color w:val="000000" w:themeColor="tex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uiPriority w:val="9"/>
    <w:rsid w:val="005F03B7"/>
    <w:rPr>
      <w:rFonts w:cs="Times New Roman" w:eastAsia="Times New Roman" w:asciiTheme="minorHAnsi" w:hAnsiTheme="minorHAnsi"/>
      <w:sz w:val="24"/>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character" w:styleId="Mencinsinresolver">
    <w:name w:val="Unresolved Mention"/>
    <w:basedOn w:val="Fuentedeprrafopredeter"/>
    <w:uiPriority w:val="99"/>
    <w:semiHidden w:val="1"/>
    <w:unhideWhenUsed w:val="1"/>
    <w:rsid w:val="00DE3FDB"/>
    <w:rPr>
      <w:color w:val="605e5c"/>
      <w:shd w:color="auto" w:fill="e1dfdd" w:val="clear"/>
    </w:rPr>
  </w:style>
  <w:style w:type="paragraph" w:styleId="TDC3">
    <w:name w:val="toc 3"/>
    <w:basedOn w:val="Normal"/>
    <w:next w:val="Normal"/>
    <w:autoRedefine w:val="1"/>
    <w:uiPriority w:val="39"/>
    <w:unhideWhenUsed w:val="1"/>
    <w:rsid w:val="009130BE"/>
    <w:pPr>
      <w:spacing w:after="100" w:line="259" w:lineRule="auto"/>
      <w:ind w:left="440"/>
    </w:pPr>
    <w:rPr>
      <w:rFonts w:cs="Times New Roman" w:eastAsiaTheme="minorEastAsia"/>
    </w:rPr>
  </w:style>
  <w:style w:type="character" w:styleId="Textoennegrita">
    <w:name w:val="Strong"/>
    <w:basedOn w:val="Fuentedeprrafopredeter"/>
    <w:uiPriority w:val="22"/>
    <w:qFormat w:val="1"/>
    <w:rsid w:val="006E0E02"/>
    <w:rPr>
      <w:b w:val="1"/>
      <w:bCs w:val="1"/>
    </w:rPr>
  </w:style>
  <w:style w:type="paragraph" w:styleId="personalizado1" w:customStyle="1">
    <w:name w:val="personalizado 1"/>
    <w:basedOn w:val="Ttulo"/>
    <w:link w:val="personalizado1Car"/>
    <w:autoRedefine w:val="1"/>
    <w:rsid w:val="001D5E0C"/>
    <w:pPr>
      <w:jc w:val="both"/>
    </w:pPr>
    <w:rPr>
      <w:rFonts w:ascii="Calibri" w:hAnsi="Calibri" w:cstheme="minorHAnsi"/>
      <w:sz w:val="28"/>
    </w:rPr>
  </w:style>
  <w:style w:type="character" w:styleId="personalizado1Car" w:customStyle="1">
    <w:name w:val="personalizado 1 Car"/>
    <w:basedOn w:val="TtuloCar"/>
    <w:link w:val="personalizado1"/>
    <w:rsid w:val="001D5E0C"/>
    <w:rPr>
      <w:rFonts w:ascii="Calibri" w:eastAsia="Times New Roman" w:hAnsi="Calibri" w:cstheme="minorHAnsi"/>
      <w:b w:val="1"/>
      <w:bCs w:val="1"/>
      <w:sz w:val="28"/>
      <w:szCs w:val="36"/>
      <w:lang w:eastAsia="es-ES" w:val="es-ES"/>
    </w:rPr>
  </w:style>
  <w:style w:type="paragraph" w:styleId="subpersonalizado" w:customStyle="1">
    <w:name w:val="subpersonalizado"/>
    <w:basedOn w:val="personalizado1"/>
    <w:link w:val="subpersonalizadoCar"/>
    <w:rsid w:val="00971E31"/>
    <w:pPr>
      <w:ind w:left="708"/>
    </w:pPr>
    <w:rPr>
      <w:sz w:val="26"/>
    </w:rPr>
  </w:style>
  <w:style w:type="character" w:styleId="subpersonalizadoCar" w:customStyle="1">
    <w:name w:val="subpersonalizado Car"/>
    <w:basedOn w:val="personalizado1Car"/>
    <w:link w:val="subpersonalizado"/>
    <w:rsid w:val="00971E31"/>
    <w:rPr>
      <w:rFonts w:ascii="Calibri" w:eastAsia="Times New Roman" w:hAnsi="Calibri" w:cstheme="minorHAnsi"/>
      <w:b w:val="1"/>
      <w:bCs w:val="1"/>
      <w:sz w:val="26"/>
      <w:szCs w:val="36"/>
      <w:lang w:eastAsia="es-ES" w:val="es-ES"/>
    </w:rPr>
  </w:style>
  <w:style w:type="paragraph" w:styleId="Bibliografa">
    <w:name w:val="Bibliography"/>
    <w:basedOn w:val="Normal"/>
    <w:next w:val="Normal"/>
    <w:uiPriority w:val="37"/>
    <w:unhideWhenUsed w:val="1"/>
    <w:rsid w:val="00163CD0"/>
  </w:style>
  <w:style w:type="paragraph" w:styleId="Titulo3" w:customStyle="1">
    <w:name w:val="Titulo 3"/>
    <w:basedOn w:val="Ttulo2"/>
    <w:link w:val="Titulo3Car"/>
    <w:qFormat w:val="1"/>
    <w:rsid w:val="009E6CF8"/>
    <w:rPr>
      <w:sz w:val="24"/>
    </w:rPr>
  </w:style>
  <w:style w:type="character" w:styleId="Titulo3Car" w:customStyle="1">
    <w:name w:val="Titulo 3 Car"/>
    <w:basedOn w:val="Ttulo2Car"/>
    <w:link w:val="Titulo3"/>
    <w:rsid w:val="009E6CF8"/>
    <w:rPr>
      <w:rFonts w:ascii="Calibri" w:hAnsi="Calibri" w:cstheme="majorBidi" w:eastAsiaTheme="majorEastAsia"/>
      <w:b w:val="1"/>
      <w:bCs w:val="1"/>
      <w:color w:val="000000" w:themeColor="text1"/>
      <w:sz w:val="24"/>
      <w:szCs w:val="26"/>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CkAgLphjgjF06Xg7VZb/Cuzz6w==">CgMxLjAyDmguMml4NXA2ZnR6ZDdvMg1oLmxuZjJnajNiNHp5Mg5oLjNmeWZibTQyajJmMTIOaC5xbjQzc3hueGV5cTUyDmguZXEwY3J4bGpwZGlsMg5oLmV1ZGdscHhwaGh5aTIOaC52NDN2dWZrcTJld2EyDWguYXFuODhnMjgyZ2UyDmguODM1YjNyOGIzOG1iMg5oLmh6dm1sZTZmdzZlcDIOaC54aWtpY3dpMnE4MzgyDmgubml1eDZkcGF6MWcxOAByITFoek1VUVF6UG1lbGxfdHBKbnFFQkpXZmJwUktFcDZM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