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eading=h.2ix5p6ftzd7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de usuario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Sitio web de Streaming-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SugoiAnime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nf2gj3b4z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id w:val="-20799764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q0xq7j1lk4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fyfbm42j2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q370wnbgz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bjvdro8q4l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b5ulx5k82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rb5ulx5k82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_heading=h.3rb5ulx5k824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Épicas para el proyecto “SugoiAnime”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25o5rmhlqo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e25o5rmhlqo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_heading=h.e25o5rmhlqoj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Priorización de épicas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z3bb1ysjk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uz3bb1ysjk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_heading=h.uz3bb1ysjko9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Épicas priorizadas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j3urjvqmtc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xj3urjvqmtc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_heading=h.xj3urjvqmtc0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Definición de historias de usuario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eading=h.oq0xq7j1lk42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3"/>
        <w:gridCol w:w="3038"/>
        <w:gridCol w:w="2200"/>
        <w:tblGridChange w:id="0">
          <w:tblGrid>
            <w:gridCol w:w="1787"/>
            <w:gridCol w:w="1803"/>
            <w:gridCol w:w="3038"/>
            <w:gridCol w:w="2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04/04/2025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Creación de informe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30/06/2025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Revisión y ajustes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color w:val="000000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/2026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Épicas e historias de usuario alineadas con lo construido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lizabeth Alegría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3fyfbm42j2f1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Sitio web de Streaming - 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16/12/26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Marco Antonio Valenzuela Contreras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1fq370wnbgz2" w:id="4"/>
      <w:bookmarkEnd w:id="4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18-190.367-8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Natalia Benítez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nat.benitez@duocuc.cl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17.251.253-4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marc.hernandeza@duocuc.cl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17.668.384-8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Elizabeth Alegría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el.alegria@duocuc.cl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wbjvdro8q4lq" w:id="5"/>
      <w:bookmarkEnd w:id="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documento define y organiza los requerimientos funcionales del proyecto «SugoiAnime», una plataforma de streaming de anime, mediante la técnica de épicas e historias de usuario, según los principios del marco de trabajo ágil Scrum. Esta herramienta permite una mejor planificación, priorización y desarrollo del sistema.</w:t>
      </w:r>
    </w:p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diferencia de su versión anterior, este documento ya no describe un desglose previsto: las siete épicas y las ocho historias de usuario que contiene son las que efectivamente se planificaron y construyeron a lo largo de nueve sprints, y sus criterios de aceptación corresponden a pruebas reales del plan de pruebas. La única excepción está declarada de forma explícita: la épica de pagos se retiró del alcance y su historia de usuario no tiene implementación.</w:t>
      </w:r>
    </w:p>
    <w:p w:rsidR="00000000" w:rsidDel="00000000" w:rsidP="00000000" w:rsidRDefault="00000000" w:rsidRPr="00000000" w14:paraId="00000066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3rb5ulx5k824" w:id="6"/>
      <w:bookmarkEnd w:id="6"/>
      <w:r w:rsidDel="00000000" w:rsidR="00000000" w:rsidRPr="00000000">
        <w:rPr>
          <w:rtl w:val="0"/>
        </w:rPr>
        <w:t xml:space="preserve">Épicas para el proyecto “SugoiAnime”</w:t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partir de los requerimientos funcionales se definieron las siguientes siete épicas. La primera es un habilitador técnico sin historia de usuario asociada: no entrega funcionalidad visible, pero sin ella ninguna de las demás puede desplegarse.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557"/>
        <w:tblGridChange w:id="0">
          <w:tblGrid>
            <w:gridCol w:w="1271"/>
            <w:gridCol w:w="75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y punto único de entrada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Acceso y navegación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Reproducción de contenido y progreso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Integraciones externas: sincronización y traducción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Motor de recomendaciones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Registro, autenticación y perfiles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Suscripción y pagos (opcional, retirada del alcance)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e25o5rmhlqoj" w:id="7"/>
      <w:bookmarkEnd w:id="7"/>
      <w:r w:rsidDel="00000000" w:rsidR="00000000" w:rsidRPr="00000000">
        <w:rPr>
          <w:rtl w:val="0"/>
        </w:rPr>
        <w:t xml:space="preserve">Priorización de épicas</w:t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 priorizar las épicas se utilizó la técnica de Fibonacci, que estima el esfuerzo relativo de implementación de cada una. A esa estimación se sumó la priorización MoSCoW del Product Backlog, que clasifica cada elemento como Must, Should, Could o Won’t y determina qué se sacrifica primero cuando la capacidad del sprint no alcanza.</w:t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 tabla siguiente presenta el valor estimado de cada épica junto con el sprint en que se abordó y su estado al cierre del proyecto. Se muestran ambas columnas a propósito: la estimación por sí sola no dice si el plan se cumplió.</w:t>
      </w:r>
    </w:p>
    <w:p w:rsidR="00000000" w:rsidDel="00000000" w:rsidP="00000000" w:rsidRDefault="00000000" w:rsidRPr="00000000" w14:paraId="0000007C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uz3bb1ysjko9" w:id="8"/>
      <w:bookmarkEnd w:id="8"/>
      <w:r w:rsidDel="00000000" w:rsidR="00000000" w:rsidRPr="00000000">
        <w:rPr>
          <w:rtl w:val="0"/>
        </w:rPr>
        <w:t xml:space="preserve">Épicas priorizadas</w:t>
      </w:r>
    </w:p>
    <w:tbl>
      <w:tblPr>
        <w:tblStyle w:val="Table5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600"/>
        <w:gridCol w:w="900"/>
        <w:gridCol w:w="1300"/>
        <w:gridCol w:w="2084"/>
        <w:tblGridChange w:id="0">
          <w:tblGrid>
            <w:gridCol w:w="900"/>
            <w:gridCol w:w="3600"/>
            <w:gridCol w:w="900"/>
            <w:gridCol w:w="1300"/>
            <w:gridCol w:w="20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al cierre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y punto único de entrada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Acceso y navegación del catálogo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Sprints 1-2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Reproducción de contenido y progreso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Integraciones externas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Sprints 4-5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Motor de recomendaciones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Registro, autenticación y perfiles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Suscripción y pagos (opcional)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Retirada del alcance</w:t>
            </w:r>
          </w:p>
        </w:tc>
      </w:tr>
    </w:tbl>
    <w:p w:rsidR="00000000" w:rsidDel="00000000" w:rsidP="00000000" w:rsidRDefault="00000000" w:rsidRPr="00000000" w14:paraId="000000A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Los valores de esfuerzo son estimaciones relativas y no horas. E02 y E04 recibieron el valor más alto y fue una estimación correcta: ambas abarcaron dos sprints, y E04 concentró la mayor cantidad de defectos del proyecto por depender de una API externa fuera del control del equipo. E07 se retiró en el Sprint 6 al congelar el alcance, conforme a la mitigación del riesgo R05 por sobrecarga de cronograma.</w:t>
      </w:r>
    </w:p>
    <w:p w:rsidR="00000000" w:rsidDel="00000000" w:rsidP="00000000" w:rsidRDefault="00000000" w:rsidRPr="00000000" w14:paraId="000000A6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xj3urjvqmtc0" w:id="9"/>
      <w:bookmarkEnd w:id="9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cuadro siguiente desglosa cada épica en historias de usuario, formuladas desde la perspectiva del usuario. Los criterios de aceptación están redactados de forma verificable: cada uno corresponde a una prueba automatizada o a un caso del guión de aceptación, y no a una intención general.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4"/>
        <w:gridCol w:w="773"/>
        <w:gridCol w:w="3071"/>
        <w:gridCol w:w="3180"/>
        <w:tblGridChange w:id="0">
          <w:tblGrid>
            <w:gridCol w:w="1804"/>
            <w:gridCol w:w="773"/>
            <w:gridCol w:w="3071"/>
            <w:gridCol w:w="31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ID-HU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E01: Infraestructura y punto único de entrada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Habilitador técnico sin historia de usuario: despliegue contenerizado y API Gateway como única superficie expuesta.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completo levanta desde el repositorio con un solo comando.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Ningún puerto de microservicio ni de base de datos responde desde internet.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 respuesta incluye el identificador de correlación que permite trazar un error.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E02: Acceso y navegación del catálogo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usuario quiero navegar un catálogo paginado y filtrado por género y año, para descubrir series de mi interés.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catálogo se navega sin necesidad de iniciar sesión.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filtro por género hace la unión de tablas sin duplicar resultados.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búsqueda por texto es insensible a mayúsculas y minúsculas.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identificador inexistente devuelve un error 404 con cuerpo JSON, no una página en blanco.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E03: Reproducción de contenido y progreso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usuario quiero seleccionar y reproducir un episodio, para ver el contenido sin interrupciones.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video se sirve desde la red de distribución de contenido y no desde el servidor de aplicación.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muestra la licencia del contenido al reproducir cada episodio (Ley 17.336).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bucket de origen no es accesible de forma directa.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E03: Reproducción de contenido y progreso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sistema quiero registrar el momento exacto de reproducción, para que el usuario pueda retomar el episodio donde lo dejó.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episodio con menos de 30 segundos no aparece en «continuar viendo».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dos veces el mismo episodio actualiza el registro y no lo duplica.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umbral para considerar un episodio completado es el 90%.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progreso se asocia al perfil y no al dispositivo.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E04: Integraciones externas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 quiero que el catálogo se pueble automáticamente consultando la API de Jikan de forma programada, para no cargar los títulos a mano.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respuesta informa cuántos animes se incorporaron y cuántos se actualizaron, con cero errores.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la API externa no responde, el cortocircuito devuelve una respuesta de respaldo en lugar de propagar el fallo.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catálogo permanece poblado por el dataset semilla aunque la sincronización nunca tenga éxito.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E04: Integraciones externas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usuario quiero leer las sinopsis en español, para entender de qué trata cada serie.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primera carga traduce la sinopsis y la deja persistida.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segunda carga usa la traducción guardada, sin volver a llamar a la API externa.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E05: Motor de recomendaciones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usuario quiero ver una fila de recomendados, para descubrir animes afines a mis gustos.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recomendaciones se calculan por similitud de coseno sobre los géneros de los favoritos.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excluyen los animes que el usuario ya marcó como favoritos.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Funcionan desde el primer favorito marcado, sin requerir historial acumulado.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recomendación se acompaña de los géneros que la explican.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E06: Registro, autenticación y perfiles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usuario quiero registrarme e iniciar sesión de forma segura y tener mi propio perfil, para personalizar mi experiencia.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registro crea el usuario, un perfil por omisión y los tres consentimientos, o no crea nada.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consentimiento opcional queda registrado tal como lo decidió el usuario (Ley 19.628).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contraseña nunca se almacena en claro y el mensaje de error no permite averiguar qué correos tienen cuenta.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cierre de sesión revoca el token de renovación y este ya no vuelve a servir.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token con firma inválida se rechaza en el gateway con un 401.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E07: Suscripción y pagos (retirada)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usuario quiero suscribirme a Premium mediante una pasarela de pago en modo de prueba.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 implementación: la épica se retiró en el Sprint 6 al congelar el alcance, conforme a la mitigación del riesgo R05.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consecuencia, los requerimientos RF-10, RF-11 y RNF-08 quedan formalmente fuera del alcance del proyecto y no tienen pruebas asociadas.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-591183</wp:posOffset>
          </wp:positionH>
          <wp:positionV relativeFrom="paragraph">
            <wp:posOffset>-183513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039387108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-504495</wp:posOffset>
          </wp:positionH>
          <wp:positionV relativeFrom="paragraph">
            <wp:posOffset>-147953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039387107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Calibri" w:cs="Calibri" w:eastAsia="Calibri" w:hAnsi="Calibri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D40378"/>
    <w:rPr>
      <w:rFonts w:ascii="Calibri" w:hAnsi="Calibri" w:cstheme="majorBidi" w:eastAsiaTheme="majorEastAsia"/>
      <w:b w:val="1"/>
      <w:bCs w:val="1"/>
      <w:color w:val="000000" w:themeColor="text1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D542EB"/>
    <w:rPr>
      <w:rFonts w:ascii="Calibri" w:hAnsi="Calibri" w:cstheme="majorBidi" w:eastAsiaTheme="majorEastAsia"/>
      <w:b w:val="1"/>
      <w:bCs w:val="1"/>
      <w:color w:val="000000" w:themeColor="tex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uiPriority w:val="9"/>
    <w:rsid w:val="005F03B7"/>
    <w:rPr>
      <w:rFonts w:cs="Times New Roman" w:eastAsia="Times New Roman" w:asciiTheme="minorHAnsi" w:hAnsiTheme="minorHAnsi"/>
      <w:sz w:val="24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E3FDB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130BE"/>
    <w:pPr>
      <w:spacing w:after="100" w:line="259" w:lineRule="auto"/>
      <w:ind w:left="440"/>
    </w:pPr>
    <w:rPr>
      <w:rFonts w:cs="Times New Roman" w:eastAsiaTheme="minorEastAsia"/>
    </w:rPr>
  </w:style>
  <w:style w:type="character" w:styleId="Textoennegrita">
    <w:name w:val="Strong"/>
    <w:basedOn w:val="Fuentedeprrafopredeter"/>
    <w:uiPriority w:val="22"/>
    <w:qFormat w:val="1"/>
    <w:rsid w:val="006E0E02"/>
    <w:rPr>
      <w:b w:val="1"/>
      <w:bCs w:val="1"/>
    </w:rPr>
  </w:style>
  <w:style w:type="paragraph" w:styleId="personalizado1" w:customStyle="1">
    <w:name w:val="personalizado 1"/>
    <w:basedOn w:val="Ttulo"/>
    <w:link w:val="personalizado1Car"/>
    <w:autoRedefine w:val="1"/>
    <w:rsid w:val="001D5E0C"/>
    <w:pPr>
      <w:jc w:val="both"/>
    </w:pPr>
    <w:rPr>
      <w:rFonts w:ascii="Calibri" w:hAnsi="Calibri" w:cstheme="minorHAnsi"/>
      <w:sz w:val="28"/>
    </w:rPr>
  </w:style>
  <w:style w:type="character" w:styleId="personalizado1Car" w:customStyle="1">
    <w:name w:val="personalizado 1 Car"/>
    <w:basedOn w:val="TtuloCar"/>
    <w:link w:val="personalizado1"/>
    <w:rsid w:val="001D5E0C"/>
    <w:rPr>
      <w:rFonts w:ascii="Calibri" w:eastAsia="Times New Roman" w:hAnsi="Calibri" w:cstheme="minorHAnsi"/>
      <w:b w:val="1"/>
      <w:bCs w:val="1"/>
      <w:sz w:val="28"/>
      <w:szCs w:val="36"/>
      <w:lang w:eastAsia="es-ES" w:val="es-ES"/>
    </w:rPr>
  </w:style>
  <w:style w:type="paragraph" w:styleId="subpersonalizado" w:customStyle="1">
    <w:name w:val="subpersonalizado"/>
    <w:basedOn w:val="personalizado1"/>
    <w:link w:val="subpersonalizadoCar"/>
    <w:rsid w:val="00971E31"/>
    <w:pPr>
      <w:ind w:left="708"/>
    </w:pPr>
    <w:rPr>
      <w:sz w:val="26"/>
    </w:rPr>
  </w:style>
  <w:style w:type="character" w:styleId="subpersonalizadoCar" w:customStyle="1">
    <w:name w:val="subpersonalizado Car"/>
    <w:basedOn w:val="personalizado1Car"/>
    <w:link w:val="subpersonalizado"/>
    <w:rsid w:val="00971E31"/>
    <w:rPr>
      <w:rFonts w:ascii="Calibri" w:eastAsia="Times New Roman" w:hAnsi="Calibri" w:cstheme="minorHAnsi"/>
      <w:b w:val="1"/>
      <w:bCs w:val="1"/>
      <w:sz w:val="26"/>
      <w:szCs w:val="36"/>
      <w:lang w:eastAsia="es-ES" w:val="es-ES"/>
    </w:rPr>
  </w:style>
  <w:style w:type="paragraph" w:styleId="Bibliografa">
    <w:name w:val="Bibliography"/>
    <w:basedOn w:val="Normal"/>
    <w:next w:val="Normal"/>
    <w:uiPriority w:val="37"/>
    <w:unhideWhenUsed w:val="1"/>
    <w:rsid w:val="00163CD0"/>
  </w:style>
  <w:style w:type="paragraph" w:styleId="Titulo3" w:customStyle="1">
    <w:name w:val="Titulo 3"/>
    <w:basedOn w:val="Ttulo2"/>
    <w:link w:val="Titulo3Car"/>
    <w:qFormat w:val="1"/>
    <w:rsid w:val="009E6CF8"/>
    <w:rPr>
      <w:sz w:val="24"/>
    </w:rPr>
  </w:style>
  <w:style w:type="character" w:styleId="Titulo3Car" w:customStyle="1">
    <w:name w:val="Titulo 3 Car"/>
    <w:basedOn w:val="Ttulo2Car"/>
    <w:link w:val="Titulo3"/>
    <w:rsid w:val="009E6CF8"/>
    <w:rPr>
      <w:rFonts w:ascii="Calibri" w:hAnsi="Calibri" w:cstheme="majorBidi" w:eastAsiaTheme="majorEastAsia"/>
      <w:b w:val="1"/>
      <w:bCs w:val="1"/>
      <w:color w:val="000000" w:themeColor="text1"/>
      <w:sz w:val="24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/SDFOYQ25+ddaJmm6ML7b1lMw==">CgMxLjAyDmguMml4NXA2ZnR6ZDdvMg1oLmxuZjJnajNiNHp5Mg5oLm9xMHhxN2oxbGs0MjIOaC4zZnlmYm00MmoyZjEyDmguMWZxMzcwd25iZ3oyMg5oLndianZkcm84cTRscTIOaC4zcmI1dWx4NWs4MjQyDmguZTI1bzVybWhscW9qMg5oLnV6M2JiMXlzamtvOTIOaC54ajN1cmp2cW10YzA4AHIhMVFFMi1IeExXNFVVOUhZVFFHbU43NGNudDJqNE1FVFhB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