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User Epics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“Streaming Website - SugoiAnime”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Contents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Revision History (p. 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Project Information (p. 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Members (p. 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Introduction (p. 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1. Epics for the “SugoiAnime” Project (p. 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2. Epic Prioritization (p. 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3. Prioritized Epics (p. 4)</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4. User Stories Definition (p. 4)</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Revision History</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Version</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Date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Description / Change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Author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04/04/2025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Report creation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06/30/2025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Review and adjustments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2.0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08/13/2026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Epics and user stories aligned with actual build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Project Information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Organization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Duoc UC. School of Informatics and Telecommunications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003V</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Project 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Streaming Website - 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Start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08/13/26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End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12/16/26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Main Sponsor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Instructor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Antonio Valenzuela Contreras</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Members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RUT / 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Name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Email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18-190.367-8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nat.benitez@duocuc.cl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17.251.253-4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Hernández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marc.hernandeza@duocuc.cl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17.668.384-8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el.alegria@duocuc.cl</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Introduction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document defines and organizes the functional requirements of the «SugoiAnime» project, an anime streaming platform, utilizing the technique of epics and user stories in accordance with the principles of the Scrum agile framework. This approach enables better planning, prioritization, and system development.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Unlike its previous version, this document no longer outlines a planned breakdown: the seven epics and eight user stories it contains are those that were actually planned and built across nine sprints, and their acceptance criteria correspond to actual tests from the test plan. The only exception is explicitly stated: the payment epic was removed from the scope, and its user story was not implemented.</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Epics for the “SugoiAnime” Project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Based on the functional requirements, the following seven epics were defined. The first is a technical enabler with no associated user story: it delivers no user-facing functionality, but without it, none of the others can be deployed.</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Epic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Infrastructure and single entry point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Catalog access and navigation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Content playback and progress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External integrations: synchronization and translation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Recommendation engine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Registration, authentication, and profiles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Subscription and payments (optional, removed from scope)</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2. Epic Prioritization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Fibonacci sequence technique was used to prioritize the epics, estimating the relative implementation effort for each. This estimation was combined with the Product Backlog's MoSCoW prioritization, which classifies each item as Must, Should, Could, or Won’t, dictating what gets sacrificed first when sprint capacity is insufficient.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The following table presents the estimated value of each epic, the sprint in which it was addressed, and its status at project closure. Both columns are shown deliberately: the estimate alone does not reveal whether the plan was fulfilled.</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Prioritized Epics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Epic</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Value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Sprint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Status at Closure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Infrastructure and single entry point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 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Catalog access and navigation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Sprints 1-2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Content playback and progress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 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External integrations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Sprints 4-5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Recommendation engine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 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Registration, authentication, and profiles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 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Completed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E07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Subscription and payments (optional)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Sprint 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Removed from scope</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before="360" w:lineRule="auto"/>
        <w:ind w:left="0" w:right="0" w:firstLine="0"/>
        <w:rPr/>
      </w:pPr>
      <w:r w:rsidDel="00000000" w:rsidR="00000000" w:rsidRPr="00000000">
        <w:rPr>
          <w:rtl w:val="0"/>
        </w:rPr>
        <w:t xml:space="preserve">The effort values represent relative estimations, not hours. E02 and E04 received the highest values, which proved accurate: both spanned two sprints, and E04 accumulated the highest number of defects in the project due to its reliance on an external API beyond the team's control. E07 was removed in Sprint 6 when the scope was frozen, as a mitigation measure against risk R05 (schedule overrun).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User Stories Definition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following table breaks down each epic into user stories, phrased from the user's perspective. The acceptance criteria are written to be verifiable: each one corresponds to an automated test or a specific case in the acceptance script, rather than a vague intention.</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Epic</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US-ID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User Story</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Acceptance Criteria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E01: Infrastructure and single entry point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Technical enabler without user story: containerized deployment and API Gateway as the sole exposed attack surface.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The complete system boots up from the repository with a single command.</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No microservice or database ports respond from the internet.</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Every response includes the correlation ID, enabling error traceability.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E02: Catalog access and navigation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browse a paginated catalog filtered by genre and year, to discover series that interest 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The catalog can be navigated without logging in.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The genre filter executes table joins without duplicating results.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Text search is case-insensitive.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A non-existent identifier returns a 404 error with a JSON body, not a blank page.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E03: Content playback and progress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select and play an episode, to watch the content without interruptions.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Video is served from the Content Delivery Network (CDN) and not from the application server.</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Content licensing is displayed during playback of each episode (Law 17,336).</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The origin bucket is not directly accessible.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E03: Content playback and progress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system I want to record the exact playback timestamp, so the user can resume the episode right where they left off.</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An episode watched for less than 30 seconds does not appear in "continue watching".</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Saving the same episode twice updates the record instead of duplicating it.</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The threshold for considering an episode completed is 90%.</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Playback progress is tied to the profile, not the device.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E04: External integrations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an administrator I want the catalog to populate automatically by querying the Jikan API on a schedule, to avoid manual data entry.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The response reports how many animes were added and updated, with zero errors.</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If the external API fails to respond, the circuit breaker returns a fallback response instead of propagating the failure.</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The catalog remains populated by the seed dataset even if synchronization never succeeds.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E04: External integrations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read the synopses in Spanish, to understand what each series is about.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The first request translates the synopsis and persists it.</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The second request uses the saved translation without calling the external API again.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E05: Recommendation engine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see a row of recommendations, to discover animes aligned with my tastes.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Recommendations are calculated using cosine similarity across favorite genres.</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Animes already favorited by the user are excluded.</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They function correctly from the very first favorited item, requiring no accumulated history.</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Each recommendation is accompanied by the matching genres that explain it.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E06: Registration, authentication, and profiles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register and sign in securely and have my own profile, to personalize my experience.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Registration creates the user, a default profile, and all three consent records, or it creates nothing at all (atomicity).</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Optional consent is recorded exactly as decided by the user (Law 19,628).</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Passwords are never stored in plaintext, and error messages do not reveal which emails hold accounts.</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Signing out revokes the refresh token, rendering it unusable thereafter.</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A token with an invalid signature is rejected at the gateway with a 401 error.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E07: Subscription and payments (removed)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US-08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 a user I want to subscribe to Premium via a test-mode payment gateway.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No implementation: the epic was removed in Sprint 6 when the scope was frozen, as a mitigation measure against risk R05.</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after="90" w:before="0" w:beforeAutospacing="0" w:lineRule="auto"/>
              <w:ind w:left="300" w:right="0" w:hanging="360"/>
            </w:pPr>
            <w:r w:rsidDel="00000000" w:rsidR="00000000" w:rsidRPr="00000000">
              <w:rPr>
                <w:rtl w:val="0"/>
              </w:rPr>
              <w:t xml:space="preserve">Consequently, requirements FR-10, FR-11, and NFR-08 are formally out of the project's scope and have no associated tests.</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lineRule="auto"/>
        <w:ind w:left="0" w:right="0" w:firstLine="0"/>
        <w:jc w:val="center"/>
        <w:rPr>
          <w:b w:val="1"/>
          <w:bCs w:val="1"/>
          <w:color w:val="4a5568"/>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after="0" w:lineRule="auto"/>
      <w:ind w:left="0" w:right="0" w:firstLine="0"/>
      <w:jc w:val="center"/>
      <w:rPr/>
    </w:pPr>
    <w:r w:rsidDel="00000000" w:rsidR="00000000" w:rsidRPr="00000000">
      <w:rPr>
        <w:b w:val="1"/>
        <w:bCs w:val="1"/>
        <w:color w:val="4a5568"/>
        <w:rtl w:val="0"/>
      </w:rPr>
      <w:t xml:space="preserve">DUOC UC - SCHOOL OF INFORMATICS AND TELECOMMUNICATIONS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209550</wp:posOffset>
          </wp:positionV>
          <wp:extent cx="1758950" cy="336550"/>
          <wp:effectExtent b="0" l="0" r="0" t="0"/>
          <wp:wrapSquare wrapText="bothSides" distB="0" distT="0" distL="114300" distR="114300"/>
          <wp:docPr descr="C:\Users\azambranob\AppData\Local\Microsoft\Windows\INetCache\Content.MSO\66EF0837.tmp" id="1"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color w:val="1a365d"/>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