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color w:val="000000"/>
          <w:sz w:val="48"/>
          <w:szCs w:val="48"/>
          <w:rtl w:val="0"/>
        </w:rPr>
        <w:t xml:space="preserve">Release de sprint</w:t>
      </w:r>
      <w:r w:rsidDel="00000000" w:rsidR="00000000" w:rsidRPr="00000000">
        <w:rPr>
          <w:b w:val="1"/>
          <w:bCs w:val="1"/>
          <w:sz w:val="48"/>
          <w:szCs w:val="48"/>
          <w:rtl w:val="0"/>
        </w:rPr>
        <w:t xml:space="preserve"> 1:</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Fundamentos e infraestructura</w:t>
      </w:r>
    </w:p>
    <w:p w:rsidR="00000000" w:rsidDel="00000000" w:rsidP="00000000" w:rsidRDefault="00000000" w:rsidRPr="00000000" w14:paraId="0000000D">
      <w:pPr>
        <w:spacing w:after="0" w:line="240" w:lineRule="auto"/>
        <w:jc w:val="right"/>
        <w:rPr>
          <w:b w:val="1"/>
          <w:bCs w:val="1"/>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Sitio web de streaming –</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sz w:val="48"/>
          <w:szCs w:val="48"/>
          <w:rtl w:val="0"/>
        </w:rPr>
        <w:t xml:space="preserve">SugoiAnime</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spacing w:after="0" w:line="240" w:lineRule="auto"/>
        <w:rPr>
          <w:b w:val="1"/>
          <w:bCs w:val="1"/>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b w:val="1"/>
          <w:bCs w:val="1"/>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tl w:val="0"/>
        </w:rPr>
      </w:r>
    </w:p>
    <w:sdt>
      <w:sdtPr>
        <w:id w:val="1208786092"/>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iiml8bshj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yfbm42j2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1h9bpyexx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gfw1dcbjp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ijcccfx7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Release Sprint 1:</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kkj34b8w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principales: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tzhsf3ue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Mejoras destacadas: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9hydt4w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Próximas funcionalidades: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jlhzmtidv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pPr>
      <w:bookmarkStart w:colFirst="0" w:colLast="0" w:name="_heading=h.3iiml8bshjg3" w:id="2"/>
      <w:bookmarkEnd w:id="2"/>
      <w:r w:rsidDel="00000000" w:rsidR="00000000" w:rsidRPr="00000000">
        <w:br w:type="page"/>
      </w:r>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34">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5">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6">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7">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8">
            <w:pPr>
              <w:tabs>
                <w:tab w:val="left" w:leader="none" w:pos="1276"/>
              </w:tabs>
              <w:spacing w:line="276" w:lineRule="auto"/>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9">
            <w:pPr>
              <w:tabs>
                <w:tab w:val="left" w:leader="none" w:pos="1276"/>
              </w:tabs>
              <w:spacing w:line="276" w:lineRule="auto"/>
              <w:jc w:val="both"/>
              <w:rPr>
                <w:color w:val="000000"/>
              </w:rPr>
            </w:pPr>
            <w:r w:rsidDel="00000000" w:rsidR="00000000" w:rsidRPr="00000000">
              <w:rPr>
                <w:rtl w:val="0"/>
              </w:rPr>
              <w:t xml:space="preserve">02</w:t>
            </w:r>
            <w:r w:rsidDel="00000000" w:rsidR="00000000" w:rsidRPr="00000000">
              <w:rPr>
                <w:color w:val="000000"/>
                <w:rtl w:val="0"/>
              </w:rPr>
              <w:t xml:space="preserve">/0</w:t>
            </w:r>
            <w:r w:rsidDel="00000000" w:rsidR="00000000" w:rsidRPr="00000000">
              <w:rPr>
                <w:rtl w:val="0"/>
              </w:rPr>
              <w:t xml:space="preserve">9</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A">
            <w:pPr>
              <w:tabs>
                <w:tab w:val="left" w:leader="none" w:pos="1276"/>
              </w:tabs>
              <w:spacing w:line="276" w:lineRule="auto"/>
              <w:jc w:val="both"/>
              <w:rPr>
                <w:color w:val="000000"/>
              </w:rPr>
            </w:pPr>
            <w:r w:rsidDel="00000000" w:rsidR="00000000" w:rsidRPr="00000000">
              <w:rPr>
                <w:color w:val="000000"/>
                <w:rtl w:val="0"/>
              </w:rPr>
              <w:t xml:space="preserve">Creación de informe</w:t>
            </w:r>
          </w:p>
        </w:tc>
        <w:tc>
          <w:tcPr/>
          <w:p w:rsidR="00000000" w:rsidDel="00000000" w:rsidP="00000000" w:rsidRDefault="00000000" w:rsidRPr="00000000" w14:paraId="0000003B">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C">
            <w:pPr>
              <w:tabs>
                <w:tab w:val="left" w:leader="none" w:pos="1276"/>
              </w:tabs>
              <w:spacing w:line="276" w:lineRule="auto"/>
              <w:jc w:val="both"/>
              <w:rPr>
                <w:color w:val="000000"/>
              </w:rPr>
            </w:pPr>
            <w:r w:rsidDel="00000000" w:rsidR="00000000" w:rsidRPr="00000000">
              <w:rPr>
                <w:rtl w:val="0"/>
              </w:rPr>
            </w:r>
          </w:p>
        </w:tc>
        <w:tc>
          <w:tcPr/>
          <w:p w:rsidR="00000000" w:rsidDel="00000000" w:rsidP="00000000" w:rsidRDefault="00000000" w:rsidRPr="00000000" w14:paraId="0000003D">
            <w:pPr>
              <w:tabs>
                <w:tab w:val="left" w:leader="none" w:pos="1276"/>
              </w:tabs>
              <w:spacing w:line="276" w:lineRule="auto"/>
              <w:jc w:val="both"/>
              <w:rPr>
                <w:color w:val="000000"/>
              </w:rPr>
            </w:pPr>
            <w:r w:rsidDel="00000000" w:rsidR="00000000" w:rsidRPr="00000000">
              <w:rPr>
                <w:rtl w:val="0"/>
              </w:rPr>
              <w:t xml:space="preserve">02</w:t>
            </w:r>
            <w:r w:rsidDel="00000000" w:rsidR="00000000" w:rsidRPr="00000000">
              <w:rPr>
                <w:color w:val="000000"/>
                <w:rtl w:val="0"/>
              </w:rPr>
              <w:t xml:space="preserve">/0</w:t>
            </w:r>
            <w:r w:rsidDel="00000000" w:rsidR="00000000" w:rsidRPr="00000000">
              <w:rPr>
                <w:rtl w:val="0"/>
              </w:rPr>
              <w:t xml:space="preserve">9</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E">
            <w:pPr>
              <w:tabs>
                <w:tab w:val="left" w:leader="none" w:pos="1276"/>
              </w:tabs>
              <w:spacing w:line="276" w:lineRule="auto"/>
              <w:jc w:val="both"/>
              <w:rPr>
                <w:color w:val="000000"/>
              </w:rPr>
            </w:pPr>
            <w:r w:rsidDel="00000000" w:rsidR="00000000" w:rsidRPr="00000000">
              <w:rPr>
                <w:color w:val="000000"/>
                <w:rtl w:val="0"/>
              </w:rPr>
              <w:t xml:space="preserve">Sprint 1</w:t>
            </w:r>
          </w:p>
        </w:tc>
        <w:tc>
          <w:tcPr/>
          <w:p w:rsidR="00000000" w:rsidDel="00000000" w:rsidP="00000000" w:rsidRDefault="00000000" w:rsidRPr="00000000" w14:paraId="0000003F">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40">
            <w:pPr>
              <w:tabs>
                <w:tab w:val="left" w:leader="none" w:pos="1276"/>
              </w:tabs>
              <w:jc w:val="both"/>
              <w:rPr/>
            </w:pPr>
            <w:r w:rsidDel="00000000" w:rsidR="00000000" w:rsidRPr="00000000">
              <w:rPr>
                <w:rtl w:val="0"/>
              </w:rPr>
              <w:t xml:space="preserve">2.0</w:t>
            </w:r>
          </w:p>
        </w:tc>
        <w:tc>
          <w:tcPr/>
          <w:p w:rsidR="00000000" w:rsidDel="00000000" w:rsidP="00000000" w:rsidRDefault="00000000" w:rsidRPr="00000000" w14:paraId="00000041">
            <w:pPr>
              <w:tabs>
                <w:tab w:val="left" w:leader="none" w:pos="1276"/>
              </w:tabs>
              <w:jc w:val="both"/>
              <w:rPr/>
            </w:pPr>
            <w:r w:rsidDel="00000000" w:rsidR="00000000" w:rsidRPr="00000000">
              <w:rPr>
                <w:rtl w:val="0"/>
              </w:rPr>
              <w:t xml:space="preserve">04/09/2026</w:t>
            </w:r>
          </w:p>
        </w:tc>
        <w:tc>
          <w:tcPr/>
          <w:p w:rsidR="00000000" w:rsidDel="00000000" w:rsidP="00000000" w:rsidRDefault="00000000" w:rsidRPr="00000000" w14:paraId="00000042">
            <w:pPr>
              <w:tabs>
                <w:tab w:val="left" w:leader="none" w:pos="1276"/>
              </w:tabs>
              <w:jc w:val="both"/>
              <w:rPr/>
            </w:pPr>
            <w:r w:rsidDel="00000000" w:rsidR="00000000" w:rsidRPr="00000000">
              <w:rPr>
                <w:rtl w:val="0"/>
              </w:rPr>
              <w:t xml:space="preserve">Revisión y ajustes</w:t>
            </w:r>
          </w:p>
        </w:tc>
        <w:tc>
          <w:tcPr/>
          <w:p w:rsidR="00000000" w:rsidDel="00000000" w:rsidP="00000000" w:rsidRDefault="00000000" w:rsidRPr="00000000" w14:paraId="00000043">
            <w:pPr>
              <w:tabs>
                <w:tab w:val="left" w:leader="none" w:pos="1276"/>
              </w:tabs>
              <w:jc w:val="both"/>
              <w:rPr/>
            </w:pPr>
            <w:r w:rsidDel="00000000" w:rsidR="00000000" w:rsidRPr="00000000">
              <w:rPr>
                <w:rtl w:val="0"/>
              </w:rPr>
              <w:t xml:space="preserve">Natalia Benítez</w:t>
            </w:r>
          </w:p>
        </w:tc>
      </w:tr>
      <w:tr>
        <w:trPr>
          <w:cantSplit w:val="0"/>
          <w:tblHeader w:val="0"/>
        </w:trPr>
        <w:tc>
          <w:tcPr/>
          <w:p w:rsidR="00000000" w:rsidDel="00000000" w:rsidP="00000000" w:rsidRDefault="00000000" w:rsidRPr="00000000" w14:paraId="00000044">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5">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6">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7">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8">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9">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A">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B">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C">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D">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E">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F">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0">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51">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52">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53">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54">
      <w:pPr>
        <w:pStyle w:val="Heading1"/>
        <w:rPr/>
      </w:pPr>
      <w:bookmarkStart w:colFirst="0" w:colLast="0" w:name="_heading=h.3fyfbm42j2f1" w:id="3"/>
      <w:bookmarkEnd w:id="3"/>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56">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57">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58">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59">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5A">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5B">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5C">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5D">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5E">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5F">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60">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61">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62">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63">
      <w:pPr>
        <w:pStyle w:val="Heading1"/>
        <w:rPr/>
      </w:pPr>
      <w:bookmarkStart w:colFirst="0" w:colLast="0" w:name="_heading=h.h1h9bpyexxsi" w:id="4"/>
      <w:bookmarkEnd w:id="4"/>
      <w:r w:rsidDel="00000000" w:rsidR="00000000" w:rsidRPr="00000000">
        <w:rPr>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64">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65">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66">
            <w:pPr>
              <w:spacing w:after="0" w:line="240" w:lineRule="auto"/>
              <w:jc w:val="center"/>
              <w:rPr/>
            </w:pPr>
            <w:r w:rsidDel="00000000" w:rsidR="00000000" w:rsidRPr="00000000">
              <w:rPr>
                <w:rtl w:val="0"/>
              </w:rPr>
              <w:t xml:space="preserve">Correo</w:t>
            </w:r>
          </w:p>
        </w:tc>
      </w:tr>
      <w:tr>
        <w:trPr>
          <w:cantSplit w:val="0"/>
          <w:tblHeader w:val="1"/>
        </w:trPr>
        <w:tc>
          <w:tcPr>
            <w:shd w:fill="auto" w:val="clear"/>
          </w:tcPr>
          <w:p w:rsidR="00000000" w:rsidDel="00000000" w:rsidP="00000000" w:rsidRDefault="00000000" w:rsidRPr="00000000" w14:paraId="00000067">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68">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1"/>
        </w:trPr>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6B">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6E">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6F">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70">
      <w:pPr>
        <w:spacing w:after="0" w:lineRule="auto"/>
        <w:jc w:val="both"/>
        <w:rPr/>
      </w:pPr>
      <w:r w:rsidDel="00000000" w:rsidR="00000000" w:rsidRPr="00000000">
        <w:rPr>
          <w:rtl w:val="0"/>
        </w:rPr>
      </w:r>
    </w:p>
    <w:p w:rsidR="00000000" w:rsidDel="00000000" w:rsidP="00000000" w:rsidRDefault="00000000" w:rsidRPr="00000000" w14:paraId="00000071">
      <w:pPr>
        <w:spacing w:after="0" w:lineRule="auto"/>
        <w:jc w:val="both"/>
        <w:rPr/>
      </w:pPr>
      <w:r w:rsidDel="00000000" w:rsidR="00000000" w:rsidRPr="00000000">
        <w:rPr>
          <w:rtl w:val="0"/>
        </w:rPr>
      </w:r>
    </w:p>
    <w:p w:rsidR="00000000" w:rsidDel="00000000" w:rsidP="00000000" w:rsidRDefault="00000000" w:rsidRPr="00000000" w14:paraId="00000072">
      <w:pPr>
        <w:pStyle w:val="Heading1"/>
        <w:jc w:val="both"/>
        <w:rPr>
          <w:rFonts w:ascii="Calibri" w:cs="Calibri" w:eastAsia="Calibri" w:hAnsi="Calibri"/>
        </w:rPr>
      </w:pPr>
      <w:bookmarkStart w:colFirst="0" w:colLast="0" w:name="_heading=h.9hgfw1dcbjpc" w:id="5"/>
      <w:bookmarkEnd w:id="5"/>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73">
      <w:pPr>
        <w:jc w:val="both"/>
        <w:rPr/>
      </w:pPr>
      <w:r w:rsidDel="00000000" w:rsidR="00000000" w:rsidRPr="00000000">
        <w:rPr>
          <w:rtl w:val="0"/>
        </w:rPr>
        <w:t xml:space="preserve">En este documento se marca la primera entrega de SugoiAnime v.2.0 con la finalización del sprint 1, centrado exclusivamente en establecer la infraestructura base y los cimientos de la arquitectura de microservicios. Este release inicial no expone interfaces de usuario finales (Frontend), sino que entrega el entorno técnico, las herramientas de enrutamiento y los marcos de calidad necesarios para garantizar que el desarrollo de los módulos funcionales escale de manera segura, aislada y sin fricciones durante los próximos ciclos.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pStyle w:val="Heading2"/>
        <w:numPr>
          <w:ilvl w:val="0"/>
          <w:numId w:val="1"/>
        </w:numPr>
        <w:ind w:left="360" w:hanging="360"/>
        <w:jc w:val="both"/>
        <w:rPr/>
      </w:pPr>
      <w:bookmarkStart w:colFirst="0" w:colLast="0" w:name="_heading=h.alijcccfx7zf" w:id="6"/>
      <w:bookmarkEnd w:id="6"/>
      <w:r w:rsidDel="00000000" w:rsidR="00000000" w:rsidRPr="00000000">
        <w:rPr>
          <w:rtl w:val="0"/>
        </w:rPr>
        <w:t xml:space="preserve">Release Sprint 1: </w:t>
      </w:r>
    </w:p>
    <w:p w:rsidR="00000000" w:rsidDel="00000000" w:rsidP="00000000" w:rsidRDefault="00000000" w:rsidRPr="00000000" w14:paraId="00000076">
      <w:pPr>
        <w:pStyle w:val="Heading3"/>
        <w:rPr/>
      </w:pPr>
      <w:bookmarkStart w:colFirst="0" w:colLast="0" w:name="_heading=h.6xkkj34b8wdu" w:id="7"/>
      <w:bookmarkEnd w:id="7"/>
      <w:r w:rsidDel="00000000" w:rsidR="00000000" w:rsidRPr="00000000">
        <w:rPr>
          <w:rtl w:val="0"/>
        </w:rPr>
        <w:t xml:space="preserve">Características principales: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Entorno de contenedores aislados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API gateway centralizado</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Ecosistema de QA (Shift-Left Testing)</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3"/>
        <w:rPr/>
      </w:pPr>
      <w:bookmarkStart w:colFirst="0" w:colLast="0" w:name="_heading=h.i9tzhsf3ue4n" w:id="8"/>
      <w:bookmarkEnd w:id="8"/>
      <w:r w:rsidDel="00000000" w:rsidR="00000000" w:rsidRPr="00000000">
        <w:rPr>
          <w:rtl w:val="0"/>
        </w:rPr>
        <w:t xml:space="preserve">Mejoras destacadas: </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Transición Arquitectónica: Se consolida el paso de un modelo monolítico (versión anterior) a una arquitectura distribuida, mitigando los riesgos de cuello de botella y preparando el sistema para alta disponibilidad.</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Calidad como Requisito de Arranque: Al aplicar el enfoque Shift-Left, las pruebas de integración del Gateway y las colecciones de Postman validan el comportamiento de la red antes de que se escriba la primera línea de código del negocio.</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Gestión Segura de Credenciales: Desacoplamiento total de la configuración; las contraseñas y puertos de las bases de datos ahora se manejan mediante variables de entorno inyectadas en los contenedores, eliminando datos sensibles del código fuente.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80">
      <w:pPr>
        <w:pStyle w:val="Heading3"/>
        <w:rPr/>
      </w:pPr>
      <w:bookmarkStart w:colFirst="0" w:colLast="0" w:name="_heading=h.qt9hydt4w6uk" w:id="9"/>
      <w:bookmarkEnd w:id="9"/>
      <w:r w:rsidDel="00000000" w:rsidR="00000000" w:rsidRPr="00000000">
        <w:rPr>
          <w:rtl w:val="0"/>
        </w:rPr>
        <w:t xml:space="preserve">Próximas funcionalidades:</w:t>
      </w:r>
    </w:p>
    <w:p w:rsidR="00000000" w:rsidDel="00000000" w:rsidP="00000000" w:rsidRDefault="00000000" w:rsidRPr="00000000" w14:paraId="00000081">
      <w:pPr>
        <w:rPr/>
      </w:pPr>
      <w:r w:rsidDel="00000000" w:rsidR="00000000" w:rsidRPr="00000000">
        <w:rPr>
          <w:rtl w:val="0"/>
        </w:rPr>
        <w:t xml:space="preserve">Para los siguientes ciclos de desarrollo (S2 y S3), el producto evolucionará con las siguientes capacidades: </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Construcción del microservicio catálogo, incluyendo listados paginados, filtros por género y búsqueda por título.</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Implementación de </w:t>
      </w:r>
      <w:r w:rsidDel="00000000" w:rsidR="00000000" w:rsidRPr="00000000">
        <w:rPr>
          <w:i w:val="1"/>
          <w:iCs w:val="1"/>
          <w:rtl w:val="0"/>
        </w:rPr>
        <w:t xml:space="preserve">jobs</w:t>
      </w:r>
      <w:r w:rsidDel="00000000" w:rsidR="00000000" w:rsidRPr="00000000">
        <w:rPr>
          <w:rtl w:val="0"/>
        </w:rPr>
        <w:t xml:space="preserve"> automatizados para la sincronización de metadatos directamente desde </w:t>
      </w:r>
      <w:r w:rsidDel="00000000" w:rsidR="00000000" w:rsidRPr="00000000">
        <w:rPr>
          <w:rtl w:val="0"/>
        </w:rPr>
        <w:t xml:space="preserve">Jinkan</w:t>
      </w:r>
      <w:r w:rsidDel="00000000" w:rsidR="00000000" w:rsidRPr="00000000">
        <w:rPr>
          <w:rtl w:val="0"/>
        </w:rPr>
        <w:t xml:space="preserve"> API.</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Desarrollo del </w:t>
      </w:r>
      <w:r w:rsidDel="00000000" w:rsidR="00000000" w:rsidRPr="00000000">
        <w:rPr>
          <w:rtl w:val="0"/>
        </w:rPr>
        <w:t xml:space="preserve">microservicio</w:t>
      </w:r>
      <w:r w:rsidDel="00000000" w:rsidR="00000000" w:rsidRPr="00000000">
        <w:rPr>
          <w:rtl w:val="0"/>
        </w:rPr>
        <w:t xml:space="preserve"> de autentificación, que sumará seguridad transversal validando tokens JWT directamente en el API gateway.</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Configuración inicial del almacenamiento multimedia para habilitar el streaming de video mediante AWS S3.</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b w:val="1"/>
          <w:bCs w:val="1"/>
          <w:rtl w:val="0"/>
        </w:rPr>
        <w:t xml:space="preserve">Aviso Académico y de Propiedad Intelectual:</w:t>
      </w:r>
      <w:r w:rsidDel="00000000" w:rsidR="00000000" w:rsidRPr="00000000">
        <w:rPr>
          <w:rtl w:val="0"/>
        </w:rPr>
        <w:t xml:space="preserve"> Esta versión de SugoiAnime V2 (y todas sus iteraciones posteriores) es un producto de software construido estrictamente con fines académicos, evaluativos y de demostración técnica para un portafolio de título de ingeniería. La plataforma no tiene fines de lucro, comerciales, ni operará como un servicio público de streaming. Toda la infraestructura técnica, arquitecturas de microservicios y código desarrollado son propiedad intelectual del equipo de estudiantes. Sin embargo, cualquier metadato, sinopsis o referencia a obras de terceros obtenidos mediante la integración con APIs públicas (como Jikan API) se utiliza exclusivamente bajo un contexto de simulación académica y "uso justo" (</w:t>
      </w:r>
      <w:r w:rsidDel="00000000" w:rsidR="00000000" w:rsidRPr="00000000">
        <w:rPr>
          <w:i w:val="1"/>
          <w:iCs w:val="1"/>
          <w:rtl w:val="0"/>
        </w:rPr>
        <w:t xml:space="preserve">Fair Use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8">
      <w:pPr>
        <w:pStyle w:val="Heading1"/>
        <w:jc w:val="both"/>
        <w:rPr/>
      </w:pPr>
      <w:bookmarkStart w:colFirst="0" w:colLast="0" w:name="_heading=h.9pkpav3zz6d0" w:id="10"/>
      <w:bookmarkEnd w:id="10"/>
      <w:r w:rsidDel="00000000" w:rsidR="00000000" w:rsidRPr="00000000">
        <w:rPr>
          <w:rtl w:val="0"/>
        </w:rPr>
      </w:r>
    </w:p>
    <w:p w:rsidR="00000000" w:rsidDel="00000000" w:rsidP="00000000" w:rsidRDefault="00000000" w:rsidRPr="00000000" w14:paraId="00000089">
      <w:pPr>
        <w:pStyle w:val="Heading1"/>
        <w:jc w:val="both"/>
        <w:rPr/>
      </w:pPr>
      <w:bookmarkStart w:colFirst="0" w:colLast="0" w:name="_heading=h.qjlhzmtidven" w:id="11"/>
      <w:bookmarkEnd w:id="11"/>
      <w:r w:rsidDel="00000000" w:rsidR="00000000" w:rsidRPr="00000000">
        <w:rPr>
          <w:rtl w:val="0"/>
        </w:rPr>
        <w:t xml:space="preserve">Conclusión</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Con esta infraestructura base consolidada y validada por el marco de automatización, el equipo cuenta ahora con un entorno robusto y estandarizado. La plataforma ha superado su fase de configuración técnica más crítica y está completamente preparada para soportar la codificación de las reglas de negocio del catálogo y la gestión de usuarios, garantizando un soporte técnico de grado empresarial para el portafolio académico.</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-591183</wp:posOffset>
          </wp:positionH>
          <wp:positionV relativeFrom="paragraph">
            <wp:posOffset>-183513</wp:posOffset>
          </wp:positionV>
          <wp:extent cx="1758950" cy="336550"/>
          <wp:effectExtent b="0" l="0" r="0" t="0"/>
          <wp:wrapSquare wrapText="bothSides" distB="0" distT="0" distL="114300" distR="114300"/>
          <wp:docPr descr="C:\Users\azambranob\AppData\Local\Microsoft\Windows\INetCache\Content.MSO\66EF0837.tmp" id="2039387108"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-504495</wp:posOffset>
          </wp:positionH>
          <wp:positionV relativeFrom="paragraph">
            <wp:posOffset>-147953</wp:posOffset>
          </wp:positionV>
          <wp:extent cx="1758950" cy="336550"/>
          <wp:effectExtent b="0" l="0" r="0" t="0"/>
          <wp:wrapSquare wrapText="bothSides" distB="0" distT="0" distL="114300" distR="114300"/>
          <wp:docPr descr="C:\Users\azambranob\AppData\Local\Microsoft\Windows\INetCache\Content.MSO\66EF0837.tmp" id="2039387107"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q7CI1rN7b+3s2fBrIR9xGrIAg==">CgMxLjAyDmguMml4NXA2ZnR6ZDdvMg1oLmxuZjJnajNiNHp5Mg5oLjNpaW1sOGJzaGpnMzIOaC4zZnlmYm00MmoyZjEyDmguaDFoOWJweWV4eHNpMg5oLjloZ2Z3MWRjYmpwYzIOaC5hbGlqY2NjZng3emYyDmguNnhra2ozNGI4d2R1Mg5oLmk5dHpoc2YzdWU0bjIOaC5xdDloeWR0NHc2dWsyDmguOXBrcGF2M3p6NmQwMg5oLnFqbGh6bXRpZHZlbjgAciExSGZlWUZjMGViYXZpbmszQnQydVZZNFV1c3huc3JwR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