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color w:val="000000"/>
          <w:sz w:val="48"/>
          <w:szCs w:val="48"/>
          <w:rtl w:val="0"/>
        </w:rPr>
        <w:t xml:space="preserve">Retrospectiva de sprint</w:t>
      </w:r>
      <w:r w:rsidDel="00000000" w:rsidR="00000000" w:rsidRPr="00000000">
        <w:rPr>
          <w:b w:val="1"/>
          <w:bCs w:val="1"/>
          <w:sz w:val="48"/>
          <w:szCs w:val="48"/>
          <w:rtl w:val="0"/>
        </w:rPr>
        <w:t xml:space="preserve"> 2:</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Catálogo CORE</w:t>
      </w:r>
    </w:p>
    <w:p w:rsidR="00000000" w:rsidDel="00000000" w:rsidP="00000000" w:rsidRDefault="00000000" w:rsidRPr="00000000" w14:paraId="0000000D">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 –</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spacing w:after="0" w:line="240" w:lineRule="auto"/>
        <w:rPr>
          <w:b w:val="1"/>
          <w:bCs w:val="1"/>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b w:val="1"/>
          <w:bCs w:val="1"/>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tl w:val="0"/>
        </w:rPr>
      </w:r>
    </w:p>
    <w:sdt>
      <w:sdtPr>
        <w:id w:val="-919622962"/>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dqn6q99im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yfbm42j2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eitb27x7y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9lq0ceedb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mqoggcvl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Puntos fuertes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do0l32s3n8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Áreas de mejora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mogqb3a6b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acción - compromisos para el siguiente sprint</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5zh6swuly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Reconocimientos (Kudos)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rPr/>
      </w:pPr>
      <w:bookmarkStart w:colFirst="0" w:colLast="0" w:name="_heading=h.2dqn6q99imni"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33">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4">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5">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6">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7">
            <w:pPr>
              <w:tabs>
                <w:tab w:val="left" w:leader="none" w:pos="1276"/>
              </w:tabs>
              <w:spacing w:line="276" w:lineRule="auto"/>
              <w:jc w:val="both"/>
              <w:rPr/>
            </w:pPr>
            <w:r w:rsidDel="00000000" w:rsidR="00000000" w:rsidRPr="00000000">
              <w:rPr>
                <w:rtl w:val="0"/>
              </w:rPr>
              <w:t xml:space="preserve">1.0</w:t>
            </w:r>
          </w:p>
        </w:tc>
        <w:tc>
          <w:tcPr/>
          <w:p w:rsidR="00000000" w:rsidDel="00000000" w:rsidP="00000000" w:rsidRDefault="00000000" w:rsidRPr="00000000" w14:paraId="00000038">
            <w:pPr>
              <w:tabs>
                <w:tab w:val="left" w:leader="none" w:pos="1276"/>
              </w:tabs>
              <w:spacing w:line="276" w:lineRule="auto"/>
              <w:jc w:val="both"/>
              <w:rPr/>
            </w:pPr>
            <w:r w:rsidDel="00000000" w:rsidR="00000000" w:rsidRPr="00000000">
              <w:rPr>
                <w:rtl w:val="0"/>
              </w:rPr>
              <w:t xml:space="preserve">16/09/2026</w:t>
            </w:r>
          </w:p>
        </w:tc>
        <w:tc>
          <w:tcPr/>
          <w:p w:rsidR="00000000" w:rsidDel="00000000" w:rsidP="00000000" w:rsidRDefault="00000000" w:rsidRPr="00000000" w14:paraId="00000039">
            <w:pPr>
              <w:tabs>
                <w:tab w:val="left" w:leader="none" w:pos="1276"/>
              </w:tabs>
              <w:spacing w:line="276" w:lineRule="auto"/>
              <w:jc w:val="both"/>
              <w:rPr/>
            </w:pPr>
            <w:r w:rsidDel="00000000" w:rsidR="00000000" w:rsidRPr="00000000">
              <w:rPr>
                <w:rtl w:val="0"/>
              </w:rPr>
              <w:t xml:space="preserve">Creación de informe</w:t>
            </w:r>
          </w:p>
        </w:tc>
        <w:tc>
          <w:tcPr/>
          <w:p w:rsidR="00000000" w:rsidDel="00000000" w:rsidP="00000000" w:rsidRDefault="00000000" w:rsidRPr="00000000" w14:paraId="0000003A">
            <w:pPr>
              <w:tabs>
                <w:tab w:val="left" w:leader="none" w:pos="1276"/>
              </w:tabs>
              <w:spacing w:line="276" w:lineRule="auto"/>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3B">
            <w:pPr>
              <w:tabs>
                <w:tab w:val="left" w:leader="none" w:pos="1276"/>
              </w:tabs>
              <w:spacing w:line="276" w:lineRule="auto"/>
              <w:jc w:val="both"/>
              <w:rPr/>
            </w:pPr>
            <w:r w:rsidDel="00000000" w:rsidR="00000000" w:rsidRPr="00000000">
              <w:rPr>
                <w:rtl w:val="0"/>
              </w:rPr>
            </w:r>
          </w:p>
        </w:tc>
        <w:tc>
          <w:tcPr/>
          <w:p w:rsidR="00000000" w:rsidDel="00000000" w:rsidP="00000000" w:rsidRDefault="00000000" w:rsidRPr="00000000" w14:paraId="0000003C">
            <w:pPr>
              <w:tabs>
                <w:tab w:val="left" w:leader="none" w:pos="1276"/>
              </w:tabs>
              <w:spacing w:line="276" w:lineRule="auto"/>
              <w:jc w:val="both"/>
              <w:rPr/>
            </w:pPr>
            <w:r w:rsidDel="00000000" w:rsidR="00000000" w:rsidRPr="00000000">
              <w:rPr>
                <w:rtl w:val="0"/>
              </w:rPr>
              <w:t xml:space="preserve">16/09/2026</w:t>
            </w:r>
          </w:p>
        </w:tc>
        <w:tc>
          <w:tcPr/>
          <w:p w:rsidR="00000000" w:rsidDel="00000000" w:rsidP="00000000" w:rsidRDefault="00000000" w:rsidRPr="00000000" w14:paraId="0000003D">
            <w:pPr>
              <w:tabs>
                <w:tab w:val="left" w:leader="none" w:pos="1276"/>
              </w:tabs>
              <w:spacing w:line="276" w:lineRule="auto"/>
              <w:jc w:val="both"/>
              <w:rPr/>
            </w:pPr>
            <w:r w:rsidDel="00000000" w:rsidR="00000000" w:rsidRPr="00000000">
              <w:rPr>
                <w:rtl w:val="0"/>
              </w:rPr>
              <w:t xml:space="preserve">Sprint 2</w:t>
            </w:r>
          </w:p>
        </w:tc>
        <w:tc>
          <w:tcPr/>
          <w:p w:rsidR="00000000" w:rsidDel="00000000" w:rsidP="00000000" w:rsidRDefault="00000000" w:rsidRPr="00000000" w14:paraId="0000003E">
            <w:pPr>
              <w:tabs>
                <w:tab w:val="left" w:leader="none" w:pos="1276"/>
              </w:tabs>
              <w:spacing w:line="276" w:lineRule="auto"/>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3F">
            <w:pPr>
              <w:tabs>
                <w:tab w:val="left" w:leader="none" w:pos="1276"/>
              </w:tabs>
              <w:jc w:val="both"/>
              <w:rPr/>
            </w:pPr>
            <w:r w:rsidDel="00000000" w:rsidR="00000000" w:rsidRPr="00000000">
              <w:rPr>
                <w:rtl w:val="0"/>
              </w:rPr>
              <w:t xml:space="preserve">2.0</w:t>
            </w:r>
          </w:p>
        </w:tc>
        <w:tc>
          <w:tcPr/>
          <w:p w:rsidR="00000000" w:rsidDel="00000000" w:rsidP="00000000" w:rsidRDefault="00000000" w:rsidRPr="00000000" w14:paraId="00000040">
            <w:pPr>
              <w:tabs>
                <w:tab w:val="left" w:leader="none" w:pos="1276"/>
              </w:tabs>
              <w:jc w:val="both"/>
              <w:rPr/>
            </w:pPr>
            <w:r w:rsidDel="00000000" w:rsidR="00000000" w:rsidRPr="00000000">
              <w:rPr>
                <w:rtl w:val="0"/>
              </w:rPr>
              <w:t xml:space="preserve">17/09/2026</w:t>
            </w:r>
          </w:p>
        </w:tc>
        <w:tc>
          <w:tcPr/>
          <w:p w:rsidR="00000000" w:rsidDel="00000000" w:rsidP="00000000" w:rsidRDefault="00000000" w:rsidRPr="00000000" w14:paraId="00000041">
            <w:pPr>
              <w:tabs>
                <w:tab w:val="left" w:leader="none" w:pos="1276"/>
              </w:tabs>
              <w:jc w:val="both"/>
              <w:rPr/>
            </w:pPr>
            <w:r w:rsidDel="00000000" w:rsidR="00000000" w:rsidRPr="00000000">
              <w:rPr>
                <w:rtl w:val="0"/>
              </w:rPr>
              <w:t xml:space="preserve">Revisión y ajustes</w:t>
            </w:r>
          </w:p>
        </w:tc>
        <w:tc>
          <w:tcPr/>
          <w:p w:rsidR="00000000" w:rsidDel="00000000" w:rsidP="00000000" w:rsidRDefault="00000000" w:rsidRPr="00000000" w14:paraId="00000042">
            <w:pPr>
              <w:tabs>
                <w:tab w:val="left" w:leader="none" w:pos="1276"/>
              </w:tabs>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43">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4">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5">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6">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7">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8">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9">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A">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B">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C">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D">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E">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4F">
      <w:pPr>
        <w:pStyle w:val="Heading1"/>
        <w:rPr/>
      </w:pPr>
      <w:bookmarkStart w:colFirst="0" w:colLast="0" w:name="_heading=h.3fyfbm42j2f1" w:id="3"/>
      <w:bookmarkEnd w:id="3"/>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50">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52">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53">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54">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57">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58">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9">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5A">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5B">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5C">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5D">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5E">
      <w:pPr>
        <w:pStyle w:val="Heading1"/>
        <w:rPr/>
      </w:pPr>
      <w:bookmarkStart w:colFirst="0" w:colLast="0" w:name="_heading=h.heitb27x7yv9"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F">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60">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61">
            <w:pPr>
              <w:spacing w:after="0" w:line="240" w:lineRule="auto"/>
              <w:jc w:val="center"/>
              <w:rPr/>
            </w:pPr>
            <w:r w:rsidDel="00000000" w:rsidR="00000000" w:rsidRPr="00000000">
              <w:rPr>
                <w:rtl w:val="0"/>
              </w:rPr>
              <w:t xml:space="preserve">Correo</w:t>
            </w:r>
          </w:p>
        </w:tc>
      </w:tr>
      <w:tr>
        <w:trPr>
          <w:cantSplit w:val="0"/>
          <w:tblHeader w:val="0"/>
        </w:trPr>
        <w:tc>
          <w:tcPr>
            <w:shd w:fill="auto" w:val="clear"/>
          </w:tcPr>
          <w:p w:rsidR="00000000" w:rsidDel="00000000" w:rsidP="00000000" w:rsidRDefault="00000000" w:rsidRPr="00000000" w14:paraId="00000062">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8">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6B">
      <w:pPr>
        <w:pStyle w:val="Heading1"/>
        <w:jc w:val="both"/>
        <w:rPr/>
      </w:pPr>
      <w:bookmarkStart w:colFirst="0" w:colLast="0" w:name="_heading=h.v9lq0ceedbx" w:id="5"/>
      <w:bookmarkEnd w:id="5"/>
      <w:r w:rsidDel="00000000" w:rsidR="00000000" w:rsidRPr="00000000">
        <w:rPr>
          <w:rtl w:val="0"/>
        </w:rPr>
        <w:t xml:space="preserve">Objetivo</w:t>
      </w:r>
    </w:p>
    <w:p w:rsidR="00000000" w:rsidDel="00000000" w:rsidP="00000000" w:rsidRDefault="00000000" w:rsidRPr="00000000" w14:paraId="0000006C">
      <w:pPr>
        <w:jc w:val="both"/>
        <w:rPr/>
      </w:pPr>
      <w:r w:rsidDel="00000000" w:rsidR="00000000" w:rsidRPr="00000000">
        <w:rPr>
          <w:rtl w:val="0"/>
        </w:rPr>
        <w:t xml:space="preserve">El objetivo de esta retrospectiva es analizar el desempeño del equipo, los procesos de trabajo y las herramientas utilizadas durante el Sprint 2 (Catálogo Core). El propósito es identificar de manera colaborativa qué prácticas mantener, qué obstáculos mitigar y establecer un plan de acción concreto para mejorar la eficiencia y la calidad de vida del equipo de cara al Sprint 3 (Streaming y Telemetría).</w:t>
      </w:r>
    </w:p>
    <w:p w:rsidR="00000000" w:rsidDel="00000000" w:rsidP="00000000" w:rsidRDefault="00000000" w:rsidRPr="00000000" w14:paraId="0000006D">
      <w:pPr>
        <w:pStyle w:val="Heading1"/>
        <w:jc w:val="both"/>
        <w:rPr/>
      </w:pPr>
      <w:bookmarkStart w:colFirst="0" w:colLast="0" w:name="_heading=h.fsmqoggcvl8j" w:id="6"/>
      <w:bookmarkEnd w:id="6"/>
      <w:r w:rsidDel="00000000" w:rsidR="00000000" w:rsidRPr="00000000">
        <w:rPr>
          <w:rtl w:val="0"/>
        </w:rPr>
        <w:t xml:space="preserve">Puntos fuertes</w:t>
      </w:r>
    </w:p>
    <w:p w:rsidR="00000000" w:rsidDel="00000000" w:rsidP="00000000" w:rsidRDefault="00000000" w:rsidRPr="00000000" w14:paraId="0000006E">
      <w:pPr>
        <w:jc w:val="both"/>
        <w:rPr/>
      </w:pPr>
      <w:r w:rsidDel="00000000" w:rsidR="00000000" w:rsidRPr="00000000">
        <w:rPr>
          <w:rtl w:val="0"/>
        </w:rPr>
        <w:t xml:space="preserve">Dentro de lo que salió bien en este sprint, o los puntos fuertes de este se encuentran:  </w:t>
      </w:r>
    </w:p>
    <w:p w:rsidR="00000000" w:rsidDel="00000000" w:rsidP="00000000" w:rsidRDefault="00000000" w:rsidRPr="00000000" w14:paraId="0000006F">
      <w:pPr>
        <w:numPr>
          <w:ilvl w:val="0"/>
          <w:numId w:val="2"/>
        </w:numPr>
        <w:ind w:left="720" w:hanging="360"/>
        <w:jc w:val="both"/>
        <w:rPr/>
      </w:pPr>
      <w:r w:rsidDel="00000000" w:rsidR="00000000" w:rsidRPr="00000000">
        <w:rPr>
          <w:rtl w:val="0"/>
        </w:rPr>
        <w:t xml:space="preserve">Uso de Mocks Tempranos: La decisión de Marco de enviar un contrato JSON simulado (Mock) a Natalia durante los primeros días permitió que el Frontend avanzara con el diseño de la grilla responsiva sin tener que esperar a que el endpoint final estuviera terminado.</w:t>
      </w:r>
    </w:p>
    <w:p w:rsidR="00000000" w:rsidDel="00000000" w:rsidP="00000000" w:rsidRDefault="00000000" w:rsidRPr="00000000" w14:paraId="00000070">
      <w:pPr>
        <w:numPr>
          <w:ilvl w:val="0"/>
          <w:numId w:val="2"/>
        </w:numPr>
        <w:ind w:left="720" w:hanging="360"/>
        <w:jc w:val="both"/>
        <w:rPr/>
      </w:pPr>
      <w:r w:rsidDel="00000000" w:rsidR="00000000" w:rsidRPr="00000000">
        <w:rPr>
          <w:rtl w:val="0"/>
        </w:rPr>
        <w:t xml:space="preserve">Comunicación ante Bloqueos: Cuando Natalia se topó con el error rojo de "CORS Policy", lo levantó inmediatamente en la Daily Scrum. Esto permitió organizar una sesión rápida de Pair-Programming con Elizabeth y resolverlo en menos de 24 horas.</w:t>
      </w:r>
    </w:p>
    <w:p w:rsidR="00000000" w:rsidDel="00000000" w:rsidP="00000000" w:rsidRDefault="00000000" w:rsidRPr="00000000" w14:paraId="00000071">
      <w:pPr>
        <w:numPr>
          <w:ilvl w:val="0"/>
          <w:numId w:val="2"/>
        </w:numPr>
        <w:ind w:left="720" w:hanging="360"/>
        <w:jc w:val="both"/>
        <w:rPr/>
      </w:pPr>
      <w:r w:rsidDel="00000000" w:rsidR="00000000" w:rsidRPr="00000000">
        <w:rPr>
          <w:rtl w:val="0"/>
        </w:rPr>
        <w:t xml:space="preserve">Respeto del Timebox: Las Daily Scrums se mantuvieron eficientes y enfocadas, respetando el límite de tiempo (15 minutos) y centrándose en el trabajo de desarrollo.</w:t>
      </w:r>
    </w:p>
    <w:p w:rsidR="00000000" w:rsidDel="00000000" w:rsidP="00000000" w:rsidRDefault="00000000" w:rsidRPr="00000000" w14:paraId="00000072">
      <w:pPr>
        <w:pStyle w:val="Heading1"/>
        <w:jc w:val="both"/>
        <w:rPr/>
      </w:pPr>
      <w:bookmarkStart w:colFirst="0" w:colLast="0" w:name="_heading=h.odo0l32s3n8b" w:id="7"/>
      <w:bookmarkEnd w:id="7"/>
      <w:r w:rsidDel="00000000" w:rsidR="00000000" w:rsidRPr="00000000">
        <w:rPr>
          <w:rtl w:val="0"/>
        </w:rPr>
        <w:t xml:space="preserve">Áreas de mejora</w:t>
      </w:r>
    </w:p>
    <w:p w:rsidR="00000000" w:rsidDel="00000000" w:rsidP="00000000" w:rsidRDefault="00000000" w:rsidRPr="00000000" w14:paraId="00000073">
      <w:pPr>
        <w:jc w:val="both"/>
        <w:rPr/>
      </w:pPr>
      <w:r w:rsidDel="00000000" w:rsidR="00000000" w:rsidRPr="00000000">
        <w:rPr>
          <w:rtl w:val="0"/>
        </w:rPr>
        <w:t xml:space="preserve">Dentro de los que no salió tan bien en este sprint o las áreas que requieren mejora, están: </w:t>
      </w:r>
    </w:p>
    <w:p w:rsidR="00000000" w:rsidDel="00000000" w:rsidP="00000000" w:rsidRDefault="00000000" w:rsidRPr="00000000" w14:paraId="00000074">
      <w:pPr>
        <w:numPr>
          <w:ilvl w:val="0"/>
          <w:numId w:val="1"/>
        </w:numPr>
        <w:ind w:left="720" w:hanging="360"/>
        <w:jc w:val="both"/>
        <w:rPr/>
      </w:pPr>
      <w:r w:rsidDel="00000000" w:rsidR="00000000" w:rsidRPr="00000000">
        <w:rPr>
          <w:rtl w:val="0"/>
        </w:rPr>
        <w:t xml:space="preserve">Anticipación de Reglas de Red (Gateway): El error de CORS retrasó las pruebas de integración E2E por un día. Si bien se resolvió rápido, es una configuración de infraestructura que idealmente debería estar lista antes de que el Frontend intente consumir los datos.</w:t>
      </w:r>
    </w:p>
    <w:p w:rsidR="00000000" w:rsidDel="00000000" w:rsidP="00000000" w:rsidRDefault="00000000" w:rsidRPr="00000000" w14:paraId="00000075">
      <w:pPr>
        <w:numPr>
          <w:ilvl w:val="0"/>
          <w:numId w:val="1"/>
        </w:numPr>
        <w:ind w:left="720" w:hanging="360"/>
        <w:jc w:val="both"/>
        <w:rPr/>
      </w:pPr>
      <w:r w:rsidDel="00000000" w:rsidR="00000000" w:rsidRPr="00000000">
        <w:rPr>
          <w:rtl w:val="0"/>
        </w:rPr>
        <w:t xml:space="preserve">Casos de Prueba (Edge Cases) en Búsqueda: Durante el QA, Elizabeth detectó un bug menor con las tildes y caracteres especiales en la búsqueda. Esto indica que nuestros datos iniciales de prueba (Seed) o nuestra colección de Postman no estaban considerando estos casos atípicos desde el principio.</w:t>
      </w:r>
    </w:p>
    <w:p w:rsidR="00000000" w:rsidDel="00000000" w:rsidP="00000000" w:rsidRDefault="00000000" w:rsidRPr="00000000" w14:paraId="00000076">
      <w:pPr>
        <w:pStyle w:val="Heading1"/>
        <w:jc w:val="both"/>
        <w:rPr/>
      </w:pPr>
      <w:bookmarkStart w:colFirst="0" w:colLast="0" w:name="_heading=h.smogqb3a6bav" w:id="8"/>
      <w:bookmarkEnd w:id="8"/>
      <w:r w:rsidDel="00000000" w:rsidR="00000000" w:rsidRPr="00000000">
        <w:rPr>
          <w:rtl w:val="0"/>
        </w:rPr>
        <w:t xml:space="preserve">Plan de acción - compromisos para el siguiente sprint</w:t>
      </w:r>
    </w:p>
    <w:p w:rsidR="00000000" w:rsidDel="00000000" w:rsidP="00000000" w:rsidRDefault="00000000" w:rsidRPr="00000000" w14:paraId="00000077">
      <w:pPr>
        <w:jc w:val="both"/>
        <w:rPr/>
      </w:pPr>
      <w:r w:rsidDel="00000000" w:rsidR="00000000" w:rsidRPr="00000000">
        <w:rPr>
          <w:rtl w:val="0"/>
        </w:rPr>
        <w:t xml:space="preserve">para abordar las áreas de mejora el equipo se compromete a implementar las siguientes acciones en el próximo ciclo:</w:t>
      </w:r>
    </w:p>
    <w:p w:rsidR="00000000" w:rsidDel="00000000" w:rsidP="00000000" w:rsidRDefault="00000000" w:rsidRPr="00000000" w14:paraId="00000078">
      <w:pPr>
        <w:jc w:val="both"/>
        <w:rPr/>
      </w:pPr>
      <w:r w:rsidDel="00000000" w:rsidR="00000000" w:rsidRPr="00000000">
        <w:rPr>
          <w:rtl w:val="0"/>
        </w:rPr>
      </w:r>
    </w:p>
    <w:sdt>
      <w:sdtPr>
        <w:lock w:val="contentLocked"/>
        <w:id w:val="11198676"/>
        <w:tag w:val="goog_rdk_0"/>
      </w:sdtPr>
      <w:sdtContent>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Acción de mejora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Impacto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Configuración Preventiva del Gateway: Probar y validar las políticas de CORS y rutas en el API Gateway (usando Postman) antes de la fecha programada para la integración 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Elizabeth Alegría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Evitar bloqueos de red de último minuto y asegurar que el Frontend pueda consumir los nuevos servicios (ej. reproductor) sin interrupciones.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Expansión de Casos de Prueba (Edge Cases): Añadir pruebas específicas que incluyan caracteres especiales, tildes y valores nulos antes de dar por cerrada una funcionalidad en el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Marco Hernández / Elizabeth Alegría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Aumentar la robustez del código y reducir el reporte de bugs menores durante las etapas finales de QA del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Definición Temprana de Contratos API (JSON Mocks): En el día 1 del Sprint, acordar y documentar la estructura exacta del JSON para las nuevas funcionalidades (ej. endpoint de telemetría).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Marco Hernández / Natalia Benítez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Permitir que el desarrollo Frontend y Backend avance en paralelo de forma autónoma, sin dependencias que bloqueen el diseño de la UI.</w:t>
                </w:r>
              </w:p>
            </w:tc>
          </w:tr>
        </w:tbl>
      </w:sdtContent>
    </w:sdt>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1"/>
        <w:jc w:val="both"/>
        <w:rPr/>
      </w:pPr>
      <w:bookmarkStart w:colFirst="0" w:colLast="0" w:name="_heading=h.a5zh6swuly7x" w:id="9"/>
      <w:bookmarkEnd w:id="9"/>
      <w:r w:rsidDel="00000000" w:rsidR="00000000" w:rsidRPr="00000000">
        <w:rPr>
          <w:rtl w:val="0"/>
        </w:rPr>
        <w:t xml:space="preserve">Reconocimientos (Kudos)</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numPr>
          <w:ilvl w:val="0"/>
          <w:numId w:val="3"/>
        </w:numPr>
        <w:spacing w:after="0" w:lineRule="auto"/>
        <w:ind w:left="720" w:hanging="360"/>
        <w:jc w:val="both"/>
        <w:rPr/>
      </w:pPr>
      <w:r w:rsidDel="00000000" w:rsidR="00000000" w:rsidRPr="00000000">
        <w:rPr>
          <w:rtl w:val="0"/>
        </w:rPr>
        <w:t xml:space="preserve">A Elizabeth, por su rápida intervención y conocimientos de infraestructura para destrabar el bloqueo de CORS en el Gateway, permitiendo que la integración avanzara.</w:t>
      </w:r>
      <w:r w:rsidDel="00000000" w:rsidR="00000000" w:rsidRPr="00000000">
        <w:rPr>
          <w:rtl w:val="0"/>
        </w:rPr>
      </w:r>
    </w:p>
    <w:p w:rsidR="00000000" w:rsidDel="00000000" w:rsidP="00000000" w:rsidRDefault="00000000" w:rsidRPr="00000000" w14:paraId="00000089">
      <w:pPr>
        <w:numPr>
          <w:ilvl w:val="0"/>
          <w:numId w:val="3"/>
        </w:numPr>
        <w:spacing w:after="0" w:lineRule="auto"/>
        <w:ind w:left="720" w:hanging="360"/>
        <w:jc w:val="both"/>
        <w:rPr/>
      </w:pPr>
      <w:r w:rsidDel="00000000" w:rsidR="00000000" w:rsidRPr="00000000">
        <w:rPr>
          <w:rtl w:val="0"/>
        </w:rPr>
        <w:t xml:space="preserve">A Marco, por su proactividad investigando y aplicando JOIN FETCH para solucionar el problema de consultas N+1 en la base de datos, garantizando que nuestra API sea súper rápida.</w:t>
      </w:r>
    </w:p>
    <w:p w:rsidR="00000000" w:rsidDel="00000000" w:rsidP="00000000" w:rsidRDefault="00000000" w:rsidRPr="00000000" w14:paraId="0000008A">
      <w:pPr>
        <w:numPr>
          <w:ilvl w:val="0"/>
          <w:numId w:val="3"/>
        </w:numPr>
        <w:ind w:left="720" w:hanging="360"/>
        <w:jc w:val="both"/>
        <w:rPr/>
      </w:pPr>
      <w:r w:rsidDel="00000000" w:rsidR="00000000" w:rsidRPr="00000000">
        <w:rPr>
          <w:rtl w:val="0"/>
        </w:rPr>
        <w:t xml:space="preserve">A Natalia, por el excelente trabajo de UI/UX en la grilla y el manejo de estados vacíos ("Skeleton loaders"); la plataforma ya se siente como un producto profesional listo para salir al mercado.</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-591182</wp:posOffset>
          </wp:positionH>
          <wp:positionV relativeFrom="paragraph">
            <wp:posOffset>-183512</wp:posOffset>
          </wp:positionV>
          <wp:extent cx="1758950" cy="336550"/>
          <wp:effectExtent b="0" l="0" r="0" t="0"/>
          <wp:wrapSquare wrapText="bothSides" distB="0" distT="0" distL="114300" distR="114300"/>
          <wp:docPr descr="C:\Users\azambranob\AppData\Local\Microsoft\Windows\INetCache\Content.MSO\66EF0837.tmp" id="2039387109"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08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-504494</wp:posOffset>
          </wp:positionH>
          <wp:positionV relativeFrom="paragraph">
            <wp:posOffset>-147952</wp:posOffset>
          </wp:positionV>
          <wp:extent cx="1758950" cy="336550"/>
          <wp:effectExtent b="0" l="0" r="0" t="0"/>
          <wp:wrapSquare wrapText="bothSides" distB="0" distT="0" distL="114300" distR="114300"/>
          <wp:docPr descr="C:\Users\azambranob\AppData\Local\Microsoft\Windows\INetCache\Content.MSO\66EF0837.tmp" id="2039387110"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r9uNXU7vm64KjMnh8WTXOtPA2g==">CgMxLjAaHwoBMBIaChgICVIUChJ0YWJsZS4yMHAxdDVtZXVoZ2QyDmguMml4NXA2ZnR6ZDdvMg1oLmxuZjJnajNiNHp5Mg5oLjJkcW42cTk5aW1uaTIOaC4zZnlmYm00MmoyZjEyDmguaGVpdGIyN3g3eXY5Mg1oLnY5bHEwY2VlZGJ4Mg5oLmZzbXFvZ2djdmw4ajIOaC5vZG8wbDMyczNuOGIyDmguc21vZ3FiM2E2YmF2Mg5oLmE1emg2c3d1bHk3eDgAciExc2pnd29GN1k5dFBfa2o5YnZrZnRKOXB1SUxpaWpWS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