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C4E5" w14:textId="77777777" w:rsidR="002F4E60" w:rsidRDefault="000B02E6">
      <w:pPr>
        <w:pStyle w:val="Ttulo1"/>
      </w:pPr>
      <w:r>
        <w:t>1 Plan de Pruebas de Caja Negra</w:t>
      </w:r>
    </w:p>
    <w:p w14:paraId="16AB3AB1" w14:textId="77777777" w:rsidR="002F4E60" w:rsidRDefault="000B02E6">
      <w:r>
        <w:t>QA y Frontend. Se comprueban las entradas y las salidas del cotizador FastExpress mediante particiones de equivalencia, análisis de valores límite y una tabla de decisión.</w:t>
      </w:r>
    </w:p>
    <w:p w14:paraId="41F7664D" w14:textId="77777777" w:rsidR="002F4E60" w:rsidRDefault="000B02E6">
      <w:r>
        <w:t>Criterios del diseño: peso de 0.01 a 20.00 kg en pasos de 0.01; tarifa por kg aplicada al peso completo; descuento y recargo calculados sobre subtotal = 5 + peso × tarifa. El total se redondea al final a dos decimales con ROUND_HALF_UP.</w:t>
      </w:r>
    </w:p>
    <w:p w14:paraId="4B1C752F" w14:textId="77777777" w:rsidR="002F4E60" w:rsidRDefault="000B02E6">
      <w:pPr>
        <w:pStyle w:val="Ttulo2"/>
      </w:pPr>
      <w:r>
        <w:t>1.1 Particiones de equivalencia del Peso</w:t>
      </w:r>
    </w:p>
    <w:p w14:paraId="1DC8646B" w14:textId="77777777" w:rsidR="002F4E60" w:rsidRDefault="000B02E6">
      <w:r>
        <w:t>Salvo indicación distinta, los casos usan cliente NUEVO y envío ESTANDAR. Los resultados esperados se calcularon a partir de las reglas de negocio.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3096"/>
        <w:gridCol w:w="2008"/>
        <w:gridCol w:w="2916"/>
      </w:tblGrid>
      <w:tr w:rsidR="002F4E60" w14:paraId="21C8EC83" w14:textId="77777777">
        <w:trPr>
          <w:cantSplit/>
          <w:tblHeader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BC11645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9800DCA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Partición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09DC51E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Entrada kg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F9FD55C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Resultado esperado</w:t>
            </w:r>
          </w:p>
        </w:tc>
      </w:tr>
      <w:tr w:rsidR="002F4E60" w14:paraId="057F41B2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426190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EP P01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49A3D2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Inferior al mínimo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C2858A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−1; 0; 0.001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2DD0E6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Rechazar</w:t>
            </w:r>
          </w:p>
        </w:tc>
      </w:tr>
      <w:tr w:rsidR="002F4E60" w14:paraId="579AD642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E07F1D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EP P02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1D51348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Tramo válido de 0.01 a 5.00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6516CBA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2.50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CC4DE8E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USD 10.00</w:t>
            </w:r>
          </w:p>
        </w:tc>
      </w:tr>
      <w:tr w:rsidR="002F4E60" w14:paraId="60E937E8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A1A98BC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EP P03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96260AE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Tramo válido de 5.01 a 20.00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E23BAC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10.00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BC0DCF3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USD 45.00</w:t>
            </w:r>
          </w:p>
        </w:tc>
      </w:tr>
      <w:tr w:rsidR="002F4E60" w14:paraId="73B06232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E12B33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EP P04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E715EE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Superior al máximo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E539B5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21.00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87A3783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Rechazar por límite</w:t>
            </w:r>
          </w:p>
        </w:tc>
      </w:tr>
      <w:tr w:rsidR="002F4E60" w14:paraId="1F9BD01B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0B40E8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EP P05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69F10C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Fuera de pasos de 0.01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F52E50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5.001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A281ADF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Rechazar por precisión</w:t>
            </w:r>
          </w:p>
        </w:tc>
      </w:tr>
      <w:tr w:rsidR="002F4E60" w14:paraId="6B99482A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78B4F49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EP P06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66D753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No numérico o ausente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035B23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abc; vacío; null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701D01B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Rechazar</w:t>
            </w:r>
          </w:p>
        </w:tc>
      </w:tr>
      <w:tr w:rsidR="002F4E60" w14:paraId="10C1DD92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2726179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EP P07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91266A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No finito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1F8ECB5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NaN; Infinity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59DC60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Rechazar</w:t>
            </w:r>
          </w:p>
        </w:tc>
      </w:tr>
      <w:tr w:rsidR="002F4E60" w14:paraId="0CC40FCF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85DEF45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EP P08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6B123FA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Tipo de dato incorrecto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4BDF5AE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true; lista; objeto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686CF1B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Rechazar</w:t>
            </w:r>
          </w:p>
        </w:tc>
      </w:tr>
    </w:tbl>
    <w:p w14:paraId="589F393C" w14:textId="77777777" w:rsidR="002F4E60" w:rsidRDefault="002F4E60"/>
    <w:p w14:paraId="6F63A61C" w14:textId="77777777" w:rsidR="002F4E60" w:rsidRDefault="000B02E6">
      <w:pPr>
        <w:pStyle w:val="Ttulo2"/>
      </w:pPr>
      <w:r>
        <w:t>1.2 Particiones de equivalencia del Monto</w:t>
      </w:r>
    </w:p>
    <w:p w14:paraId="5CE86EEA" w14:textId="77777777" w:rsidR="002F4E60" w:rsidRDefault="000B02E6">
      <w:r>
        <w:t>Monto se considera el total calculado, porque el enunciado no lo define como entrada. Este criterio debe confirmarse con el docente. Los intervalos siguientes expresan extremos de salida; no todos los centavos intermedios son necesariamente alcanzables.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3096"/>
        <w:gridCol w:w="3110"/>
        <w:gridCol w:w="1814"/>
      </w:tblGrid>
      <w:tr w:rsidR="002F4E60" w14:paraId="6850176A" w14:textId="77777777">
        <w:trPr>
          <w:cantSplit/>
          <w:tblHeader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BF3F2D4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8B79777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Partición del monto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63A9202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Caso representativo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0005881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Esperado USD</w:t>
            </w:r>
          </w:p>
        </w:tc>
      </w:tr>
      <w:tr w:rsidR="002F4E60" w14:paraId="1CD6A8BC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39F337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EP M01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D85728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Salida del tramo 1 con NUEVO y ESTANDAR entre 5.02 y 15.00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386B3C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2.50 kg; NUEVO; ESTANDAR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1AAB46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10.00</w:t>
            </w:r>
          </w:p>
        </w:tc>
      </w:tr>
      <w:tr w:rsidR="002F4E60" w14:paraId="2435307E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213F05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EP M02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1F719D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Salida del tramo 2 con NUEVO y ESTANDAR entre 25.04 y 85.00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FA7DCDE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10.00 kg; NUEVO; ESTANDAR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5D12995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45.00</w:t>
            </w:r>
          </w:p>
        </w:tc>
      </w:tr>
      <w:tr w:rsidR="002F4E60" w14:paraId="265F9DBD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79212D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EP M03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9E8828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Salida con descuento y recargo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7E3CA55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5.00 kg; VIP; EXPRESS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8D60A8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15.75</w:t>
            </w:r>
          </w:p>
        </w:tc>
      </w:tr>
      <w:tr w:rsidR="002F4E60" w14:paraId="77B356D8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D331F5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EP M04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D456773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Sin monto por entrada inválida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A9E9EB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20.01 kg; NUEVO; ESTANDAR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23C8B28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Rechazo sin total</w:t>
            </w:r>
          </w:p>
        </w:tc>
      </w:tr>
    </w:tbl>
    <w:p w14:paraId="36178A17" w14:textId="77777777" w:rsidR="002F4E60" w:rsidRDefault="002F4E60"/>
    <w:p w14:paraId="4019644E" w14:textId="77777777" w:rsidR="002F4E60" w:rsidRDefault="000B02E6">
      <w:pPr>
        <w:pStyle w:val="Ttulo2"/>
      </w:pPr>
      <w:r>
        <w:lastRenderedPageBreak/>
        <w:t>1.3 Análisis de valores límite del Peso</w:t>
      </w:r>
    </w:p>
    <w:p w14:paraId="2929D6E9" w14:textId="77777777" w:rsidR="002F4E60" w:rsidRDefault="000B02E6">
      <w:r>
        <w:t>Se usa una variación de 0.01 kg alrededor de los extremos y del cambio de tarifa. Cliente NUEVO y envío ESTANDAR permanecen constantes.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1"/>
        <w:gridCol w:w="1296"/>
        <w:gridCol w:w="3758"/>
        <w:gridCol w:w="2915"/>
      </w:tblGrid>
      <w:tr w:rsidR="002F4E60" w14:paraId="3921369D" w14:textId="77777777">
        <w:trPr>
          <w:cantSplit/>
          <w:tblHeader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5266290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CA017CF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Peso kg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4BE56CF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Valor límite evaluado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51531B8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Esperado USD o rechazo</w:t>
            </w:r>
          </w:p>
        </w:tc>
      </w:tr>
      <w:tr w:rsidR="002F4E60" w14:paraId="330C28DA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A38E58C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P01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3CB14C3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0.00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0E83BB5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Anterior al mínimo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847517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Rechazo</w:t>
            </w:r>
          </w:p>
        </w:tc>
      </w:tr>
      <w:tr w:rsidR="002F4E60" w14:paraId="54FA3940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488140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P02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37437EB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0.01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C91E5D9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Mínimo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42B878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5.02</w:t>
            </w:r>
          </w:p>
        </w:tc>
      </w:tr>
      <w:tr w:rsidR="002F4E60" w14:paraId="0555FF36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E7340D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P03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68B43DC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0.02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7B71AE6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Posterior al mínimo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68FCA6F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5.04</w:t>
            </w:r>
          </w:p>
        </w:tc>
      </w:tr>
      <w:tr w:rsidR="002F4E60" w14:paraId="3FB99B80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F2C69E5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P04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5E767A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4.99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97F8BD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Anterior al fin del tramo 1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D2496CA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14.98</w:t>
            </w:r>
          </w:p>
        </w:tc>
      </w:tr>
      <w:tr w:rsidR="002F4E60" w14:paraId="00365BEE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E8F485A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P05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9D7902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5.00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DC1A10E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Fin del tramo 1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84C3FBF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15.00</w:t>
            </w:r>
          </w:p>
        </w:tc>
      </w:tr>
      <w:tr w:rsidR="002F4E60" w14:paraId="780C4E27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0716F4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P06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AC620DA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5.01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DE7264E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Inicio del tramo 2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7B579BF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25.04</w:t>
            </w:r>
          </w:p>
        </w:tc>
      </w:tr>
      <w:tr w:rsidR="002F4E60" w14:paraId="42DD5D39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B1F3019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P07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684E15C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5.02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2C65BB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Posterior al inicio del tramo 2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EB863E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25.08</w:t>
            </w:r>
          </w:p>
        </w:tc>
      </w:tr>
      <w:tr w:rsidR="002F4E60" w14:paraId="3E1A8E3E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14E3869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P08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0D6F2C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19.99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12CA5F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Anterior al máximo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8E6ECE3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84.96</w:t>
            </w:r>
          </w:p>
        </w:tc>
      </w:tr>
      <w:tr w:rsidR="002F4E60" w14:paraId="47194E85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BCFB455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P09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A45EDE9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20.00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7C4ACA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Máximo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F1F840B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85.00</w:t>
            </w:r>
          </w:p>
        </w:tc>
      </w:tr>
      <w:tr w:rsidR="002F4E60" w14:paraId="1B8332B8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0E62AD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P10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905805A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20.01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319A9CE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Posterior al máximo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A9404A5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Rechazo</w:t>
            </w:r>
          </w:p>
        </w:tc>
      </w:tr>
    </w:tbl>
    <w:p w14:paraId="133D6B3A" w14:textId="77777777" w:rsidR="002F4E60" w:rsidRDefault="002F4E60"/>
    <w:p w14:paraId="36475442" w14:textId="77777777" w:rsidR="002F4E60" w:rsidRDefault="000B02E6">
      <w:r>
        <w:t>El salto de 15.00 a 25.04 entre 5.00 y 5.01 kg es consecuencia de aplicar la tarifa de USD 4.00 al peso completo del segundo tramo. Los casos se automatizan en test_weight_boundaries y test_invalid_weights.</w:t>
      </w:r>
    </w:p>
    <w:p w14:paraId="697826B0" w14:textId="77777777" w:rsidR="002F4E60" w:rsidRDefault="000B02E6">
      <w:pPr>
        <w:pStyle w:val="Ttulo2"/>
      </w:pPr>
      <w:r>
        <w:t>1.4 Tabla de Decisión</w:t>
      </w:r>
    </w:p>
    <w:p w14:paraId="41712F6A" w14:textId="77777777" w:rsidR="002F4E60" w:rsidRDefault="000B02E6">
      <w:r>
        <w:t>Se combinan los tres tipos de cliente con los dos tipos de envío. Para las seis reglas se fija peso = 5.00 kg y subtotal = USD 15.00. Cada fila se prueba en test_decision_table.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1684"/>
        <w:gridCol w:w="1684"/>
        <w:gridCol w:w="1490"/>
        <w:gridCol w:w="1490"/>
        <w:gridCol w:w="1672"/>
      </w:tblGrid>
      <w:tr w:rsidR="002F4E60" w14:paraId="77808E0C" w14:textId="77777777">
        <w:trPr>
          <w:cantSplit/>
          <w:tblHeader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E34CA8E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Regla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A4B6348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Tipo de cliente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92C95BF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Tipo de envío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E79C35D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Desc USD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0488DBE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Rec USD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A728C63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Total USD</w:t>
            </w:r>
          </w:p>
        </w:tc>
      </w:tr>
      <w:tr w:rsidR="002F4E60" w14:paraId="03767B00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9D66BA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TD01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1EBD056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NUEVO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EA44CB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ESTANDAR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01F90F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0.00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60881E9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0.00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F6C93FE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15.00</w:t>
            </w:r>
          </w:p>
        </w:tc>
      </w:tr>
      <w:tr w:rsidR="002F4E60" w14:paraId="43D56ECB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3596F1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TD02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9069E4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NUEVO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DF26E7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EXPRESS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883D9C9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0.00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546F41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3.75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E0E40B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18.75</w:t>
            </w:r>
          </w:p>
        </w:tc>
      </w:tr>
      <w:tr w:rsidR="002F4E60" w14:paraId="6BDDF14C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E08321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TD03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B75AB9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FRECUENTE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C448B9B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ESTANDAR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CACABA6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1.50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741E056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0.00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54825C5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13.50</w:t>
            </w:r>
          </w:p>
        </w:tc>
      </w:tr>
      <w:tr w:rsidR="002F4E60" w14:paraId="78E3AA64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C7EDED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TD04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A374C58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FRECUENTE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678CA4C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EXPRESS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2F5A8E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1.50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55D002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3.75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BDBC36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17.25</w:t>
            </w:r>
          </w:p>
        </w:tc>
      </w:tr>
      <w:tr w:rsidR="002F4E60" w14:paraId="6EAFEBAF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10CC11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TD05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157F4C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VIP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6557DCF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ESTANDAR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8C8450B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3.00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60D7E7B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0.00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EB9F319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12.00</w:t>
            </w:r>
          </w:p>
        </w:tc>
      </w:tr>
      <w:tr w:rsidR="002F4E60" w14:paraId="4E1B86F8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DF17E19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TD06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47F8A1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VIP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BE10AFE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EXPRESS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36F711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3.00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55154E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3.75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C32A61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15.75</w:t>
            </w:r>
          </w:p>
        </w:tc>
      </w:tr>
    </w:tbl>
    <w:p w14:paraId="1115A92B" w14:textId="77777777" w:rsidR="002F4E60" w:rsidRDefault="002F4E60"/>
    <w:p w14:paraId="07079EA2" w14:textId="77777777" w:rsidR="002F4E60" w:rsidRDefault="000B02E6">
      <w:r>
        <w:t>Un cliente o tipo de envío fuera de los catálogos debe rechazarse antes del cálculo. Estas particiones inválidas se prueban en test_invalid_client y test_invalid_shipping.</w:t>
      </w:r>
    </w:p>
    <w:p w14:paraId="4A5D4F51" w14:textId="77777777" w:rsidR="002F4E60" w:rsidRDefault="000B02E6">
      <w:pPr>
        <w:pStyle w:val="Ttulo2"/>
      </w:pPr>
      <w:r>
        <w:lastRenderedPageBreak/>
        <w:t>1.5 Análisis de valores límite del Monto</w:t>
      </w:r>
    </w:p>
    <w:p w14:paraId="78B8C58B" w14:textId="77777777" w:rsidR="002F4E60" w:rsidRDefault="000B02E6">
      <w:r>
        <w:t>El BVA del Monto se induce variando el Peso en sus fronteras. Los ocho primeros casos usan cliente NUEVO y envío ESTANDAR. Los restantes comprueban los extremos globales y el redondeo del total.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3680"/>
        <w:gridCol w:w="1490"/>
        <w:gridCol w:w="2850"/>
      </w:tblGrid>
      <w:tr w:rsidR="002F4E60" w14:paraId="2C0BEDCB" w14:textId="77777777">
        <w:trPr>
          <w:cantSplit/>
          <w:tblHeader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37F4DA5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5D29F5D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Entrada que genera el límite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C388642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Monto esperado USD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F8352CA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Límite u objetivo</w:t>
            </w:r>
          </w:p>
        </w:tc>
      </w:tr>
      <w:tr w:rsidR="002F4E60" w14:paraId="21C4AC12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0AE597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M01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BABFAF6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0.01 kg; NUEVO; ESTANDAR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FC76E15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5.02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0D6F6BF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Mínimo del tramo 1</w:t>
            </w:r>
          </w:p>
        </w:tc>
      </w:tr>
      <w:tr w:rsidR="002F4E60" w14:paraId="4BFB43AA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109E83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M02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41F1A6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0.02 kg; NUEVO; ESTANDAR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8444AF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5.04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EFBC68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Posterior al mínimo</w:t>
            </w:r>
          </w:p>
        </w:tc>
      </w:tr>
      <w:tr w:rsidR="002F4E60" w14:paraId="6C524293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15FB3E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M03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F84F138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4.99 kg; NUEVO; ESTANDAR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A26BE7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14.98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B64FD3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Anterior al fin del tramo 1</w:t>
            </w:r>
          </w:p>
        </w:tc>
      </w:tr>
      <w:tr w:rsidR="002F4E60" w14:paraId="709CAC2A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AD0F25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M04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CED037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5.00 kg; NUEVO; ESTANDAR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BA9BCC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15.00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9BADC2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Máximo del tramo 1</w:t>
            </w:r>
          </w:p>
        </w:tc>
      </w:tr>
      <w:tr w:rsidR="002F4E60" w14:paraId="008B6A61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585CBF5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M05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8EE43DB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5.01 kg; NUEVO; ESTANDAR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7ADF7D6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25.04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80986F6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Mínimo del tramo 2</w:t>
            </w:r>
          </w:p>
        </w:tc>
      </w:tr>
      <w:tr w:rsidR="002F4E60" w14:paraId="55B02EA6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F7CCB0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M06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184AEF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5.02 kg; NUEVO; ESTANDAR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A38472B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25.08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C0EFA9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Posterior al inicio del tramo 2</w:t>
            </w:r>
          </w:p>
        </w:tc>
      </w:tr>
      <w:tr w:rsidR="002F4E60" w14:paraId="14B2E050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2FA6E3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M07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C62507A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19.99 kg; NUEVO; ESTANDAR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2B629C5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84.96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16D2F0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Anterior al máximo</w:t>
            </w:r>
          </w:p>
        </w:tc>
      </w:tr>
      <w:tr w:rsidR="002F4E60" w14:paraId="3B014A62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D5427B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M08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08387D9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20.00 kg; NUEVO; ESTANDAR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0FF3B7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85.00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A982CF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Máximo del tramo 2</w:t>
            </w:r>
          </w:p>
        </w:tc>
      </w:tr>
      <w:tr w:rsidR="002F4E60" w14:paraId="59B826F6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B8F5EDA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M09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636B57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0.01 kg; VIP; ESTANDAR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BDBD7F6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4.02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BF8FABE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Mínimo global redondeado</w:t>
            </w:r>
          </w:p>
        </w:tc>
      </w:tr>
      <w:tr w:rsidR="002F4E60" w14:paraId="3E4DB2FC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8BB805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M10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C373C56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20.00 kg; NUEVO; EXPRESS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E126199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106.25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236E07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Máximo global</w:t>
            </w:r>
          </w:p>
        </w:tc>
      </w:tr>
      <w:tr w:rsidR="002F4E60" w14:paraId="293F9B65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5D8364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M11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2A8102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0.01 kg; NUEVO; EXPRESS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47F6188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6.28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5CD8A4E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6.275 redondea a 6.28</w:t>
            </w:r>
          </w:p>
        </w:tc>
      </w:tr>
      <w:tr w:rsidR="002F4E60" w14:paraId="69DADB9F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83928FE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BVA M12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3E64DB3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5.01 kg; FRECUENTE; EXPRESS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53F931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28.80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2F987C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28.796 redondea a 28.80</w:t>
            </w:r>
          </w:p>
        </w:tc>
      </w:tr>
    </w:tbl>
    <w:p w14:paraId="0C284632" w14:textId="77777777" w:rsidR="002F4E60" w:rsidRDefault="002F4E60"/>
    <w:p w14:paraId="0019A111" w14:textId="77777777" w:rsidR="002F4E60" w:rsidRDefault="000B02E6">
      <w:r>
        <w:t>Para pesos 0.00 y 20.01 kg no debe generarse monto. El total válido debe ser finito, no negativo, estar expresado en USD y contener dos decimales. No se inventan límites para un Monto de entrada que no aparece definido en las reglas.</w:t>
      </w:r>
    </w:p>
    <w:p w14:paraId="7244C5CA" w14:textId="77777777" w:rsidR="002F4E60" w:rsidRDefault="000B02E6">
      <w:r>
        <w:t>Los ocho primeros casos se verifican en test_weight_boundaries. Los extremos globales y los redondeos se verifican en test_amount_and_rounding. El caso representativo VIP con EXPRESS se cubre en test_decision_table.</w:t>
      </w:r>
    </w:p>
    <w:p w14:paraId="5364D490" w14:textId="77777777" w:rsidR="002F4E60" w:rsidRDefault="000B02E6">
      <w:pPr>
        <w:pStyle w:val="Ttulo1"/>
        <w:pageBreakBefore/>
      </w:pPr>
      <w:r>
        <w:lastRenderedPageBreak/>
        <w:t>2 Plan de Pruebas de Caja Blanca</w:t>
      </w:r>
    </w:p>
    <w:p w14:paraId="5E3B7B71" w14:textId="77777777" w:rsidR="002F4E60" w:rsidRDefault="000B02E6">
      <w:r>
        <w:t>QA y Backend. Se analiza calculate_tariff, el algoritmo principal de cálculo de la tarifa. Su precondición es recibir datos aceptados por validate_payload. Las validaciones y el rechazo de datos se prueban por separado.</w:t>
      </w:r>
    </w:p>
    <w:p w14:paraId="2AFB83CE" w14:textId="77777777" w:rsidR="002F4E60" w:rsidRDefault="000B02E6">
      <w:pPr>
        <w:pStyle w:val="Ttulo2"/>
      </w:pPr>
      <w:r>
        <w:t>2.1 Grafo de Flujo de Control</w:t>
      </w:r>
    </w:p>
    <w:p w14:paraId="0DFC42F1" w14:textId="77777777" w:rsidR="002F4E60" w:rsidRDefault="000B02E6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3F482DEC" wp14:editId="4F169119">
            <wp:extent cx="5257800" cy="584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C782" w14:textId="77777777" w:rsidR="002F4E60" w:rsidRDefault="000B02E6">
      <w:pPr>
        <w:spacing w:after="240" w:line="240" w:lineRule="auto"/>
        <w:jc w:val="center"/>
      </w:pPr>
      <w:r>
        <w:rPr>
          <w:i/>
          <w:sz w:val="20"/>
        </w:rPr>
        <w:t xml:space="preserve">Figura 1. </w:t>
      </w:r>
      <w:r>
        <w:rPr>
          <w:sz w:val="20"/>
        </w:rPr>
        <w:t>CFG del algoritmo calculate_tariff. Fuente: elaboración a partir de backend/service.py. Los nodos numerados se utilizan en los caminos independientes.</w:t>
      </w:r>
    </w:p>
    <w:p w14:paraId="3012834B" w14:textId="77777777" w:rsidR="002F4E60" w:rsidRDefault="000B02E6">
      <w:pPr>
        <w:pStyle w:val="Ttulo2"/>
      </w:pPr>
      <w:r>
        <w:lastRenderedPageBreak/>
        <w:t>2.2 Complejidad Ciclomática</w:t>
      </w:r>
    </w:p>
    <w:p w14:paraId="5143AF82" w14:textId="77777777" w:rsidR="002F4E60" w:rsidRDefault="000B02E6">
      <w:r>
        <w:t>Paso 1. Delimitar el algoritmo: calculate_tariff tiene una entrada y una salida normal. El cálculo siguiente corresponde únicamente a esta función, sin incluir el validador ni las rutas de la API.</w:t>
      </w:r>
    </w:p>
    <w:p w14:paraId="2CB0F135" w14:textId="77777777" w:rsidR="002F4E60" w:rsidRDefault="000B02E6">
      <w:r>
        <w:t>Paso 2. Identificar las decisiones: D1 peso ≤ 5.00; D2 cliente FRECUENTE; D3 cliente VIP; D4 envío EXPRESS. El elif cuenta como una decisión adicional. En el CFG corresponden a los nodos 2, 6, 8 y 11.</w:t>
      </w:r>
    </w:p>
    <w:p w14:paraId="1B225613" w14:textId="77777777" w:rsidR="002F4E60" w:rsidRDefault="000B02E6">
      <w:r>
        <w:t>Paso 3. Contar los elementos del grafo: N = 14 nodos, E = 17 aristas y P = 1 componente conexa.</w:t>
      </w:r>
    </w:p>
    <w:p w14:paraId="0F4CC5E3" w14:textId="77777777" w:rsidR="002F4E60" w:rsidRDefault="000B02E6">
      <w:pPr>
        <w:jc w:val="center"/>
      </w:pPr>
      <w:r>
        <w:t>V(G) = E - N + 2P</w:t>
      </w:r>
      <w:r>
        <w:br/>
        <w:t>V(G) = 17 - 14 + 2(1) = 5</w:t>
      </w:r>
    </w:p>
    <w:p w14:paraId="0F5044AC" w14:textId="77777777" w:rsidR="002F4E60" w:rsidRDefault="000B02E6">
      <w:r>
        <w:t>Paso 4. Comprobar el resultado con el número de decisiones:</w:t>
      </w:r>
    </w:p>
    <w:p w14:paraId="15673E99" w14:textId="77777777" w:rsidR="002F4E60" w:rsidRDefault="000B02E6">
      <w:pPr>
        <w:jc w:val="center"/>
      </w:pPr>
      <w:r>
        <w:t>V(G) = decisiones + 1 = 4 + 1 = 5</w:t>
      </w:r>
    </w:p>
    <w:p w14:paraId="34D92B54" w14:textId="77777777" w:rsidR="002F4E60" w:rsidRDefault="000B02E6">
      <w:pPr>
        <w:pStyle w:val="Ttulo2"/>
      </w:pPr>
      <w:r>
        <w:t>2.3 Caminos independientes identificados y probados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3150"/>
        <w:gridCol w:w="3650"/>
        <w:gridCol w:w="1270"/>
      </w:tblGrid>
      <w:tr w:rsidR="002F4E60" w14:paraId="3D0B078F" w14:textId="77777777">
        <w:trPr>
          <w:cantSplit/>
          <w:tblHeader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A6014C1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Camino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308DE6C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Secuencia de nodos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6499274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Entrada y total esperado USD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F842EF9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Resultado</w:t>
            </w:r>
          </w:p>
        </w:tc>
      </w:tr>
      <w:tr w:rsidR="002F4E60" w14:paraId="314C097E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B2DD196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P1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7CE631F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1–2–3–5–6–8–10–11–13–14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3BD916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5.00; NUEVO; ESTANDAR → 15.00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A7EE60B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Aprobado</w:t>
            </w:r>
          </w:p>
        </w:tc>
      </w:tr>
      <w:tr w:rsidR="002F4E60" w14:paraId="3136C38D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D14E3EA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P2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5786A3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1–2–4–5–6–8–10–11–13–14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790850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5.01; NUEVO; ESTANDAR → 25.04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E4BE90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Aprobado</w:t>
            </w:r>
          </w:p>
        </w:tc>
      </w:tr>
      <w:tr w:rsidR="002F4E60" w14:paraId="1564EF42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CF8B93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P3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CE52C6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1–2–3–5–6–7–10–11–13–14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EE5F7BC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5.00; FRECUENTE; ESTANDAR → 13.50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75DD298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Aprobado</w:t>
            </w:r>
          </w:p>
        </w:tc>
      </w:tr>
      <w:tr w:rsidR="002F4E60" w14:paraId="31F938A7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C3B68E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P4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E33588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1–2–3–5–6–8–9–10–11–13–14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2D8164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5.00; VIP; ESTANDAR → 12.00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6DA5B9B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Aprobado</w:t>
            </w:r>
          </w:p>
        </w:tc>
      </w:tr>
      <w:tr w:rsidR="002F4E60" w14:paraId="588C1812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0FF3583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P5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9B4AA13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1–2–3–5–6–8–10–11–12–13–14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2ED5951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5.00; NUEVO; EXPRESS → 18.75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6885E08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Aprobado</w:t>
            </w:r>
          </w:p>
        </w:tc>
      </w:tr>
    </w:tbl>
    <w:p w14:paraId="1184491A" w14:textId="77777777" w:rsidR="002F4E60" w:rsidRDefault="002F4E60"/>
    <w:p w14:paraId="1AF526C4" w14:textId="77777777" w:rsidR="002F4E60" w:rsidRDefault="000B02E6">
      <w:r>
        <w:t>P1 es el recorrido de referencia. P2 añade la arista 2→4; P3, 6→7; P4, 8→9; y P5, 11→12. Cada camino incorpora al menos una arista no contenida en los anteriores y todos son factibles.</w:t>
      </w:r>
    </w:p>
    <w:p w14:paraId="49DCE925" w14:textId="77777777" w:rsidR="002F4E60" w:rsidRDefault="000B02E6">
      <w:r>
        <w:t>Los cinco casos se ejecutaron en test_independent_paths y sus resultados coincidieron con los totales esperados. Constituyen una base de caminos independientes acorde con V(G) = 5; no enumeran todas las combinaciones posibles de decisiones.</w:t>
      </w:r>
    </w:p>
    <w:p w14:paraId="3AE91645" w14:textId="77777777" w:rsidR="002F4E60" w:rsidRDefault="000B02E6">
      <w:pPr>
        <w:pStyle w:val="Ttulo1"/>
        <w:pageBreakBefore/>
      </w:pPr>
      <w:r>
        <w:lastRenderedPageBreak/>
        <w:t>3 Reporte de Cobertura</w:t>
      </w:r>
    </w:p>
    <w:p w14:paraId="1B082923" w14:textId="77777777" w:rsidR="002F4E60" w:rsidRDefault="000B02E6">
      <w:r>
        <w:t>Se ejecutó la suite de pytest con medición de líneas y ramas para todo el paquete backend. El mínimo exigido es 85% en cada métrica. El alcance incluye backend/service.py y backend/app.py; excluye las bibliotecas externas, run.py y el JavaScript del frontend.</w:t>
      </w:r>
    </w:p>
    <w:p w14:paraId="231EF5EA" w14:textId="77777777" w:rsidR="002F4E60" w:rsidRDefault="000B02E6">
      <w:pPr>
        <w:pStyle w:val="Ttulo2"/>
      </w:pPr>
      <w:r>
        <w:t>3.1 Captura de la cobertura alcanzada</w:t>
      </w:r>
    </w:p>
    <w:p w14:paraId="75CCCF72" w14:textId="77777777" w:rsidR="002F4E60" w:rsidRDefault="000B02E6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2FC9482C" wp14:editId="57E27C86">
            <wp:extent cx="5759450" cy="1574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cober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4685" w14:textId="77777777" w:rsidR="002F4E60" w:rsidRDefault="000B02E6">
      <w:pPr>
        <w:spacing w:after="240" w:line="240" w:lineRule="auto"/>
        <w:jc w:val="center"/>
      </w:pPr>
      <w:r>
        <w:rPr>
          <w:i/>
          <w:sz w:val="20"/>
        </w:rPr>
        <w:t xml:space="preserve">Figura 2. </w:t>
      </w:r>
      <w:r>
        <w:rPr>
          <w:sz w:val="20"/>
        </w:rPr>
        <w:t>Captura real del reporte HTML generado por Coverage.py y visualizado en Chromium. Fuente: evidencias/htmlcov/index.html. La ejecución aprobó 82 pruebas.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56"/>
        <w:gridCol w:w="2073"/>
        <w:gridCol w:w="2073"/>
        <w:gridCol w:w="2268"/>
      </w:tblGrid>
      <w:tr w:rsidR="002F4E60" w14:paraId="6F1BBD44" w14:textId="77777777">
        <w:trPr>
          <w:cantSplit/>
          <w:tblHeader/>
          <w:jc w:val="center"/>
        </w:trPr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F812AC5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95281DC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Líneas cubiertas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D4CBAE7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Ramas cubiertas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3AAEB90" w14:textId="77777777" w:rsidR="002F4E60" w:rsidRDefault="000B02E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Cumplimiento</w:t>
            </w:r>
          </w:p>
        </w:tc>
      </w:tr>
      <w:tr w:rsidR="002F4E60" w14:paraId="0E2CBE5B" w14:textId="77777777">
        <w:trPr>
          <w:cantSplit/>
          <w:jc w:val="center"/>
        </w:trPr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638BE43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backend/service.py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9E7BAD4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46 / 46 = 100%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9F70A1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26 / 26 = 100%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54BF618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Cumple</w:t>
            </w:r>
          </w:p>
        </w:tc>
      </w:tr>
      <w:tr w:rsidR="002F4E60" w14:paraId="3D228B20" w14:textId="77777777">
        <w:trPr>
          <w:cantSplit/>
          <w:jc w:val="center"/>
        </w:trPr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58F4F0C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backend/app.py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5D85CB8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32 / 32 = 100%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869E520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0 / 0 no aplica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187ADC7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Cumple en líneas</w:t>
            </w:r>
          </w:p>
        </w:tc>
      </w:tr>
      <w:tr w:rsidR="002F4E60" w14:paraId="7D6D7FE2" w14:textId="77777777">
        <w:trPr>
          <w:cantSplit/>
          <w:jc w:val="center"/>
        </w:trPr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14030AD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Total del backend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69845D2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78 / 78 = 100%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ABB758F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26 / 26 = 100%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499DAD8" w14:textId="77777777" w:rsidR="002F4E60" w:rsidRDefault="000B02E6">
            <w:pPr>
              <w:spacing w:after="0" w:line="240" w:lineRule="auto"/>
              <w:jc w:val="left"/>
            </w:pPr>
            <w:r>
              <w:rPr>
                <w:sz w:val="20"/>
              </w:rPr>
              <w:t>Cumple ambas métricas</w:t>
            </w:r>
          </w:p>
        </w:tc>
      </w:tr>
    </w:tbl>
    <w:p w14:paraId="6CD0051F" w14:textId="77777777" w:rsidR="002F4E60" w:rsidRDefault="002F4E60"/>
    <w:p w14:paraId="03617891" w14:textId="77777777" w:rsidR="002F4E60" w:rsidRDefault="000B02E6">
      <w:pPr>
        <w:pStyle w:val="Ttulo2"/>
      </w:pPr>
      <w:r>
        <w:t>3.2 Análisis de la cobertura</w:t>
      </w:r>
    </w:p>
    <w:p w14:paraId="4D5B015B" w14:textId="77777777" w:rsidR="002F4E60" w:rsidRDefault="000B02E6">
      <w:pPr>
        <w:jc w:val="center"/>
      </w:pPr>
      <w:r>
        <w:t>Cobertura de líneas = 78 / 78 × 100 = 100%</w:t>
      </w:r>
      <w:r>
        <w:br/>
        <w:t>Cobertura de ramas = 26 / 26 × 100 = 100%</w:t>
      </w:r>
    </w:p>
    <w:p w14:paraId="374FE01E" w14:textId="77777777" w:rsidR="002F4E60" w:rsidRDefault="000B02E6">
      <w:r>
        <w:t>Ambas métricas superan en 15 puntos porcentuales el mínimo del 85%. No quedaron líneas ejecutables ni ramas sin cubrir dentro del backend medido. En app.py no se registran ramas medibles por esta herramienta; su cobertura de líneas sí se mide.</w:t>
      </w:r>
    </w:p>
    <w:p w14:paraId="0E55B37F" w14:textId="77777777" w:rsidR="002F4E60" w:rsidRDefault="000B02E6">
      <w:r>
        <w:t>La comprobación independiente de scripts/check_coverage.py utiliza los contadores de coverage.json y exige al menos 85% por separado para líneas y ramas. La evidencia de ejecución se conserva en resultado_pruebas.txt y junit.xml.</w:t>
      </w:r>
    </w:p>
    <w:p w14:paraId="08D3C563" w14:textId="77777777" w:rsidR="002F4E60" w:rsidRDefault="000B02E6">
      <w:r>
        <w:t>El 100% de cobertura indica que se ejecutaron todas las líneas y ramas medidas. No garantiza ausencia de defectos: se complementa con los oráculos de caja negra, los cinco caminos independientes y las comprobaciones de resultados. Tampoco representa cobertura del código JavaScript.</w:t>
      </w:r>
    </w:p>
    <w:sectPr w:rsidR="002F4E60" w:rsidSect="00034616">
      <w:footerReference w:type="default" r:id="rId10"/>
      <w:pgSz w:w="12240" w:h="15840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D0175" w14:textId="77777777" w:rsidR="000B02E6" w:rsidRDefault="000B02E6">
      <w:pPr>
        <w:spacing w:after="0" w:line="240" w:lineRule="auto"/>
      </w:pPr>
      <w:r>
        <w:separator/>
      </w:r>
    </w:p>
  </w:endnote>
  <w:endnote w:type="continuationSeparator" w:id="0">
    <w:p w14:paraId="36CF8F40" w14:textId="77777777" w:rsidR="000B02E6" w:rsidRDefault="000B0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923DF" w14:textId="77777777" w:rsidR="002F4E60" w:rsidRDefault="000B02E6">
    <w:pPr>
      <w:pStyle w:val="Piedepgina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15F4C" w14:textId="77777777" w:rsidR="000B02E6" w:rsidRDefault="000B02E6">
      <w:pPr>
        <w:spacing w:after="0" w:line="240" w:lineRule="auto"/>
      </w:pPr>
      <w:r>
        <w:separator/>
      </w:r>
    </w:p>
  </w:footnote>
  <w:footnote w:type="continuationSeparator" w:id="0">
    <w:p w14:paraId="586ED7AE" w14:textId="77777777" w:rsidR="000B02E6" w:rsidRDefault="000B0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998591">
    <w:abstractNumId w:val="8"/>
  </w:num>
  <w:num w:numId="2" w16cid:durableId="1188373467">
    <w:abstractNumId w:val="6"/>
  </w:num>
  <w:num w:numId="3" w16cid:durableId="344944653">
    <w:abstractNumId w:val="5"/>
  </w:num>
  <w:num w:numId="4" w16cid:durableId="1910076620">
    <w:abstractNumId w:val="4"/>
  </w:num>
  <w:num w:numId="5" w16cid:durableId="1733389090">
    <w:abstractNumId w:val="7"/>
  </w:num>
  <w:num w:numId="6" w16cid:durableId="823470236">
    <w:abstractNumId w:val="3"/>
  </w:num>
  <w:num w:numId="7" w16cid:durableId="523522882">
    <w:abstractNumId w:val="2"/>
  </w:num>
  <w:num w:numId="8" w16cid:durableId="553084977">
    <w:abstractNumId w:val="1"/>
  </w:num>
  <w:num w:numId="9" w16cid:durableId="102780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2E6"/>
    <w:rsid w:val="0015074B"/>
    <w:rsid w:val="0029639D"/>
    <w:rsid w:val="002F4E60"/>
    <w:rsid w:val="00326F90"/>
    <w:rsid w:val="004137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DBE905"/>
  <w14:defaultImageDpi w14:val="300"/>
  <w15:docId w15:val="{8997A7B4-7F64-4D2B-AF32-0716E2007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40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1290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de pruebas y cobertura de FastExpress</dc:title>
  <dc:subject/>
  <dc:creator>Equipo del proyecto</dc:creator>
  <cp:keywords/>
  <dc:description/>
  <cp:lastModifiedBy>Marcos Arce</cp:lastModifiedBy>
  <cp:revision>2</cp:revision>
  <dcterms:created xsi:type="dcterms:W3CDTF">2026-10-27T09:56:00Z</dcterms:created>
  <dcterms:modified xsi:type="dcterms:W3CDTF">2026-10-27T09:56:00Z</dcterms:modified>
  <cp:category/>
</cp:coreProperties>
</file>