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DA858" w14:textId="274155B1" w:rsidR="00305486" w:rsidRDefault="00305486" w:rsidP="74A62B8B">
      <w:pPr>
        <w:spacing w:after="0" w:line="360" w:lineRule="auto"/>
        <w:jc w:val="center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"/>
        </w:rPr>
      </w:pPr>
    </w:p>
    <w:p w14:paraId="5B94952E" w14:textId="7320ED64" w:rsidR="00305486" w:rsidRDefault="08F13CF9" w:rsidP="74A62B8B">
      <w:pPr>
        <w:spacing w:after="0" w:line="360" w:lineRule="auto"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</w:pPr>
      <w:r>
        <w:rPr>
          <w:noProof/>
          <w:lang w:eastAsia="pt-PT"/>
        </w:rPr>
        <w:drawing>
          <wp:inline distT="0" distB="0" distL="0" distR="0" wp14:anchorId="6317A775" wp14:editId="0BE642ED">
            <wp:extent cx="914400" cy="990600"/>
            <wp:effectExtent l="0" t="0" r="0" b="0"/>
            <wp:docPr id="7479427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42739" name="Picture 7479427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A62B8B" w:rsidRPr="74A62B8B"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  <w:t xml:space="preserve"> </w:t>
      </w:r>
    </w:p>
    <w:p w14:paraId="6FB475F9" w14:textId="63491BB6" w:rsidR="00305486" w:rsidRDefault="74A62B8B" w:rsidP="74A62B8B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 xml:space="preserve">REPÚBLICA DE MOÇAMBIQUE </w:t>
      </w:r>
    </w:p>
    <w:p w14:paraId="3DC3F5E3" w14:textId="70F8A3A5" w:rsidR="00305486" w:rsidRDefault="74A62B8B" w:rsidP="74A62B8B">
      <w:pPr>
        <w:spacing w:after="0" w:line="360" w:lineRule="auto"/>
        <w:ind w:right="15"/>
        <w:jc w:val="center"/>
        <w:rPr>
          <w:rFonts w:ascii="Bookman Old Style" w:eastAsia="Bookman Old Style" w:hAnsi="Bookman Old Style" w:cs="Bookman Old Style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 xml:space="preserve"> CIDADE DE MAPUTO </w:t>
      </w:r>
    </w:p>
    <w:p w14:paraId="6A940E62" w14:textId="6556D2E2" w:rsidR="00305486" w:rsidRDefault="74A62B8B" w:rsidP="74A62B8B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 xml:space="preserve">CONSELHO DOS SERVIÇOS DE REPRESENTAÇÃO DE ESTADO </w:t>
      </w:r>
    </w:p>
    <w:p w14:paraId="376B906C" w14:textId="42B4DC52" w:rsidR="00305486" w:rsidRDefault="74A62B8B" w:rsidP="74A62B8B">
      <w:pPr>
        <w:spacing w:after="0" w:line="360" w:lineRule="auto"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 xml:space="preserve">SERVIÇO DE SAÚDE DA CIDADE  </w:t>
      </w:r>
    </w:p>
    <w:p w14:paraId="7E7BE456" w14:textId="35B1CAFD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  <w:t xml:space="preserve"> </w:t>
      </w:r>
    </w:p>
    <w:p w14:paraId="157B49FA" w14:textId="2851E75B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  <w:t xml:space="preserve"> </w:t>
      </w:r>
    </w:p>
    <w:p w14:paraId="728FF18C" w14:textId="6A68E4C0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"/>
        </w:rPr>
        <w:t>Síntese da VI Reunião de Coordenação do Serviço de Saúde da Cidade</w:t>
      </w:r>
    </w:p>
    <w:p w14:paraId="0F207BF7" w14:textId="21BECA69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  <w:t xml:space="preserve"> </w:t>
      </w:r>
    </w:p>
    <w:p w14:paraId="1368AFCE" w14:textId="66BB7AC9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Iniciou no dia 11 de Outubro, a Reunião de Coordenação do Serviço de Saúde da Cidade na Sala anfiteatro do Instituto de Ciências de Saúde de Maputo.</w:t>
      </w:r>
    </w:p>
    <w:p w14:paraId="0978E83F" w14:textId="770BCCAC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  <w:t xml:space="preserve"> </w:t>
      </w:r>
    </w:p>
    <w:p w14:paraId="3241A05D" w14:textId="3B97152B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Objectivo Geral da Reunião</w:t>
      </w:r>
    </w:p>
    <w:p w14:paraId="6C4773E3" w14:textId="347DB558" w:rsidR="00305486" w:rsidRDefault="74A62B8B" w:rsidP="74A62B8B">
      <w:pPr>
        <w:spacing w:before="240" w:after="24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Avaliar o grau de cumprimento das actividades realizadas durante os 12 meses de 2025 e I semestre de 2026.</w:t>
      </w:r>
    </w:p>
    <w:p w14:paraId="4EFCBA9F" w14:textId="75B5F485" w:rsidR="00305486" w:rsidRDefault="74A62B8B" w:rsidP="74A62B8B">
      <w:pPr>
        <w:spacing w:before="240" w:after="24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 xml:space="preserve">Objectivos específicos </w:t>
      </w:r>
    </w:p>
    <w:p w14:paraId="4087062E" w14:textId="7D8F3E7F" w:rsidR="00305486" w:rsidRDefault="74A62B8B" w:rsidP="74A62B8B">
      <w:pPr>
        <w:pStyle w:val="ListParagraph"/>
        <w:numPr>
          <w:ilvl w:val="0"/>
          <w:numId w:val="21"/>
        </w:numPr>
        <w:spacing w:before="240" w:after="24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>Discutir o estágio do sector de Saúde da Cidade de Maputo, em relação aos indicadores do PQG;</w:t>
      </w:r>
    </w:p>
    <w:p w14:paraId="6339FA55" w14:textId="7EF20EE2" w:rsidR="00305486" w:rsidRDefault="74A62B8B" w:rsidP="74A62B8B">
      <w:pPr>
        <w:pStyle w:val="ListParagraph"/>
        <w:numPr>
          <w:ilvl w:val="0"/>
          <w:numId w:val="21"/>
        </w:numPr>
        <w:spacing w:before="240" w:after="24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 xml:space="preserve"> Adoptar estratégias para implementação do PESOE 2026;</w:t>
      </w:r>
    </w:p>
    <w:p w14:paraId="705E5061" w14:textId="4046E1E6" w:rsidR="00305486" w:rsidRDefault="74A62B8B" w:rsidP="74A62B8B">
      <w:pPr>
        <w:spacing w:after="0" w:line="360" w:lineRule="auto"/>
        <w:ind w:left="1410" w:hanging="141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  <w:t xml:space="preserve"> </w:t>
      </w:r>
    </w:p>
    <w:p w14:paraId="62A24722" w14:textId="44F5310B" w:rsidR="00305486" w:rsidRDefault="74A62B8B" w:rsidP="74A62B8B">
      <w:pPr>
        <w:spacing w:after="0" w:line="360" w:lineRule="auto"/>
        <w:ind w:left="1410" w:hanging="1410"/>
        <w:jc w:val="both"/>
        <w:rPr>
          <w:rFonts w:ascii="Bookman Old Style" w:eastAsia="Bookman Old Style" w:hAnsi="Bookman Old Style" w:cs="Bookman Old Style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 xml:space="preserve"> </w:t>
      </w: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"/>
        </w:rPr>
        <w:t>Participam da V Reunião de Coordenação da Cidade de Maputo:</w:t>
      </w: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 xml:space="preserve"> </w:t>
      </w:r>
    </w:p>
    <w:p w14:paraId="1D1942C7" w14:textId="3203DBE0" w:rsidR="74A62B8B" w:rsidRDefault="74A62B8B" w:rsidP="74A62B8B">
      <w:pPr>
        <w:pStyle w:val="ListParagraph"/>
        <w:numPr>
          <w:ilvl w:val="0"/>
          <w:numId w:val="20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Directora do Gabinete de Sua Excelência Secretário do Estado;</w:t>
      </w:r>
    </w:p>
    <w:p w14:paraId="4CC6BE18" w14:textId="05C3EAD1" w:rsidR="00305486" w:rsidRDefault="74A62B8B" w:rsidP="74A62B8B">
      <w:pPr>
        <w:pStyle w:val="ListParagraph"/>
        <w:numPr>
          <w:ilvl w:val="0"/>
          <w:numId w:val="20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Directora Nacional de Contabilidade e Finanças;</w:t>
      </w:r>
    </w:p>
    <w:p w14:paraId="41627045" w14:textId="419747F3" w:rsidR="74A62B8B" w:rsidRDefault="74A62B8B" w:rsidP="74A62B8B">
      <w:pPr>
        <w:pStyle w:val="ListParagraph"/>
        <w:numPr>
          <w:ilvl w:val="0"/>
          <w:numId w:val="20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Director Nacional Adjunto de Planificação de Cooperação;</w:t>
      </w:r>
    </w:p>
    <w:p w14:paraId="509F4006" w14:textId="107410EA" w:rsidR="00305486" w:rsidRDefault="74A62B8B" w:rsidP="74A62B8B">
      <w:pPr>
        <w:pStyle w:val="ListParagraph"/>
        <w:numPr>
          <w:ilvl w:val="0"/>
          <w:numId w:val="20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Directora do Serviço de Saúde da Cidade</w:t>
      </w:r>
    </w:p>
    <w:p w14:paraId="33D11485" w14:textId="5073047F" w:rsidR="00305486" w:rsidRDefault="74A62B8B" w:rsidP="74A62B8B">
      <w:pPr>
        <w:pStyle w:val="ListParagraph"/>
        <w:numPr>
          <w:ilvl w:val="0"/>
          <w:numId w:val="20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Representante do Administrador do Distrito Municipal de KaMubukwana;</w:t>
      </w:r>
    </w:p>
    <w:p w14:paraId="1F52167C" w14:textId="709892E6" w:rsidR="00305486" w:rsidRDefault="74A62B8B" w:rsidP="74A62B8B">
      <w:pPr>
        <w:pStyle w:val="ListParagraph"/>
        <w:numPr>
          <w:ilvl w:val="0"/>
          <w:numId w:val="20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lastRenderedPageBreak/>
        <w:t>Directores e Delegados do Conselho dos Serviços de Representação do Estado;</w:t>
      </w:r>
    </w:p>
    <w:p w14:paraId="784EDB95" w14:textId="656231EB" w:rsidR="00305486" w:rsidRDefault="74A62B8B" w:rsidP="74A62B8B">
      <w:pPr>
        <w:pStyle w:val="ListParagraph"/>
        <w:numPr>
          <w:ilvl w:val="0"/>
          <w:numId w:val="20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>Médica-Chefe da Cidade de Maputo;</w:t>
      </w:r>
    </w:p>
    <w:p w14:paraId="13C274CC" w14:textId="3242ACBC" w:rsidR="00305486" w:rsidRDefault="74A62B8B" w:rsidP="74A62B8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>Chefes de Departamento e Repartições do Serviço de Saúde da Cidade de Maputo;</w:t>
      </w:r>
    </w:p>
    <w:p w14:paraId="27FD03D3" w14:textId="4CBD31C6" w:rsidR="74A62B8B" w:rsidRDefault="74A62B8B" w:rsidP="74A62B8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Directores do Centro de Exames Médicos e Centro de Higiene Ambinetal;</w:t>
      </w:r>
    </w:p>
    <w:p w14:paraId="77136F64" w14:textId="50B6E6B7" w:rsidR="00305486" w:rsidRDefault="74A62B8B" w:rsidP="74A62B8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Directores, Directores Clínicos e Administradores dos Hospitais e do Instituto de Ciências de Saúde de Maputo;</w:t>
      </w:r>
    </w:p>
    <w:p w14:paraId="45A9CDC5" w14:textId="7C2316A4" w:rsidR="00305486" w:rsidRDefault="74A62B8B" w:rsidP="74A62B8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Directores e Médicos-Chefes Distritais de Saúde;</w:t>
      </w:r>
    </w:p>
    <w:p w14:paraId="7C6EC06E" w14:textId="2E18FF82" w:rsidR="00305486" w:rsidRDefault="74A62B8B" w:rsidP="74A62B8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>Representantes das Organizações Não Governamentais;</w:t>
      </w:r>
    </w:p>
    <w:p w14:paraId="3E4D0A06" w14:textId="111DADDF" w:rsidR="00305486" w:rsidRDefault="74A62B8B" w:rsidP="74A62B8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"/>
        </w:rPr>
        <w:t>Técnicos e Assessores do Serviço de Saúde da Cidade de Maputo;</w:t>
      </w:r>
      <w:r w:rsidR="08F13CF9">
        <w:br/>
      </w:r>
      <w:r w:rsidRPr="74A62B8B"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  <w:t xml:space="preserve"> </w:t>
      </w:r>
      <w:r w:rsidR="08F13CF9">
        <w:br/>
      </w:r>
    </w:p>
    <w:p w14:paraId="0063ED6F" w14:textId="112527A9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A reunião iniciou com a entrada do presídio e de seguida com a entoação do Hino Nacional. Como forma de recepção, a representante do Administrador Municipal KaMubukwana endereçou uma mensagem de boas-vindas aos convidados, de seguida passou-se para a intervenção do representante dos parceiros.</w:t>
      </w:r>
    </w:p>
    <w:p w14:paraId="456ECC84" w14:textId="499E9995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</w:p>
    <w:p w14:paraId="4D9AACCE" w14:textId="228AE5EC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De seguida a excelentíssima senhora Directora do Serviço de Saúde da Cidade de Maputo apresentou os objectivos da VI Reunião destacando que </w:t>
      </w: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"/>
        </w:rPr>
        <w:t>os cuidados de saúde só alcançam verdadeira eficácia quando colocamos os pacientes no centro das nossas ações, o lema escolhido inspira-nos a fortalecer o compromisso de todos os profissionais e parceiros do sector, para que a qualidade e a humanização estejam presentes em cada serviço prestado, em cada unidade sanitária e em cada contacto com o cidadão</w:t>
      </w:r>
    </w:p>
    <w:p w14:paraId="2BC4AF05" w14:textId="77E45E9D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</w:p>
    <w:p w14:paraId="68057532" w14:textId="778B7B24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</w:p>
    <w:p w14:paraId="5C072310" w14:textId="3533D8D8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Sessão de Abertura</w:t>
      </w:r>
    </w:p>
    <w:p w14:paraId="410B77F0" w14:textId="3D515915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A sessão de abertura foi dirigida pela Excelentíssima Senhora Directora do Gabinete de Sua excelência Secretario do Estado na Cidade de Maputo, tendo saudado a todos participantes desta VI Reunião de Coordenação da Cidade de Maputo cujo lema escolhido foi, </w:t>
      </w: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“Por um Serviço Nacional de Saúde de Qualidade e Humanizado para Todos”.</w:t>
      </w: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 </w:t>
      </w:r>
    </w:p>
    <w:p w14:paraId="2F5409FC" w14:textId="0E80ECD3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  <w:t xml:space="preserve"> </w:t>
      </w:r>
    </w:p>
    <w:p w14:paraId="2A723641" w14:textId="51710693" w:rsidR="00305486" w:rsidRDefault="74A62B8B" w:rsidP="74A62B8B">
      <w:pPr>
        <w:spacing w:before="240" w:after="24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Na senda, expressou o profundo agradecimento pelo incansável compromisso, entrega e dedicação ao bem maior do ser humano a vida e formulou votos de que todos se encontrem em boas condições e com ânimo renovado para, durante esta reunião, analisar de forma crítica o desempenho do sector, avaliar resultados, identificar desafios e definir caminhos para melhorar a qualidade dos serviços prestados à nossa população. </w:t>
      </w:r>
    </w:p>
    <w:p w14:paraId="5ED85D55" w14:textId="3124BBE7" w:rsidR="00305486" w:rsidRDefault="74A62B8B" w:rsidP="74A62B8B">
      <w:pPr>
        <w:spacing w:after="16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Estendeu igualmente uma palavra de reconhecimento e apreço aos parceiros de cooperação, que, com determinação e sentido de solidariedade, têm prestado apoio técnico, financeiro, infraestrutural e institucional, contribuindo de forma significativa para o progresso do nosso sector da saúde.</w:t>
      </w:r>
    </w:p>
    <w:p w14:paraId="1C8767A4" w14:textId="42D51CE2" w:rsidR="00305486" w:rsidRDefault="00305486" w:rsidP="74A62B8B">
      <w:pPr>
        <w:spacing w:before="240" w:after="24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-BR"/>
        </w:rPr>
      </w:pPr>
    </w:p>
    <w:p w14:paraId="4CAD435D" w14:textId="38B0AF32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"/>
        </w:rPr>
        <w:t>Temas apresentados</w:t>
      </w: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"/>
        </w:rPr>
        <w:t xml:space="preserve"> </w:t>
      </w:r>
    </w:p>
    <w:p w14:paraId="5A67FEA1" w14:textId="7B3E0717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"/>
        </w:rPr>
        <w:t xml:space="preserve">Tema 1: Grau de cumprimento da matriz V Reunião de Coordenação de Serviço de Saúde </w:t>
      </w: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"/>
        </w:rPr>
        <w:t xml:space="preserve">  </w:t>
      </w:r>
    </w:p>
    <w:p w14:paraId="63ADB5D4" w14:textId="10B4DAC8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O Grau de Cumprimento da Matriz de Recomendações da V Reunião de Coordenação de Serviço de Saúde    foi apresentada pelo chefe do Departamento de Estudos, Planificação e Comunicação, referiu que das 12 recomendações consignadas, foram cumpridas 59%, Parcialmente Cumpridas 33% e 8% Não Cumpridas.  </w:t>
      </w:r>
    </w:p>
    <w:p w14:paraId="7A34EAA5" w14:textId="7B60591A" w:rsidR="74A62B8B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754BDBA3" w14:textId="4056F3C6" w:rsidR="00305486" w:rsidRDefault="74A62B8B" w:rsidP="74A62B8B">
      <w:pPr>
        <w:pStyle w:val="ListParagraph"/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"/>
        </w:rPr>
        <w:t xml:space="preserve">Recomendações </w:t>
      </w:r>
    </w:p>
    <w:p w14:paraId="209AAAC6" w14:textId="23544E6C" w:rsidR="00305486" w:rsidRDefault="74A62B8B" w:rsidP="74A62B8B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As recomendações que não foram cumpridas devem passar para a matriz da VI Coordenação de Serviço de Saúde; </w:t>
      </w:r>
    </w:p>
    <w:p w14:paraId="3FB3DA39" w14:textId="3D26B444" w:rsidR="00305486" w:rsidRDefault="74A62B8B" w:rsidP="74A62B8B">
      <w:pPr>
        <w:pStyle w:val="ListParagraph"/>
        <w:numPr>
          <w:ilvl w:val="0"/>
          <w:numId w:val="18"/>
        </w:numPr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720"/>
        </w:tabs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Reforçar a comunicação entre as Unidades Sanitárias e os agentes econômicos locais para a redução do defice orcamental; </w:t>
      </w:r>
    </w:p>
    <w:p w14:paraId="18776EAA" w14:textId="14A3F2FD" w:rsidR="00305486" w:rsidRDefault="74A62B8B" w:rsidP="74A62B8B">
      <w:pPr>
        <w:pStyle w:val="ListParagraph"/>
        <w:numPr>
          <w:ilvl w:val="0"/>
          <w:numId w:val="18"/>
        </w:numPr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720"/>
        </w:tabs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Fazer levantamento e identificacao de todos funcionarios que se encontram em regime de nomeacao provisoria mas que reune requisitos para nomacvao difinitiva; </w:t>
      </w:r>
    </w:p>
    <w:p w14:paraId="06875DC8" w14:textId="23CD8F2E" w:rsidR="00305486" w:rsidRDefault="74A62B8B" w:rsidP="74A62B8B">
      <w:pPr>
        <w:pStyle w:val="ListParagraph"/>
        <w:numPr>
          <w:ilvl w:val="0"/>
          <w:numId w:val="18"/>
        </w:numPr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720"/>
        </w:tabs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O Departamento de recursos humanos deve trabalhar com os gestores de recursos humanos dos hospitais e instituto para tramitar com maior urgência os processos administrativos necessários para a efectivação da nomeação definitiva de todos funcionários com critérios. </w:t>
      </w:r>
    </w:p>
    <w:p w14:paraId="0D726784" w14:textId="204B9631" w:rsidR="00305486" w:rsidRDefault="74A62B8B" w:rsidP="74A62B8B">
      <w:pPr>
        <w:pStyle w:val="ListParagraph"/>
        <w:numPr>
          <w:ilvl w:val="0"/>
          <w:numId w:val="18"/>
        </w:numPr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720"/>
        </w:tabs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O DS e hospitais devem monitorar as actividades dos padrinhos  (Médicos Gênico-obstetras e Pediatras), nas unidades sanitarias perifericas;</w:t>
      </w:r>
    </w:p>
    <w:p w14:paraId="4C358B84" w14:textId="013D0FD0" w:rsidR="00305486" w:rsidRDefault="74A62B8B" w:rsidP="74A62B8B">
      <w:pPr>
        <w:pStyle w:val="ListParagraph"/>
        <w:numPr>
          <w:ilvl w:val="0"/>
          <w:numId w:val="18"/>
        </w:numPr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720"/>
        </w:tabs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O SSCM em colaboração com INS deve realizar um estudo sobre o aumento de rácio de mortalidade materna;</w:t>
      </w:r>
    </w:p>
    <w:p w14:paraId="021345CC" w14:textId="4A432289" w:rsidR="00305486" w:rsidRDefault="00305486" w:rsidP="74A62B8B">
      <w:pPr>
        <w:pStyle w:val="ListParagraph"/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720"/>
        </w:tabs>
        <w:spacing w:after="0" w:line="360" w:lineRule="auto"/>
        <w:rPr>
          <w:rFonts w:ascii="Bookman Old Style" w:eastAsia="Bookman Old Style" w:hAnsi="Bookman Old Style" w:cs="Bookman Old Style"/>
          <w:color w:val="FF0000"/>
          <w:sz w:val="24"/>
          <w:szCs w:val="24"/>
          <w:lang w:val="pt-BR"/>
        </w:rPr>
      </w:pPr>
    </w:p>
    <w:p w14:paraId="5DE6B8A5" w14:textId="0425E161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</w:pPr>
      <w:r w:rsidRPr="74A62B8B">
        <w:rPr>
          <w:rFonts w:ascii="Bookman Old Style" w:eastAsia="Bookman Old Style" w:hAnsi="Bookman Old Style" w:cs="Bookman Old Style"/>
          <w:color w:val="FF0000"/>
          <w:sz w:val="24"/>
          <w:szCs w:val="24"/>
          <w:lang w:val="pt"/>
        </w:rPr>
        <w:t xml:space="preserve"> </w:t>
      </w:r>
    </w:p>
    <w:p w14:paraId="1514AB8A" w14:textId="6E51BE4B" w:rsidR="74A62B8B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>Painel I: Desafios e Respostas as Prioridades de Saúde Pública na Cidade de Maputo</w:t>
      </w:r>
    </w:p>
    <w:p w14:paraId="7DD1B166" w14:textId="2612AB9B" w:rsidR="74A62B8B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Painel Moderado pela Delegada do Instituto Nacional de Saúde-Delegação da Cidade de Maputo.</w:t>
      </w:r>
    </w:p>
    <w:p w14:paraId="5D7F4955" w14:textId="228F8801" w:rsidR="74A62B8B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</w:p>
    <w:p w14:paraId="35300D07" w14:textId="0DE29C7B" w:rsidR="00305486" w:rsidRDefault="74A62B8B" w:rsidP="74A62B8B">
      <w:pPr>
        <w:spacing w:after="0" w:line="360" w:lineRule="auto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"/>
        </w:rPr>
        <w:t xml:space="preserve">Tema 1: </w:t>
      </w: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>Saúde da Mulher e da Criança: acesso, continuidade e qualidade dos cuidados DM KaMubukwana</w:t>
      </w:r>
    </w:p>
    <w:p w14:paraId="0591B3B8" w14:textId="30558BD9" w:rsidR="00305486" w:rsidRDefault="74A62B8B" w:rsidP="74A62B8B">
      <w:pPr>
        <w:spacing w:after="0" w:line="48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O tema foi apresentado pela Médica Chefe do distrito KaMubukwana que abordou sobre os principais desafios e oportunidades para melhorar o acesso, a continuidade e a qualidade dos cuidados de saúde da mulher e da criança, com enfoque no fortalecimento dos serviços de saúde e na aproximação dos cuidados às comunidades. </w:t>
      </w:r>
    </w:p>
    <w:p w14:paraId="6D4F743E" w14:textId="5E9EA669" w:rsidR="00305486" w:rsidRDefault="00305486" w:rsidP="74A62B8B">
      <w:pPr>
        <w:spacing w:after="0" w:line="480" w:lineRule="auto"/>
        <w:jc w:val="both"/>
        <w:rPr>
          <w:rFonts w:ascii="Bookman Old Style" w:eastAsia="Bookman Old Style" w:hAnsi="Bookman Old Style" w:cs="Bookman Old Style"/>
          <w:b/>
          <w:bCs/>
          <w:color w:val="FF0000"/>
          <w:sz w:val="24"/>
          <w:szCs w:val="24"/>
          <w:lang w:val="pt-BR"/>
        </w:rPr>
      </w:pPr>
    </w:p>
    <w:p w14:paraId="19CE39D5" w14:textId="023FB368" w:rsidR="00305486" w:rsidRDefault="74A62B8B" w:rsidP="74A62B8B">
      <w:pPr>
        <w:spacing w:after="0" w:line="480" w:lineRule="auto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 xml:space="preserve">Tema 2: Prevenção e Controlo de Doenças: cobertura, integração dos serviços e resposta às prioridades do distrito - DM KaMavota </w:t>
      </w:r>
    </w:p>
    <w:p w14:paraId="24B3710C" w14:textId="33DDC2C8" w:rsidR="00305486" w:rsidRDefault="74A62B8B" w:rsidP="74A62B8B">
      <w:p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O tema foi apresentado pela representante da Médica Chefe do distrito KaMavota,  com o objectivo de apresentar as actividades desenvolvidas para prevenção e controle de doenças bem como as prioridades preconizadas para a melhoria do estado de saúde da população do Distrito de KaMavota.</w:t>
      </w:r>
    </w:p>
    <w:p w14:paraId="7681C83E" w14:textId="6BF59610" w:rsidR="00305486" w:rsidRDefault="00305486" w:rsidP="74A62B8B">
      <w:p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</w:p>
    <w:p w14:paraId="5EB49BC4" w14:textId="3648ECDF" w:rsidR="00305486" w:rsidRDefault="74A62B8B" w:rsidP="74A62B8B">
      <w:pPr>
        <w:spacing w:after="0" w:line="360" w:lineRule="auto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Tema 3: Respostas às Emergências de Saúde Pública</w:t>
      </w:r>
    </w:p>
    <w:p w14:paraId="79A579C4" w14:textId="1EFA11B5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O Tema foi apresentado pela Responsável de Vigilância em Saúde do SSCM que teve como objectivo a</w:t>
      </w: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nalisar a capacidade de preparação e resposta da Cidade de Maputo às emergências de saúde pública, à luz das experiências recentes, identificando lições aprendidas, lacunas e prioridades para o fortalecimento da prontidão.</w:t>
      </w:r>
    </w:p>
    <w:p w14:paraId="6A4CAD54" w14:textId="459CF489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5F1061AD" w14:textId="35FD3F37" w:rsidR="00305486" w:rsidRDefault="00305486" w:rsidP="74A62B8B">
      <w:pPr>
        <w:spacing w:after="0" w:line="48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</w:p>
    <w:p w14:paraId="5D1671F8" w14:textId="51B6E5F1" w:rsidR="00305486" w:rsidRDefault="74A62B8B" w:rsidP="74A62B8B">
      <w:pPr>
        <w:spacing w:after="0" w:line="48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Recomendações Gerais</w:t>
      </w:r>
    </w:p>
    <w:p w14:paraId="2D56FD04" w14:textId="005962D9" w:rsidR="00305486" w:rsidRDefault="74A62B8B" w:rsidP="74A62B8B">
      <w:pPr>
        <w:pStyle w:val="ListParagraph"/>
        <w:numPr>
          <w:ilvl w:val="0"/>
          <w:numId w:val="3"/>
        </w:numPr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720"/>
        </w:tabs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Deve se realizar análise das abordagens e os pacotes oferecidos as mulheres, para garantir que elas se beneficiem dos mesmos e com isso aumentar as coberturas das metas; </w:t>
      </w:r>
    </w:p>
    <w:p w14:paraId="65954ACD" w14:textId="0C1AD5AF" w:rsidR="00305486" w:rsidRDefault="74A62B8B" w:rsidP="74A62B8B">
      <w:pPr>
        <w:pStyle w:val="ListParagraph"/>
        <w:numPr>
          <w:ilvl w:val="0"/>
          <w:numId w:val="2"/>
        </w:numPr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720"/>
        </w:tabs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Realizar formações contínuas a nível das US de modo a garantir a eficiência dos serviços prestados; </w:t>
      </w:r>
    </w:p>
    <w:p w14:paraId="451298CC" w14:textId="01322838" w:rsidR="00305486" w:rsidRDefault="74A62B8B" w:rsidP="74A62B8B">
      <w:pPr>
        <w:pStyle w:val="ListParagraph"/>
        <w:numPr>
          <w:ilvl w:val="0"/>
          <w:numId w:val="2"/>
        </w:numPr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720"/>
        </w:tabs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Elaborar plano de acção para melhoria dos indicadores críticos;</w:t>
      </w:r>
    </w:p>
    <w:p w14:paraId="3AEDE0B9" w14:textId="72280A51" w:rsidR="00305486" w:rsidRDefault="74A62B8B" w:rsidP="74A62B8B">
      <w:pPr>
        <w:pStyle w:val="ListParagraph"/>
        <w:numPr>
          <w:ilvl w:val="0"/>
          <w:numId w:val="2"/>
        </w:numPr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720"/>
        </w:tabs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Elaborar plano específico de comunicação de risco no âmbito da resposta a emergências de saúde pública;</w:t>
      </w:r>
    </w:p>
    <w:p w14:paraId="45C552BB" w14:textId="33366F8A" w:rsidR="00305486" w:rsidRDefault="00305486" w:rsidP="74A62B8B">
      <w:pPr>
        <w:spacing w:after="0" w:line="480" w:lineRule="auto"/>
        <w:jc w:val="both"/>
        <w:rPr>
          <w:rFonts w:ascii="Bookman Old Style" w:eastAsia="Bookman Old Style" w:hAnsi="Bookman Old Style" w:cs="Bookman Old Style"/>
          <w:b/>
          <w:bCs/>
          <w:color w:val="FF0000"/>
          <w:sz w:val="24"/>
          <w:szCs w:val="24"/>
          <w:lang w:val="pt-BR"/>
        </w:rPr>
      </w:pPr>
    </w:p>
    <w:p w14:paraId="7FB68D3C" w14:textId="72BD3B9E" w:rsidR="00305486" w:rsidRDefault="00305486" w:rsidP="74A62B8B">
      <w:pPr>
        <w:spacing w:after="0" w:line="480" w:lineRule="auto"/>
        <w:jc w:val="both"/>
        <w:rPr>
          <w:rFonts w:ascii="Bookman Old Style" w:eastAsia="Bookman Old Style" w:hAnsi="Bookman Old Style" w:cs="Bookman Old Style"/>
          <w:b/>
          <w:bCs/>
          <w:color w:val="FF0000"/>
          <w:sz w:val="24"/>
          <w:szCs w:val="24"/>
          <w:lang w:val="pt-BR"/>
        </w:rPr>
      </w:pPr>
    </w:p>
    <w:p w14:paraId="56BDE821" w14:textId="14B21BC5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>Painel II: Rede Assistencial da Cidade de Maputo: acesso, referência, capacidade de resposta e qualidade dos cuidados</w:t>
      </w:r>
    </w:p>
    <w:p w14:paraId="7740A9FF" w14:textId="16BA1B1F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Painel moderado pela Directora do Hospital Central de Maputo</w:t>
      </w:r>
    </w:p>
    <w:p w14:paraId="0C5CB35A" w14:textId="03EE4497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</w:p>
    <w:p w14:paraId="32695D07" w14:textId="752E7EE3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>Tema 1: Rede de Emergência Obstétrica e Neonatal: Referência e Capacidade Resolutiva - Área do HGM</w:t>
      </w:r>
    </w:p>
    <w:p w14:paraId="7F5A484F" w14:textId="7B904BCD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Tema apresentado pela Directora clínica do Hospital Geral de Mavalane, com objectivo de</w:t>
      </w: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 xml:space="preserve">  </w:t>
      </w: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 analisar o desempenho da rede materno-neonatal, desde a assistência nas maternidades de origem até ao hospital de referência, identificando padrões de referência, principais complicações e desfechos maternos e neonatais, para orientar intervenções de melhoria da qualidade, resolutividade e continuidade dos cuidados.</w:t>
      </w:r>
    </w:p>
    <w:p w14:paraId="5E3FE493" w14:textId="1E21D26A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</w:p>
    <w:p w14:paraId="036B7062" w14:textId="1853D3BF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</w:p>
    <w:p w14:paraId="602A3BD9" w14:textId="09EDA38C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 xml:space="preserve">Recomendações </w:t>
      </w:r>
    </w:p>
    <w:p w14:paraId="2430B50D" w14:textId="671A36D4" w:rsidR="00305486" w:rsidRDefault="74A62B8B" w:rsidP="74A62B8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 Reforçar a capacidade de resposta da rede de emergência obstétrica e neonatal, assegurando a disponibilidade de ambulâncias, combustível, profissionais e equipamentos necessários para transferências seguras e atempadas;</w:t>
      </w:r>
    </w:p>
    <w:p w14:paraId="715110F3" w14:textId="54A4FED1" w:rsidR="00305486" w:rsidRDefault="74A62B8B" w:rsidP="74A62B8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Rever a distribuição dos profissionais nas maternidades, com particular atenção aos turnos nocturnos, para garantir uma resposta adequada à procura e evitar que a escassez de pessoal comprometa a assistência às parturientes e aos recém-nascidos;</w:t>
      </w:r>
    </w:p>
    <w:p w14:paraId="1540CF5C" w14:textId="2D8F27AC" w:rsidR="00305486" w:rsidRDefault="74A62B8B" w:rsidP="74A62B8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 Intensificar a identificação precoce das gravidezes de alto risco, a monitoria da tensão arterial durante as consultas pré-natais e a referência atempada das complicações, reforçando a capacidade resolutiva das unidades sanitárias periféricas;</w:t>
      </w:r>
    </w:p>
    <w:p w14:paraId="554FBBD7" w14:textId="0AF75BF8" w:rsidR="00305486" w:rsidRDefault="74A62B8B" w:rsidP="74A62B8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Assegurar que todas as mortes maternas, perinatais e neonatais sejam analisadas de forma sistemática e que as recomendações resultantes dessas análises sejam efectivamente implementadas e acompanhadas.</w:t>
      </w:r>
    </w:p>
    <w:p w14:paraId="410ACA90" w14:textId="1252B9F6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-BR"/>
        </w:rPr>
      </w:pPr>
    </w:p>
    <w:p w14:paraId="1ED0703A" w14:textId="09D0DE79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</w:p>
    <w:p w14:paraId="425B2F04" w14:textId="0F11F51D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 xml:space="preserve">Tema 2: </w:t>
      </w: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>Organização da Rede Assistencial: Fluxo de Utentes, Referência, Contra-Referência e Pressão sobre os Hospitais - Área do HGJM</w:t>
      </w:r>
    </w:p>
    <w:p w14:paraId="73E0AE2C" w14:textId="478A9FE7" w:rsidR="00305486" w:rsidRDefault="74A62B8B" w:rsidP="74A62B8B">
      <w:pPr>
        <w:spacing w:after="0" w:line="360" w:lineRule="auto"/>
        <w:ind w:left="720" w:hanging="720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A apresentação foi feita pela Directora do Hospital, com o  Objectivo de </w:t>
      </w:r>
    </w:p>
    <w:p w14:paraId="09B0F8C0" w14:textId="267D0D67" w:rsidR="00305486" w:rsidRDefault="74A62B8B" w:rsidP="74A62B8B">
      <w:pPr>
        <w:spacing w:after="0" w:line="360" w:lineRule="auto"/>
        <w:ind w:left="720" w:hanging="72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Analisar funcionamento da rede assistencial na área do HGJM, desde as </w:t>
      </w:r>
    </w:p>
    <w:p w14:paraId="6F7BDB8F" w14:textId="6356FCE2" w:rsidR="00305486" w:rsidRDefault="74A62B8B" w:rsidP="74A62B8B">
      <w:pPr>
        <w:spacing w:after="0" w:line="360" w:lineRule="auto"/>
        <w:ind w:left="720" w:hanging="72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unidades de origem até ao hospital de referência, avaliando o fluxo de </w:t>
      </w:r>
    </w:p>
    <w:p w14:paraId="78941AF5" w14:textId="064C4A54" w:rsidR="00305486" w:rsidRDefault="74A62B8B" w:rsidP="74A62B8B">
      <w:pPr>
        <w:spacing w:after="0" w:line="360" w:lineRule="auto"/>
        <w:ind w:left="720" w:hanging="72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atendimento, referência e contra-referência e os respectivos desfechos, com </w:t>
      </w:r>
    </w:p>
    <w:p w14:paraId="36DDE270" w14:textId="750A376A" w:rsidR="00305486" w:rsidRDefault="74A62B8B" w:rsidP="74A62B8B">
      <w:pPr>
        <w:spacing w:after="0" w:line="360" w:lineRule="auto"/>
        <w:ind w:left="720" w:hanging="72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vista a identificar pontos críticos na rede e orientar medidas para optimizar a </w:t>
      </w:r>
    </w:p>
    <w:p w14:paraId="5B163E8A" w14:textId="4054D8FF" w:rsidR="00305486" w:rsidRDefault="74A62B8B" w:rsidP="74A62B8B">
      <w:pPr>
        <w:spacing w:after="0" w:line="360" w:lineRule="auto"/>
        <w:ind w:left="720" w:hanging="72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distribuição da procura e reduzir a pressão evitável sobre os serviços </w:t>
      </w:r>
    </w:p>
    <w:p w14:paraId="43EE4175" w14:textId="2DDFEDA5" w:rsidR="00305486" w:rsidRDefault="74A62B8B" w:rsidP="74A62B8B">
      <w:pPr>
        <w:spacing w:after="0" w:line="360" w:lineRule="auto"/>
        <w:ind w:left="720" w:hanging="72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Hospitalares.</w:t>
      </w:r>
    </w:p>
    <w:p w14:paraId="29CDDB68" w14:textId="6DC61AD0" w:rsidR="00305486" w:rsidRDefault="00305486" w:rsidP="74A62B8B">
      <w:pPr>
        <w:spacing w:after="0" w:line="360" w:lineRule="auto"/>
        <w:ind w:left="720" w:hanging="72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0FEF188B" w14:textId="2D442DC2" w:rsidR="00305486" w:rsidRDefault="74A62B8B" w:rsidP="74A62B8B">
      <w:pPr>
        <w:spacing w:after="0" w:line="360" w:lineRule="auto"/>
        <w:ind w:left="720" w:hanging="720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>Recomendações</w:t>
      </w:r>
    </w:p>
    <w:p w14:paraId="2CAA5686" w14:textId="457DE3F2" w:rsidR="00305486" w:rsidRDefault="74A62B8B" w:rsidP="74A62B8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Reforçar a articulação entre os centros de saúde e os hospitais, garantindo que a referência e a contra-referência funcionem de forma efectiva e que os utentes tenham continuidade de cuidados após a alta hospitalar.</w:t>
      </w:r>
    </w:p>
    <w:p w14:paraId="5E42A2A8" w14:textId="5979CE22" w:rsidR="00305486" w:rsidRDefault="74A62B8B" w:rsidP="74A62B8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Analisar o aumento das transferências para o HGJM, identificando as principais causas e as unidades sanitárias que mais referem utentes, de modo a definir medidas concretas para melhorar a capacidade de resposta ao nível periférico.</w:t>
      </w:r>
    </w:p>
    <w:p w14:paraId="5B76C7EF" w14:textId="0CB7A8BF" w:rsidR="00305486" w:rsidRDefault="74A62B8B" w:rsidP="74A62B8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Institucionalizar a comunicação prévia entre as unidades sanitárias de origem e de referência, assegurando a preparação da equipa receptora e a estabilização clínica dos utentes antes da transferência, sempre que aplicável.</w:t>
      </w:r>
    </w:p>
    <w:p w14:paraId="78FF9BED" w14:textId="24511EEF" w:rsidR="00305486" w:rsidRDefault="00305486" w:rsidP="74A62B8B">
      <w:pPr>
        <w:spacing w:after="0" w:line="360" w:lineRule="auto"/>
        <w:ind w:left="720" w:hanging="72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15184129" w14:textId="1A7F3691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  <w:lang w:val="pt-BR"/>
        </w:rPr>
      </w:pPr>
    </w:p>
    <w:p w14:paraId="051A4B01" w14:textId="08458851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Tema 3: Qualidade, Segurança e Humanização dos Cuidados: Desafios e intervenções para melhores resultados</w:t>
      </w:r>
    </w:p>
    <w:p w14:paraId="57C3482F" w14:textId="7B534563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</w:p>
    <w:p w14:paraId="3B3649E3" w14:textId="48EAE5FB" w:rsidR="00305486" w:rsidRDefault="74A62B8B" w:rsidP="74A62B8B">
      <w:pPr>
        <w:spacing w:after="0" w:line="360" w:lineRule="auto"/>
        <w:ind w:left="547" w:hanging="547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Tema apresentado pela Directora Clínica do Hospital Geral do Chamanculo </w:t>
      </w:r>
    </w:p>
    <w:p w14:paraId="71B196F6" w14:textId="06A01CB8" w:rsidR="00305486" w:rsidRDefault="74A62B8B" w:rsidP="74A62B8B">
      <w:pPr>
        <w:spacing w:after="0" w:line="360" w:lineRule="auto"/>
        <w:ind w:left="547" w:hanging="547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com objectivo de a</w:t>
      </w: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valiar o cumprimento das normas e protocolos, a segurança </w:t>
      </w:r>
    </w:p>
    <w:p w14:paraId="70A25981" w14:textId="283F12EC" w:rsidR="00305486" w:rsidRDefault="74A62B8B" w:rsidP="74A62B8B">
      <w:pPr>
        <w:spacing w:after="0" w:line="360" w:lineRule="auto"/>
        <w:ind w:left="547" w:hanging="547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e a humanização dos cuidados prestados bem como identificar as principais </w:t>
      </w:r>
    </w:p>
    <w:p w14:paraId="162A0666" w14:textId="16D9B997" w:rsidR="00305486" w:rsidRDefault="74A62B8B" w:rsidP="74A62B8B">
      <w:pPr>
        <w:spacing w:after="0" w:line="360" w:lineRule="auto"/>
        <w:ind w:left="547" w:hanging="547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lacunas, os desafios e as boas práticas nas unidades sanitárias.</w:t>
      </w:r>
    </w:p>
    <w:p w14:paraId="17DF74CB" w14:textId="27691988" w:rsidR="00305486" w:rsidRDefault="00305486" w:rsidP="74A62B8B">
      <w:pPr>
        <w:spacing w:after="0" w:line="360" w:lineRule="auto"/>
        <w:ind w:left="547" w:hanging="547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7956AC8D" w14:textId="29681522" w:rsidR="00305486" w:rsidRDefault="00305486" w:rsidP="74A62B8B">
      <w:pPr>
        <w:spacing w:after="0" w:line="360" w:lineRule="auto"/>
        <w:ind w:left="547" w:hanging="547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26D6F0E9" w14:textId="7033847E" w:rsidR="00305486" w:rsidRDefault="74A62B8B" w:rsidP="74A62B8B">
      <w:pPr>
        <w:spacing w:after="0" w:line="360" w:lineRule="auto"/>
        <w:ind w:left="547" w:hanging="547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>Recomendações</w:t>
      </w: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 xml:space="preserve"> </w:t>
      </w:r>
    </w:p>
    <w:p w14:paraId="4A5CD17A" w14:textId="31EF25A6" w:rsidR="00305486" w:rsidRDefault="74A62B8B" w:rsidP="74A62B8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Reforçar a todos níveis de atendimento a necessidade de prestar um serviço de saúde humanizado, a todos utentes que buscam os nossos cuidados</w:t>
      </w:r>
    </w:p>
    <w:p w14:paraId="7BA1383F" w14:textId="3F1EB01A" w:rsidR="00305486" w:rsidRDefault="00305486" w:rsidP="74A62B8B">
      <w:pPr>
        <w:spacing w:after="0" w:line="360" w:lineRule="auto"/>
        <w:ind w:left="547" w:hanging="547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40E41EFC" w14:textId="6075CF4C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65DC359E" w14:textId="4D4A6237" w:rsidR="00305486" w:rsidRDefault="74A62B8B" w:rsidP="74A62B8B">
      <w:pPr>
        <w:spacing w:after="0" w:line="360" w:lineRule="auto"/>
        <w:ind w:left="547" w:hanging="547"/>
        <w:jc w:val="both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  <w:lang w:val="pt-BR"/>
        </w:rPr>
        <w:t>Recomendações Gerais</w:t>
      </w:r>
    </w:p>
    <w:p w14:paraId="4E553E9E" w14:textId="7DE71BFA" w:rsidR="00305486" w:rsidRDefault="74A62B8B" w:rsidP="74A62B8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Realizar estágios ou trocas de experiência em estabilização de pacientes no HCM;</w:t>
      </w:r>
    </w:p>
    <w:p w14:paraId="786F476D" w14:textId="5FBF60CC" w:rsidR="00305486" w:rsidRDefault="74A62B8B" w:rsidP="74A62B8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Fazer o levantamento de recursos humanos a nível das Unidades Sanitárias e posterior redistribuição de acordo com as necessidades;</w:t>
      </w:r>
    </w:p>
    <w:p w14:paraId="39C06819" w14:textId="6F77BC65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5491F82B" w14:textId="4FF44C5F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0B22C84B" w14:textId="6F768C06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Tema 2: Análise do Desempenho do Sector</w:t>
      </w:r>
    </w:p>
    <w:p w14:paraId="6B7C2004" w14:textId="5264623F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Este tema foi apresentado pelo Chefe do Departamento de Estudos, Planificação e Comunicação cujo objectivo foi de apresentar o desempenho dos principais indicadores de saúde no período em análise no que concerne aos recursos existentes, disponibilidade de medicamentos essenciais e a Rede Sanitária.</w:t>
      </w:r>
    </w:p>
    <w:p w14:paraId="34CDE5B9" w14:textId="01E90E76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</w:p>
    <w:p w14:paraId="1B0C7DB1" w14:textId="6EC35A1C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</w:p>
    <w:p w14:paraId="62B32C0C" w14:textId="0D76E989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Recomendações:</w:t>
      </w:r>
    </w:p>
    <w:p w14:paraId="456F81F6" w14:textId="6D89A619" w:rsidR="00305486" w:rsidRDefault="74A62B8B" w:rsidP="74A62B8B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Optimizar a utilização das camas hospitalares, identificando os motivos pelos quais 98 das 1.116 camas existentes não estão em funcionamento e definindo medidas para a sua operacionalização.</w:t>
      </w:r>
    </w:p>
    <w:p w14:paraId="61D9F195" w14:textId="37680E5F" w:rsidR="00305486" w:rsidRDefault="74A62B8B" w:rsidP="74A62B8B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Reavaliar a distribuição de camas entre hospitais, considerando a procura, o perfil epidemiológico, a capacidade de internamento e a disponibilidade de profissionais.</w:t>
      </w:r>
    </w:p>
    <w:p w14:paraId="375149D9" w14:textId="40E0772F" w:rsidR="00305486" w:rsidRDefault="74A62B8B" w:rsidP="74A62B8B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Priorizar a colocação e redistribuição de profissionais de saúde, sobretudo médicos e enfermeiros, nas unidades com maior pressão assistencial e rácios desfavoráveis.</w:t>
      </w:r>
    </w:p>
    <w:p w14:paraId="335C1C0C" w14:textId="0E8AE454" w:rsidR="00305486" w:rsidRDefault="74A62B8B" w:rsidP="74A62B8B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Reforçar a capacidade de resposta dos serviços hospitalares, tendo em conta o défice de recursos humanos e a redução das novas admissões de 41, em 2025, para 33, em 2026.</w:t>
      </w:r>
    </w:p>
    <w:p w14:paraId="715F55AB" w14:textId="24F44C3C" w:rsidR="00305486" w:rsidRDefault="74A62B8B" w:rsidP="74A62B8B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Reavaliar a carga de trabalho por profissional e por serviço, adoptando medidas que melhorem a distribuição das equipas e a continuidade dos cuidados.</w:t>
      </w:r>
    </w:p>
    <w:p w14:paraId="730A8E0B" w14:textId="1957A61D" w:rsidR="00305486" w:rsidRDefault="74A62B8B" w:rsidP="74A62B8B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Intensificar a recuperação de crianças com vacinação em atraso, utilizando brigadas móveis e mecanismos de busca activa nas comunidades.</w:t>
      </w:r>
    </w:p>
    <w:p w14:paraId="39BBB7A8" w14:textId="28DCB2E1" w:rsidR="00305486" w:rsidRDefault="74A62B8B" w:rsidP="74A62B8B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  <w:t>Reforçar a prevenção, o rastreio e o acompanhamento das doenças não transmissíveis, com prioridade para hipertensão arterial, diabetes, doenças cardiovasculares e cancro.</w:t>
      </w:r>
    </w:p>
    <w:p w14:paraId="65D5379F" w14:textId="29FB1076" w:rsidR="00305486" w:rsidRDefault="00305486" w:rsidP="74A62B8B">
      <w:pPr>
        <w:pStyle w:val="ListParagraph"/>
        <w:spacing w:after="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pt-BR"/>
        </w:rPr>
      </w:pPr>
    </w:p>
    <w:p w14:paraId="7B72F078" w14:textId="547887DE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 </w:t>
      </w:r>
    </w:p>
    <w:p w14:paraId="4D675E09" w14:textId="3972E4B9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</w:p>
    <w:p w14:paraId="53F03EA4" w14:textId="37DAC668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Tema 3: Desempenho orçamental do Sector – 2025 e janeiro a julho de 2026</w:t>
      </w:r>
    </w:p>
    <w:p w14:paraId="3C84D1D0" w14:textId="26753B1E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Tema apresentado pela Chefe do Departamento de Administração e Finanças com o objectivo de apresentar informação sobre o Orçamento de Funcionamento do Serviço de Saúde, Orçamento de Investimento, Fundos que não transitam pela Conta Única do Tesouro, bem como as dívidas que o SSCM tem com os fornecedores.</w:t>
      </w:r>
    </w:p>
    <w:p w14:paraId="1839C029" w14:textId="5D10C386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</w:p>
    <w:p w14:paraId="352DAA46" w14:textId="65E3C641" w:rsidR="00305486" w:rsidRDefault="74A62B8B" w:rsidP="74A62B8B">
      <w:pP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 xml:space="preserve">Recomendações </w:t>
      </w:r>
    </w:p>
    <w:p w14:paraId="4FC6D03E" w14:textId="50814F8D" w:rsidR="00305486" w:rsidRDefault="74A62B8B" w:rsidP="74A62B8B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O SSCM e Instituições subordinadas devem continuar a priorizar as despesas essenciais para o funcionamento da instituição;</w:t>
      </w:r>
    </w:p>
    <w:p w14:paraId="3CDF658E" w14:textId="3E66469D" w:rsidR="00305486" w:rsidRDefault="74A62B8B" w:rsidP="74A62B8B">
      <w:pPr>
        <w:pStyle w:val="ListParagraph"/>
        <w:numPr>
          <w:ilvl w:val="0"/>
          <w:numId w:val="8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O SSCM e Instituições subordinadas devem arrolar os bens obsoletos para submissão no processo de abate;</w:t>
      </w:r>
    </w:p>
    <w:p w14:paraId="79F5CDA8" w14:textId="7CB355B5" w:rsidR="00305486" w:rsidRDefault="74A62B8B" w:rsidP="74A62B8B">
      <w:pPr>
        <w:pStyle w:val="ListParagraph"/>
        <w:numPr>
          <w:ilvl w:val="0"/>
          <w:numId w:val="8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O SSCM e Instituições subordinadas devem identificar um lugar seguro para a conservação dos bens obsoletos até a efectivação do processo do abate;</w:t>
      </w:r>
    </w:p>
    <w:p w14:paraId="11C75C64" w14:textId="1833A003" w:rsidR="00305486" w:rsidRDefault="74A62B8B" w:rsidP="74A62B8B">
      <w:pPr>
        <w:pStyle w:val="ListParagraph"/>
        <w:numPr>
          <w:ilvl w:val="0"/>
          <w:numId w:val="8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O SSCM deve elaborar um ofício explicativo para Sua Excelência Secretario do Estado na Cidade de Maputo a informar sobre a urgência de aprovação dos processos de abate submetidos na Direcção Nacional de Património do Estado;</w:t>
      </w:r>
    </w:p>
    <w:p w14:paraId="7A4F8CE1" w14:textId="57466984" w:rsidR="00305486" w:rsidRDefault="74A62B8B" w:rsidP="74A62B8B">
      <w:pPr>
        <w:pStyle w:val="ListParagraph"/>
        <w:numPr>
          <w:ilvl w:val="0"/>
          <w:numId w:val="8"/>
        </w:num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Os hospitais devem continuar a apoiarem-se na disponibilização dos recursos para a manutenção das condições mínimas para o funcionamento;</w:t>
      </w:r>
    </w:p>
    <w:p w14:paraId="47F8FEE1" w14:textId="345B1ACB" w:rsidR="00305486" w:rsidRDefault="00305486" w:rsidP="74A62B8B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</w:p>
    <w:p w14:paraId="141A9437" w14:textId="79A5BA2C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</w:p>
    <w:p w14:paraId="3F0ABD70" w14:textId="0946197D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Tema 4: Lei do Sistema Nacional de Saúde</w:t>
      </w:r>
    </w:p>
    <w:p w14:paraId="7FFC5786" w14:textId="41E53EDE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Tema apresentado pela Chefe da Repartição de Assistência Jurídica, com o objectivo de dar a conhecer sobre:</w:t>
      </w:r>
    </w:p>
    <w:p w14:paraId="79A1EC9E" w14:textId="43A39565" w:rsidR="00305486" w:rsidRDefault="74A62B8B" w:rsidP="74A62B8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Proposta do Regulamento da Lei do Sistema Nacional de Saúde, os </w:t>
      </w:r>
    </w:p>
    <w:p w14:paraId="6A16DF0D" w14:textId="5BF5CB34" w:rsidR="00305486" w:rsidRDefault="74A62B8B" w:rsidP="74A62B8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pilares que compõem esta proposta, </w:t>
      </w:r>
    </w:p>
    <w:p w14:paraId="5BF9114B" w14:textId="2E7C034A" w:rsidR="00305486" w:rsidRDefault="74A62B8B" w:rsidP="74A62B8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Subsistema Comunitário, </w:t>
      </w:r>
    </w:p>
    <w:p w14:paraId="2A620A93" w14:textId="20F9926F" w:rsidR="00305486" w:rsidRDefault="74A62B8B" w:rsidP="74A62B8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Subsistema Público de Saúde, Criação do Serviço Nacional de Saúde,</w:t>
      </w:r>
    </w:p>
    <w:p w14:paraId="78B1E56A" w14:textId="454EEE8C" w:rsidR="00305486" w:rsidRDefault="74A62B8B" w:rsidP="74A62B8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Níveis de atenção do Sistema Nacional de Saúde, </w:t>
      </w:r>
    </w:p>
    <w:p w14:paraId="543AECFC" w14:textId="56F00B37" w:rsidR="00305486" w:rsidRDefault="74A62B8B" w:rsidP="74A62B8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Níveis de atenção do Sistema Nacional de Saúde</w:t>
      </w:r>
    </w:p>
    <w:p w14:paraId="1B362549" w14:textId="635E0DEA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</w:p>
    <w:p w14:paraId="79329C4A" w14:textId="02CA34E9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  <w:t>Recomendações</w:t>
      </w:r>
    </w:p>
    <w:p w14:paraId="39432D6F" w14:textId="3DF2B1B6" w:rsidR="00305486" w:rsidRDefault="74A62B8B" w:rsidP="74A62B8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74A62B8B">
        <w:rPr>
          <w:rFonts w:ascii="Times New Roman" w:eastAsia="Times New Roman" w:hAnsi="Times New Roman" w:cs="Times New Roman"/>
          <w:sz w:val="24"/>
          <w:szCs w:val="24"/>
          <w:lang w:val="pt-BR"/>
        </w:rPr>
        <w:t>Todos os participantes devem se apropriar da Lei do Sistema Nacional de Saude, arrolar as dúvidas e encaminhar a RAJ no SSCM.</w:t>
      </w:r>
    </w:p>
    <w:p w14:paraId="574F4901" w14:textId="75F59D1E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  <w:lang w:val="pt-BR"/>
        </w:rPr>
      </w:pPr>
    </w:p>
    <w:p w14:paraId="65BC5BFC" w14:textId="4A6FDC97" w:rsidR="00305486" w:rsidRDefault="00305486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</w:p>
    <w:p w14:paraId="57AC1840" w14:textId="77777777" w:rsidR="001A4298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 xml:space="preserve">Após as intervenções a sessão do primeiro </w:t>
      </w:r>
    </w:p>
    <w:p w14:paraId="273548AA" w14:textId="4CF46AA5" w:rsidR="00305486" w:rsidRDefault="74A62B8B" w:rsidP="74A62B8B">
      <w:pPr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pt-BR"/>
        </w:rPr>
      </w:pPr>
      <w:bookmarkStart w:id="0" w:name="_GoBack"/>
      <w:bookmarkEnd w:id="0"/>
      <w:r w:rsidRPr="74A62B8B">
        <w:rPr>
          <w:rFonts w:ascii="Bookman Old Style" w:eastAsia="Bookman Old Style" w:hAnsi="Bookman Old Style" w:cs="Bookman Old Style"/>
          <w:sz w:val="24"/>
          <w:szCs w:val="24"/>
          <w:lang w:val="pt-BR"/>
        </w:rPr>
        <w:t>dia foi dada por encerrada</w:t>
      </w:r>
    </w:p>
    <w:p w14:paraId="68344529" w14:textId="401A7FBA" w:rsidR="00305486" w:rsidRDefault="00305486" w:rsidP="74A62B8B">
      <w:pPr>
        <w:spacing w:after="0" w:line="360" w:lineRule="auto"/>
        <w:rPr>
          <w:rFonts w:ascii="Bookman Old Style" w:eastAsia="Bookman Old Style" w:hAnsi="Bookman Old Style" w:cs="Bookman Old Style"/>
          <w:b/>
          <w:bCs/>
          <w:color w:val="000000" w:themeColor="text1"/>
          <w:sz w:val="24"/>
          <w:szCs w:val="24"/>
        </w:rPr>
      </w:pPr>
    </w:p>
    <w:p w14:paraId="39D056EF" w14:textId="351D4764" w:rsidR="215D0370" w:rsidRDefault="215D0370" w:rsidP="74A62B8B">
      <w:pPr>
        <w:spacing w:after="0" w:line="360" w:lineRule="auto"/>
        <w:jc w:val="center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</w:p>
    <w:p w14:paraId="749D4287" w14:textId="067C1258" w:rsidR="00305486" w:rsidRDefault="74A62B8B" w:rsidP="007127AA">
      <w:pPr>
        <w:spacing w:after="0" w:line="360" w:lineRule="auto"/>
        <w:jc w:val="center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r w:rsidRPr="74A62B8B">
        <w:rPr>
          <w:rFonts w:ascii="Bookman Old Style" w:eastAsia="Bookman Old Style" w:hAnsi="Bookman Old Style" w:cs="Bookman Old Style"/>
          <w:sz w:val="24"/>
          <w:szCs w:val="24"/>
        </w:rPr>
        <w:t>Maputo, aos 13 de outubro de 2026</w:t>
      </w:r>
    </w:p>
    <w:sectPr w:rsidR="00305486">
      <w:footerReference w:type="default" r:id="rId9"/>
      <w:pgSz w:w="11906" w:h="16838"/>
      <w:pgMar w:top="567" w:right="1134" w:bottom="1134" w:left="1701" w:header="34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641F48" w14:textId="77777777" w:rsidR="00BF10CA" w:rsidRDefault="00BF10CA">
      <w:pPr>
        <w:spacing w:after="0" w:line="240" w:lineRule="auto"/>
      </w:pPr>
      <w:r>
        <w:separator/>
      </w:r>
    </w:p>
  </w:endnote>
  <w:endnote w:type="continuationSeparator" w:id="0">
    <w:p w14:paraId="4434EB5F" w14:textId="77777777" w:rsidR="00BF10CA" w:rsidRDefault="00BF1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A136E3-3090-456C-BAF8-A59077A7B969}"/>
    <w:embedBold r:id="rId2" w:fontKey="{2215887C-F29C-49FA-9CFF-CEC150DCAA9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E0FB5735-B790-4FDE-8C2E-93D75B11FC9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10D09FE-B9DB-4C8B-92E3-CBA878BF8F4E}"/>
    <w:embedItalic r:id="rId5" w:fontKey="{8A41EDC3-8211-4C47-B1EB-658F5168C8E8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B7A194B4-3F0E-44E9-80C8-755CD2DC6CB1}"/>
    <w:embedBold r:id="rId7" w:fontKey="{FAA2B15B-CF78-4F2F-ABC0-CA7A280695C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77363D7-6288-4EC7-A6F8-32EED4F9D8D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2D2FB2" w14:textId="021A38F7" w:rsidR="00305486" w:rsidRDefault="00EC35E3">
    <w:pP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F10CA">
      <w:rPr>
        <w:noProof/>
        <w:color w:val="000000"/>
      </w:rPr>
      <w:t>1</w:t>
    </w:r>
    <w:r>
      <w:rPr>
        <w:color w:val="000000"/>
      </w:rPr>
      <w:fldChar w:fldCharType="end"/>
    </w:r>
  </w:p>
  <w:p w14:paraId="078BACFD" w14:textId="77777777" w:rsidR="00305486" w:rsidRDefault="00305486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CA6958" w14:textId="77777777" w:rsidR="00BF10CA" w:rsidRDefault="00BF10CA">
      <w:pPr>
        <w:spacing w:after="0" w:line="240" w:lineRule="auto"/>
      </w:pPr>
      <w:r>
        <w:separator/>
      </w:r>
    </w:p>
  </w:footnote>
  <w:footnote w:type="continuationSeparator" w:id="0">
    <w:p w14:paraId="1D62A19F" w14:textId="77777777" w:rsidR="00BF10CA" w:rsidRDefault="00BF10C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7FjaxrkR0aLAg" int2:id="AVJAzCN1">
      <int2:state int2:type="spell" int2:value="Rejected"/>
    </int2:textHash>
    <int2:textHash int2:hashCode="thetyzkpQjbhG1" int2:id="vmmNa2iZ">
      <int2:state int2:type="spell" int2:value="Rejected"/>
    </int2:textHash>
    <int2:textHash int2:hashCode="EvIBM+dt2pUXN6" int2:id="WH0p2oyE">
      <int2:state int2:type="spell" int2:value="Rejected"/>
    </int2:textHash>
    <int2:textHash int2:hashCode="2uDQbUIIYxoq17" int2:id="qBEz5Tu3">
      <int2:state int2:type="spell" int2:value="Rejected"/>
    </int2:textHash>
    <int2:textHash int2:hashCode="I1rP3xN19e/YAg" int2:id="x6A4nsSU">
      <int2:state int2:type="spell" int2:value="Rejected"/>
    </int2:textHash>
    <int2:textHash int2:hashCode="LdUeQGBRwqmHc1" int2:id="2X4HUPBi">
      <int2:state int2:type="spell" int2:value="Rejected"/>
    </int2:textHash>
    <int2:textHash int2:hashCode="ngtLou/OB73yfQ" int2:id="4HEQ36aI">
      <int2:state int2:type="spell" int2:value="Rejected"/>
    </int2:textHash>
    <int2:textHash int2:hashCode="3MbezyfwOeiPRO" int2:id="IFdtRdnL">
      <int2:state int2:type="spell" int2:value="Rejected"/>
    </int2:textHash>
    <int2:textHash int2:hashCode="7ubY4/s6ec5bUx" int2:id="TJnLag6t">
      <int2:state int2:type="spell" int2:value="Rejected"/>
    </int2:textHash>
    <int2:textHash int2:hashCode="iPA5QnZbDVwNNi" int2:id="WnG6DhtM">
      <int2:state int2:type="spell" int2:value="Rejected"/>
    </int2:textHash>
    <int2:textHash int2:hashCode="wh6z0DitMnogpp" int2:id="ZaV5AKhv">
      <int2:state int2:type="spell" int2:value="Rejected"/>
    </int2:textHash>
    <int2:textHash int2:hashCode="jvpY3WjeRLC6XP" int2:id="a4nH5Ey8">
      <int2:state int2:type="spell" int2:value="Rejected"/>
    </int2:textHash>
    <int2:textHash int2:hashCode="lAyu4ds6RPH8Gt" int2:id="bdCJXhoU">
      <int2:state int2:type="spell" int2:value="Rejected"/>
    </int2:textHash>
    <int2:textHash int2:hashCode="hZifATHeBT0/+H" int2:id="m2JQEe7d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500BB"/>
    <w:multiLevelType w:val="hybridMultilevel"/>
    <w:tmpl w:val="FFFFFFFF"/>
    <w:lvl w:ilvl="0" w:tplc="ABEAA364">
      <w:start w:val="1"/>
      <w:numFmt w:val="decimal"/>
      <w:lvlText w:val="%1."/>
      <w:lvlJc w:val="left"/>
      <w:pPr>
        <w:ind w:left="720" w:hanging="360"/>
      </w:pPr>
    </w:lvl>
    <w:lvl w:ilvl="1" w:tplc="BEC416E2">
      <w:start w:val="1"/>
      <w:numFmt w:val="lowerLetter"/>
      <w:lvlText w:val="%2."/>
      <w:lvlJc w:val="left"/>
      <w:pPr>
        <w:ind w:left="1440" w:hanging="360"/>
      </w:pPr>
    </w:lvl>
    <w:lvl w:ilvl="2" w:tplc="3B54503C">
      <w:start w:val="1"/>
      <w:numFmt w:val="lowerRoman"/>
      <w:lvlText w:val="%3."/>
      <w:lvlJc w:val="right"/>
      <w:pPr>
        <w:ind w:left="2160" w:hanging="180"/>
      </w:pPr>
    </w:lvl>
    <w:lvl w:ilvl="3" w:tplc="915AB3B4">
      <w:start w:val="1"/>
      <w:numFmt w:val="decimal"/>
      <w:lvlText w:val="%4."/>
      <w:lvlJc w:val="left"/>
      <w:pPr>
        <w:ind w:left="2880" w:hanging="360"/>
      </w:pPr>
    </w:lvl>
    <w:lvl w:ilvl="4" w:tplc="A65209EC">
      <w:start w:val="1"/>
      <w:numFmt w:val="lowerLetter"/>
      <w:lvlText w:val="%5."/>
      <w:lvlJc w:val="left"/>
      <w:pPr>
        <w:ind w:left="3600" w:hanging="360"/>
      </w:pPr>
    </w:lvl>
    <w:lvl w:ilvl="5" w:tplc="F4DE7002">
      <w:start w:val="1"/>
      <w:numFmt w:val="lowerRoman"/>
      <w:lvlText w:val="%6."/>
      <w:lvlJc w:val="right"/>
      <w:pPr>
        <w:ind w:left="4320" w:hanging="180"/>
      </w:pPr>
    </w:lvl>
    <w:lvl w:ilvl="6" w:tplc="65BE9AD2">
      <w:start w:val="1"/>
      <w:numFmt w:val="decimal"/>
      <w:lvlText w:val="%7."/>
      <w:lvlJc w:val="left"/>
      <w:pPr>
        <w:ind w:left="5040" w:hanging="360"/>
      </w:pPr>
    </w:lvl>
    <w:lvl w:ilvl="7" w:tplc="1200FBE2">
      <w:start w:val="1"/>
      <w:numFmt w:val="lowerLetter"/>
      <w:lvlText w:val="%8."/>
      <w:lvlJc w:val="left"/>
      <w:pPr>
        <w:ind w:left="5760" w:hanging="360"/>
      </w:pPr>
    </w:lvl>
    <w:lvl w:ilvl="8" w:tplc="97228B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85EE0"/>
    <w:multiLevelType w:val="hybridMultilevel"/>
    <w:tmpl w:val="FFFFFFFF"/>
    <w:lvl w:ilvl="0" w:tplc="85BE47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FA43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6E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A3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085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01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56F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E3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A02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928BD"/>
    <w:multiLevelType w:val="hybridMultilevel"/>
    <w:tmpl w:val="FFFFFFFF"/>
    <w:lvl w:ilvl="0" w:tplc="A6660DB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91C4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72B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03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48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08E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94F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DCD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3C1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25E43"/>
    <w:multiLevelType w:val="hybridMultilevel"/>
    <w:tmpl w:val="8072FD1C"/>
    <w:lvl w:ilvl="0" w:tplc="A84C1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B40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EC2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ECF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2EA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222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A4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246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6F8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1F8F7"/>
    <w:multiLevelType w:val="hybridMultilevel"/>
    <w:tmpl w:val="E09442CE"/>
    <w:lvl w:ilvl="0" w:tplc="45D8E1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C6A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06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2C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E1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9401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61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02D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584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D2570"/>
    <w:multiLevelType w:val="hybridMultilevel"/>
    <w:tmpl w:val="FFFFFFFF"/>
    <w:lvl w:ilvl="0" w:tplc="4C70EAA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0CA2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A4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1A7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624F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B28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12E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FCC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4AF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AD8DE"/>
    <w:multiLevelType w:val="hybridMultilevel"/>
    <w:tmpl w:val="FFFFFFFF"/>
    <w:lvl w:ilvl="0" w:tplc="EEB66BD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7FCA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346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CA3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48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902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85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AFD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23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8995B"/>
    <w:multiLevelType w:val="hybridMultilevel"/>
    <w:tmpl w:val="FFFFFFFF"/>
    <w:lvl w:ilvl="0" w:tplc="5C545F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0DA7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2F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8A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C6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725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6A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8E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C42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1F995"/>
    <w:multiLevelType w:val="hybridMultilevel"/>
    <w:tmpl w:val="FFFFFFFF"/>
    <w:lvl w:ilvl="0" w:tplc="34D2D27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D1FA1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AE3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167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49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6D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E8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86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6C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8B021"/>
    <w:multiLevelType w:val="hybridMultilevel"/>
    <w:tmpl w:val="B00A0ED8"/>
    <w:lvl w:ilvl="0" w:tplc="DE12D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44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10A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E4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EC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7A5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40E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14D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E65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055FC"/>
    <w:multiLevelType w:val="hybridMultilevel"/>
    <w:tmpl w:val="A4AA94E8"/>
    <w:lvl w:ilvl="0" w:tplc="F8E89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9E2D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F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C7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E61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566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6C7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C0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44E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E1745"/>
    <w:multiLevelType w:val="hybridMultilevel"/>
    <w:tmpl w:val="8F066D00"/>
    <w:lvl w:ilvl="0" w:tplc="F092B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16C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7C1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C49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F6F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49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721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A8A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ECBB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4D6AE4"/>
    <w:multiLevelType w:val="hybridMultilevel"/>
    <w:tmpl w:val="B558A294"/>
    <w:lvl w:ilvl="0" w:tplc="91480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56E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C3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82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8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4E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2B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B8E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AD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216DB"/>
    <w:multiLevelType w:val="hybridMultilevel"/>
    <w:tmpl w:val="7FD8E33C"/>
    <w:lvl w:ilvl="0" w:tplc="F17A79A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93F48AE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E86778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A3EBD4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7A44FAD0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92C40BC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5E3C8630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5DB2D7A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DAC8A4CC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517D6A"/>
    <w:multiLevelType w:val="hybridMultilevel"/>
    <w:tmpl w:val="CDB41462"/>
    <w:lvl w:ilvl="0" w:tplc="4C6AE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82A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161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44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CC2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7EC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61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DCB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80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89C3B"/>
    <w:multiLevelType w:val="hybridMultilevel"/>
    <w:tmpl w:val="7B004BB2"/>
    <w:lvl w:ilvl="0" w:tplc="3C8C4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48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943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00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EC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CA8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E6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E1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C7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CB3DC"/>
    <w:multiLevelType w:val="hybridMultilevel"/>
    <w:tmpl w:val="FFFFFFFF"/>
    <w:lvl w:ilvl="0" w:tplc="1FCADDE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328A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3C3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284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60D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20F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0F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729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8A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21ACFD"/>
    <w:multiLevelType w:val="hybridMultilevel"/>
    <w:tmpl w:val="DFDE06CE"/>
    <w:lvl w:ilvl="0" w:tplc="8B9EB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643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8A6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25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8F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D82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A64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49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4B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425E0D"/>
    <w:multiLevelType w:val="hybridMultilevel"/>
    <w:tmpl w:val="FFFFFFFF"/>
    <w:lvl w:ilvl="0" w:tplc="FAC02A3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8408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A0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327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44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C8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A4B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2851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01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76462"/>
    <w:multiLevelType w:val="hybridMultilevel"/>
    <w:tmpl w:val="D5BC3D78"/>
    <w:lvl w:ilvl="0" w:tplc="B3487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345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2B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8C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05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AF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44D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8EF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F6A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649E6"/>
    <w:multiLevelType w:val="multilevel"/>
    <w:tmpl w:val="96BAE3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37E418"/>
    <w:multiLevelType w:val="hybridMultilevel"/>
    <w:tmpl w:val="AC142B3E"/>
    <w:lvl w:ilvl="0" w:tplc="2EF03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565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BE2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70F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4C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CAF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443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A625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921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0510AE"/>
    <w:multiLevelType w:val="hybridMultilevel"/>
    <w:tmpl w:val="99D2A714"/>
    <w:lvl w:ilvl="0" w:tplc="3C32A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FEB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72E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A2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4C0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9CE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767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88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4E5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328AE"/>
    <w:multiLevelType w:val="hybridMultilevel"/>
    <w:tmpl w:val="7C38E67C"/>
    <w:lvl w:ilvl="0" w:tplc="DDF0F44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0E2929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F078ADA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5DEA402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CE066E24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C33EC57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0CA42BD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1AE8A490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9D08A77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813F0"/>
    <w:multiLevelType w:val="hybridMultilevel"/>
    <w:tmpl w:val="80F2574A"/>
    <w:lvl w:ilvl="0" w:tplc="1BD64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AD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A44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8F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C8C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A0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7A6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80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DC7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2D0A80"/>
    <w:multiLevelType w:val="hybridMultilevel"/>
    <w:tmpl w:val="ECFE69EE"/>
    <w:lvl w:ilvl="0" w:tplc="652E0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2EE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89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EB6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F81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81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B82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18E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8F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D921E0"/>
    <w:multiLevelType w:val="hybridMultilevel"/>
    <w:tmpl w:val="FFFFFFFF"/>
    <w:lvl w:ilvl="0" w:tplc="6916D50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61C1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16A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AC7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84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6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1CD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9C3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CF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3187BE"/>
    <w:multiLevelType w:val="hybridMultilevel"/>
    <w:tmpl w:val="FFFFFFFF"/>
    <w:lvl w:ilvl="0" w:tplc="E8A0ED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89A0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2AD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32C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88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164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4E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25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6D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1403AD"/>
    <w:multiLevelType w:val="hybridMultilevel"/>
    <w:tmpl w:val="FFFFFFFF"/>
    <w:lvl w:ilvl="0" w:tplc="80A4778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5D69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4C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789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42E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8E5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A9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E4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864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DE0257"/>
    <w:multiLevelType w:val="hybridMultilevel"/>
    <w:tmpl w:val="FFFFFFFF"/>
    <w:lvl w:ilvl="0" w:tplc="EB4C4C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88E0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606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EB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B62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E0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0F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A0A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E06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57BFC4"/>
    <w:multiLevelType w:val="hybridMultilevel"/>
    <w:tmpl w:val="FFFFFFFF"/>
    <w:lvl w:ilvl="0" w:tplc="212255E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0F28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E4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C0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E6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08D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D024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08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8C8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1D1BB"/>
    <w:multiLevelType w:val="hybridMultilevel"/>
    <w:tmpl w:val="1AAA2A22"/>
    <w:lvl w:ilvl="0" w:tplc="D044417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80677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DF5C78A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44083518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2E106A00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DDEE6E16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DBF8784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1DE432E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5CD4AFAC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DA76FA"/>
    <w:multiLevelType w:val="hybridMultilevel"/>
    <w:tmpl w:val="FFAADC16"/>
    <w:lvl w:ilvl="0" w:tplc="C3089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90D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E2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06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AD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FA33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4B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927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346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02A0A"/>
    <w:multiLevelType w:val="hybridMultilevel"/>
    <w:tmpl w:val="FFFFFFFF"/>
    <w:lvl w:ilvl="0" w:tplc="7D523A5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8E21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8D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144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A24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18A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49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6B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685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82A23"/>
    <w:multiLevelType w:val="hybridMultilevel"/>
    <w:tmpl w:val="FFFFFFFF"/>
    <w:lvl w:ilvl="0" w:tplc="6AFCCF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99A7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DE8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80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5E8E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74A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7236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E0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66B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F36F81"/>
    <w:multiLevelType w:val="hybridMultilevel"/>
    <w:tmpl w:val="B2D8AF6A"/>
    <w:lvl w:ilvl="0" w:tplc="1FA08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A62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56A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2D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C68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EB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62E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548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E88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A9A1D"/>
    <w:multiLevelType w:val="hybridMultilevel"/>
    <w:tmpl w:val="DF0C7F44"/>
    <w:lvl w:ilvl="0" w:tplc="CA662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0F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28C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9C8D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0E4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D08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CCF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6C0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89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EB2998"/>
    <w:multiLevelType w:val="hybridMultilevel"/>
    <w:tmpl w:val="FFFFFFFF"/>
    <w:lvl w:ilvl="0" w:tplc="90A0C27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4228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54A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9C7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96C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301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7A3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AE0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EA2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30BBF3"/>
    <w:multiLevelType w:val="hybridMultilevel"/>
    <w:tmpl w:val="FFFFFFFF"/>
    <w:lvl w:ilvl="0" w:tplc="C8145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0F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2A7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9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E3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45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5A3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ED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A60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11"/>
  </w:num>
  <w:num w:numId="4">
    <w:abstractNumId w:val="22"/>
  </w:num>
  <w:num w:numId="5">
    <w:abstractNumId w:val="17"/>
  </w:num>
  <w:num w:numId="6">
    <w:abstractNumId w:val="36"/>
  </w:num>
  <w:num w:numId="7">
    <w:abstractNumId w:val="3"/>
  </w:num>
  <w:num w:numId="8">
    <w:abstractNumId w:val="9"/>
  </w:num>
  <w:num w:numId="9">
    <w:abstractNumId w:val="15"/>
  </w:num>
  <w:num w:numId="10">
    <w:abstractNumId w:val="20"/>
  </w:num>
  <w:num w:numId="11">
    <w:abstractNumId w:val="24"/>
  </w:num>
  <w:num w:numId="12">
    <w:abstractNumId w:val="14"/>
  </w:num>
  <w:num w:numId="13">
    <w:abstractNumId w:val="32"/>
  </w:num>
  <w:num w:numId="14">
    <w:abstractNumId w:val="12"/>
  </w:num>
  <w:num w:numId="15">
    <w:abstractNumId w:val="10"/>
  </w:num>
  <w:num w:numId="16">
    <w:abstractNumId w:val="23"/>
  </w:num>
  <w:num w:numId="17">
    <w:abstractNumId w:val="31"/>
  </w:num>
  <w:num w:numId="18">
    <w:abstractNumId w:val="19"/>
  </w:num>
  <w:num w:numId="19">
    <w:abstractNumId w:val="13"/>
  </w:num>
  <w:num w:numId="20">
    <w:abstractNumId w:val="35"/>
  </w:num>
  <w:num w:numId="21">
    <w:abstractNumId w:val="25"/>
  </w:num>
  <w:num w:numId="22">
    <w:abstractNumId w:val="0"/>
  </w:num>
  <w:num w:numId="23">
    <w:abstractNumId w:val="6"/>
  </w:num>
  <w:num w:numId="24">
    <w:abstractNumId w:val="18"/>
  </w:num>
  <w:num w:numId="25">
    <w:abstractNumId w:val="28"/>
  </w:num>
  <w:num w:numId="26">
    <w:abstractNumId w:val="2"/>
  </w:num>
  <w:num w:numId="27">
    <w:abstractNumId w:val="26"/>
  </w:num>
  <w:num w:numId="28">
    <w:abstractNumId w:val="34"/>
  </w:num>
  <w:num w:numId="29">
    <w:abstractNumId w:val="37"/>
  </w:num>
  <w:num w:numId="30">
    <w:abstractNumId w:val="5"/>
  </w:num>
  <w:num w:numId="31">
    <w:abstractNumId w:val="30"/>
  </w:num>
  <w:num w:numId="32">
    <w:abstractNumId w:val="38"/>
  </w:num>
  <w:num w:numId="33">
    <w:abstractNumId w:val="33"/>
  </w:num>
  <w:num w:numId="34">
    <w:abstractNumId w:val="7"/>
  </w:num>
  <w:num w:numId="35">
    <w:abstractNumId w:val="1"/>
  </w:num>
  <w:num w:numId="36">
    <w:abstractNumId w:val="16"/>
  </w:num>
  <w:num w:numId="37">
    <w:abstractNumId w:val="29"/>
  </w:num>
  <w:num w:numId="38">
    <w:abstractNumId w:val="27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3"/>
  <w:embedTrueTypeFonts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486"/>
    <w:rsid w:val="00050C9A"/>
    <w:rsid w:val="00066386"/>
    <w:rsid w:val="00070AA0"/>
    <w:rsid w:val="00087DA5"/>
    <w:rsid w:val="00114CDB"/>
    <w:rsid w:val="00157FB1"/>
    <w:rsid w:val="00197086"/>
    <w:rsid w:val="001A4298"/>
    <w:rsid w:val="001B4641"/>
    <w:rsid w:val="001C0FCD"/>
    <w:rsid w:val="001D133A"/>
    <w:rsid w:val="001E23ED"/>
    <w:rsid w:val="00257692"/>
    <w:rsid w:val="00296285"/>
    <w:rsid w:val="002A10E4"/>
    <w:rsid w:val="002B6184"/>
    <w:rsid w:val="002C0285"/>
    <w:rsid w:val="002C06AF"/>
    <w:rsid w:val="002C0C9C"/>
    <w:rsid w:val="00302E95"/>
    <w:rsid w:val="00305486"/>
    <w:rsid w:val="003B54B1"/>
    <w:rsid w:val="003B5A64"/>
    <w:rsid w:val="003C5E45"/>
    <w:rsid w:val="00467CEF"/>
    <w:rsid w:val="0048231D"/>
    <w:rsid w:val="00485F99"/>
    <w:rsid w:val="005034B6"/>
    <w:rsid w:val="00504EA7"/>
    <w:rsid w:val="00512DAE"/>
    <w:rsid w:val="005232F4"/>
    <w:rsid w:val="00571CCD"/>
    <w:rsid w:val="005A09E7"/>
    <w:rsid w:val="005A1C6F"/>
    <w:rsid w:val="005B4F0F"/>
    <w:rsid w:val="005F33F0"/>
    <w:rsid w:val="00631C9E"/>
    <w:rsid w:val="00654346"/>
    <w:rsid w:val="00666E36"/>
    <w:rsid w:val="00677C75"/>
    <w:rsid w:val="00680A62"/>
    <w:rsid w:val="00687196"/>
    <w:rsid w:val="006A5B43"/>
    <w:rsid w:val="00701B28"/>
    <w:rsid w:val="00702AE6"/>
    <w:rsid w:val="007127AA"/>
    <w:rsid w:val="0071380F"/>
    <w:rsid w:val="00757E2C"/>
    <w:rsid w:val="007D04AB"/>
    <w:rsid w:val="00834904"/>
    <w:rsid w:val="008375FF"/>
    <w:rsid w:val="00862698"/>
    <w:rsid w:val="008741D0"/>
    <w:rsid w:val="008823D9"/>
    <w:rsid w:val="008C0826"/>
    <w:rsid w:val="008D108B"/>
    <w:rsid w:val="008D3F7C"/>
    <w:rsid w:val="00905073"/>
    <w:rsid w:val="00921688"/>
    <w:rsid w:val="00956723"/>
    <w:rsid w:val="009A432A"/>
    <w:rsid w:val="009D67F6"/>
    <w:rsid w:val="009F754C"/>
    <w:rsid w:val="00A13072"/>
    <w:rsid w:val="00A65E2E"/>
    <w:rsid w:val="00A74ADE"/>
    <w:rsid w:val="00AB0F88"/>
    <w:rsid w:val="00B071D7"/>
    <w:rsid w:val="00B13EA8"/>
    <w:rsid w:val="00B47806"/>
    <w:rsid w:val="00B55D94"/>
    <w:rsid w:val="00B77483"/>
    <w:rsid w:val="00B96D57"/>
    <w:rsid w:val="00BB09AA"/>
    <w:rsid w:val="00BE466F"/>
    <w:rsid w:val="00BF10CA"/>
    <w:rsid w:val="00BF2598"/>
    <w:rsid w:val="00C00695"/>
    <w:rsid w:val="00C124A3"/>
    <w:rsid w:val="00C12EF3"/>
    <w:rsid w:val="00C336F7"/>
    <w:rsid w:val="00C620AB"/>
    <w:rsid w:val="00C663B4"/>
    <w:rsid w:val="00CD32DC"/>
    <w:rsid w:val="00D00680"/>
    <w:rsid w:val="00D04FA8"/>
    <w:rsid w:val="00D17C18"/>
    <w:rsid w:val="00D635BC"/>
    <w:rsid w:val="00D6659B"/>
    <w:rsid w:val="00D95F04"/>
    <w:rsid w:val="00DC6B5C"/>
    <w:rsid w:val="00DE38FC"/>
    <w:rsid w:val="00DF5486"/>
    <w:rsid w:val="00E03435"/>
    <w:rsid w:val="00E53655"/>
    <w:rsid w:val="00E55B0E"/>
    <w:rsid w:val="00E60B0A"/>
    <w:rsid w:val="00E72C22"/>
    <w:rsid w:val="00EA71ED"/>
    <w:rsid w:val="00EC35E3"/>
    <w:rsid w:val="00ED160D"/>
    <w:rsid w:val="00F17D63"/>
    <w:rsid w:val="00F22398"/>
    <w:rsid w:val="00F54451"/>
    <w:rsid w:val="00F806A4"/>
    <w:rsid w:val="00FC6EEE"/>
    <w:rsid w:val="00FE2515"/>
    <w:rsid w:val="036258C6"/>
    <w:rsid w:val="08F13CF9"/>
    <w:rsid w:val="15A374EB"/>
    <w:rsid w:val="15BB074E"/>
    <w:rsid w:val="1A0A4DCC"/>
    <w:rsid w:val="1C4F589F"/>
    <w:rsid w:val="20CA6FEB"/>
    <w:rsid w:val="215D0370"/>
    <w:rsid w:val="2D59A44C"/>
    <w:rsid w:val="3378F748"/>
    <w:rsid w:val="33C3F2A0"/>
    <w:rsid w:val="35C979EB"/>
    <w:rsid w:val="362A9C2B"/>
    <w:rsid w:val="363033AD"/>
    <w:rsid w:val="4210DA94"/>
    <w:rsid w:val="44E15ACC"/>
    <w:rsid w:val="45EE4969"/>
    <w:rsid w:val="50A44460"/>
    <w:rsid w:val="53586E51"/>
    <w:rsid w:val="5664DF99"/>
    <w:rsid w:val="5B0936E9"/>
    <w:rsid w:val="5F0E5F22"/>
    <w:rsid w:val="74A62B8B"/>
    <w:rsid w:val="757E5018"/>
    <w:rsid w:val="77AA67F1"/>
    <w:rsid w:val="7CA8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D18CF"/>
  <w15:docId w15:val="{70ED3A49-738C-447F-827C-8DA0492C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ED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A3151"/>
    <w:pPr>
      <w:spacing w:after="0" w:line="240" w:lineRule="auto"/>
    </w:pPr>
    <w:rPr>
      <w:rFonts w:ascii="Tahoma" w:eastAsia="Tahoma" w:hAnsi="Tahoma" w:cs="Tahoma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065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066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6386"/>
  </w:style>
  <w:style w:type="paragraph" w:styleId="Footer">
    <w:name w:val="footer"/>
    <w:basedOn w:val="Normal"/>
    <w:link w:val="FooterChar"/>
    <w:uiPriority w:val="99"/>
    <w:semiHidden/>
    <w:unhideWhenUsed/>
    <w:rsid w:val="00066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6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dPZI+lWhnQeTSRxey8U4X0hFFQ==">CgMxLjA4AHIhMVM4QzdhTHpoSEJFOEc2U0JSbGMyUjVhcmE0Um5VdjhZ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2123</Words>
  <Characters>11468</Characters>
  <Application>Microsoft Office Word</Application>
  <DocSecurity>2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cp:lastModifiedBy>Jorge  Estafeira - PADIM</cp:lastModifiedBy>
  <cp:revision>2</cp:revision>
  <dcterms:created xsi:type="dcterms:W3CDTF">2026-10-13T07:25:00Z</dcterms:created>
  <dcterms:modified xsi:type="dcterms:W3CDTF">2026-10-13T07:25:00Z</dcterms:modified>
</cp:coreProperties>
</file>