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ind w:firstLine="0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u w:val="single"/>
          <w:rtl w:val="0"/>
        </w:rPr>
        <w:t xml:space="preserve">APRENDIZAJE BASADO PROYECTOS</w:t>
      </w:r>
    </w:p>
    <w:p w:rsidR="00000000" w:rsidDel="00000000" w:rsidP="00000000" w:rsidRDefault="00000000" w:rsidRPr="00000000" w14:paraId="00000004">
      <w:pPr>
        <w:spacing w:line="360" w:lineRule="auto"/>
        <w:ind w:firstLine="0"/>
        <w:rPr>
          <w:rFonts w:ascii="Arial" w:cs="Arial" w:eastAsia="Arial" w:hAnsi="Arial"/>
          <w:b w:val="1"/>
          <w:color w:val="00a8e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26"/>
          <w:szCs w:val="26"/>
          <w:rtl w:val="0"/>
        </w:rPr>
        <w:t xml:space="preserve">INFORMACIÓN: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Instituto Superior Politécnico de Córdoba 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Tecnicatura Superior en Ciencia de datos e Inteligencia Artificial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Ciclo Lectivo 2025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Materia: PROGRAMACIÓN Y BASE DE DATOS, Comisión: B.</w:t>
      </w:r>
    </w:p>
    <w:p w:rsidR="00000000" w:rsidDel="00000000" w:rsidP="00000000" w:rsidRDefault="00000000" w:rsidRPr="00000000" w14:paraId="0000000A">
      <w:pPr>
        <w:spacing w:before="0" w:line="360" w:lineRule="auto"/>
        <w:ind w:left="283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u w:val="single"/>
          <w:rtl w:val="0"/>
        </w:rPr>
        <w:t xml:space="preserve">Profesores: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jc w:val="left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Ceballes Ramiro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="276" w:lineRule="auto"/>
        <w:ind w:left="720" w:hanging="360"/>
        <w:jc w:val="left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Mainero Alejandro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="276" w:lineRule="auto"/>
        <w:ind w:left="720" w:hanging="360"/>
        <w:jc w:val="left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Carlos Charletti</w:t>
      </w:r>
    </w:p>
    <w:p w:rsidR="00000000" w:rsidDel="00000000" w:rsidP="00000000" w:rsidRDefault="00000000" w:rsidRPr="00000000" w14:paraId="0000000F">
      <w:pPr>
        <w:spacing w:before="0" w:line="360" w:lineRule="auto"/>
        <w:ind w:left="283" w:firstLine="0"/>
        <w:rPr>
          <w:rFonts w:ascii="Arial" w:cs="Arial" w:eastAsia="Arial" w:hAnsi="Arial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before="0" w:line="360" w:lineRule="auto"/>
        <w:ind w:left="283" w:hanging="36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u w:val="single"/>
          <w:rtl w:val="0"/>
        </w:rPr>
        <w:t xml:space="preserve">Alumnos: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before="0" w:line="36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Rocio Belen Issetta</w:t>
      </w:r>
    </w:p>
    <w:p w:rsidR="00000000" w:rsidDel="00000000" w:rsidP="00000000" w:rsidRDefault="00000000" w:rsidRPr="00000000" w14:paraId="00000012">
      <w:pPr>
        <w:spacing w:before="0" w:line="36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DNI:39172315</w:t>
      </w:r>
    </w:p>
    <w:p w:rsidR="00000000" w:rsidDel="00000000" w:rsidP="00000000" w:rsidRDefault="00000000" w:rsidRPr="00000000" w14:paraId="00000013">
      <w:pPr>
        <w:spacing w:before="0" w:line="360" w:lineRule="auto"/>
        <w:ind w:left="720"/>
        <w:rPr>
          <w:rFonts w:ascii="Arial" w:cs="Arial" w:eastAsia="Arial" w:hAnsi="Arial"/>
        </w:rPr>
      </w:pP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Belen.issetta@gmail.com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before="0" w:line="36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Marcos Agustin Arruti Osses</w:t>
      </w:r>
    </w:p>
    <w:p w:rsidR="00000000" w:rsidDel="00000000" w:rsidP="00000000" w:rsidRDefault="00000000" w:rsidRPr="00000000" w14:paraId="00000015">
      <w:pPr>
        <w:spacing w:before="0" w:line="36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DNI: 36725634</w:t>
      </w:r>
    </w:p>
    <w:p w:rsidR="00000000" w:rsidDel="00000000" w:rsidP="00000000" w:rsidRDefault="00000000" w:rsidRPr="00000000" w14:paraId="00000016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marcosartificialintelligence@gmail.com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before="0" w:line="360" w:lineRule="auto"/>
        <w:ind w:left="720" w:hanging="360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Julian Alejandro Arruti Osses</w:t>
      </w:r>
    </w:p>
    <w:p w:rsidR="00000000" w:rsidDel="00000000" w:rsidP="00000000" w:rsidRDefault="00000000" w:rsidRPr="00000000" w14:paraId="00000018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DNI: 40679156</w:t>
      </w:r>
    </w:p>
    <w:p w:rsidR="00000000" w:rsidDel="00000000" w:rsidP="00000000" w:rsidRDefault="00000000" w:rsidRPr="00000000" w14:paraId="00000019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shd w:fill="auto" w:val="clear"/>
            <w:rtl w:val="0"/>
          </w:rPr>
          <w:t xml:space="preserve">julianarruti006@gmail.com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before="0" w:line="360" w:lineRule="auto"/>
        <w:ind w:left="720" w:hanging="360"/>
        <w:rPr>
          <w:rFonts w:ascii="Arial" w:cs="Arial" w:eastAsia="Arial" w:hAnsi="Arial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Farid Yusef Mrad Caro</w:t>
      </w:r>
    </w:p>
    <w:p w:rsidR="00000000" w:rsidDel="00000000" w:rsidP="00000000" w:rsidRDefault="00000000" w:rsidRPr="00000000" w14:paraId="0000001B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DNI: 36126623</w:t>
      </w:r>
    </w:p>
    <w:p w:rsidR="00000000" w:rsidDel="00000000" w:rsidP="00000000" w:rsidRDefault="00000000" w:rsidRPr="00000000" w14:paraId="0000001C">
      <w:pPr>
        <w:spacing w:before="0" w:line="360" w:lineRule="auto"/>
        <w:ind w:left="720"/>
        <w:rPr>
          <w:rFonts w:ascii="Arial" w:cs="Arial" w:eastAsia="Arial" w:hAnsi="Arial"/>
          <w:shd w:fill="auto" w:val="clear"/>
        </w:rPr>
      </w:pP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shd w:fill="auto" w:val="clear"/>
            <w:rtl w:val="0"/>
          </w:rPr>
          <w:t xml:space="preserve">ishary321@gmail.com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360" w:lineRule="auto"/>
        <w:ind w:left="283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TÍTULO:</w:t>
      </w:r>
      <w:r w:rsidDel="00000000" w:rsidR="00000000" w:rsidRPr="00000000">
        <w:rPr>
          <w:rFonts w:ascii="Arial" w:cs="Arial" w:eastAsia="Arial" w:hAnsi="Arial"/>
          <w:b w:val="1"/>
          <w:color w:val="00a8e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hd w:fill="auto" w:val="clear"/>
          <w:rtl w:val="0"/>
        </w:rPr>
        <w:t xml:space="preserve">Análisis de negocio: Ventas, Clientes e</w:t>
      </w:r>
      <w:r w:rsidDel="00000000" w:rsidR="00000000" w:rsidRPr="00000000">
        <w:rPr>
          <w:rFonts w:ascii="Arial" w:cs="Arial" w:eastAsia="Arial" w:hAnsi="Arial"/>
          <w:rtl w:val="0"/>
        </w:rPr>
        <w:t xml:space="preserve"> Insights.</w:t>
      </w:r>
    </w:p>
    <w:p w:rsidR="00000000" w:rsidDel="00000000" w:rsidP="00000000" w:rsidRDefault="00000000" w:rsidRPr="00000000" w14:paraId="0000001F">
      <w:pP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28"/>
          <w:szCs w:val="28"/>
          <w:rtl w:val="0"/>
        </w:rPr>
        <w:t xml:space="preserve">TIPO:</w:t>
      </w:r>
      <w:r w:rsidDel="00000000" w:rsidR="00000000" w:rsidRPr="00000000">
        <w:rPr>
          <w:rFonts w:ascii="Arial" w:cs="Arial" w:eastAsia="Arial" w:hAnsi="Arial"/>
          <w:b w:val="1"/>
          <w:color w:val="00a8e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Tecnológico</w:t>
      </w:r>
    </w:p>
    <w:p w:rsidR="00000000" w:rsidDel="00000000" w:rsidP="00000000" w:rsidRDefault="00000000" w:rsidRPr="00000000" w14:paraId="00000020">
      <w:pP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rtl w:val="0"/>
        </w:rPr>
        <w:t xml:space="preserve">UNIDADES CONCEPTUALES: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before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Estadística descriptiva y Analitica de datos.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before="0" w:line="36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Proceso ETL (Extract, Transform, Load) en Python con Pandas.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before="0" w:line="36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SQL</w:t>
      </w:r>
    </w:p>
    <w:p w:rsidR="00000000" w:rsidDel="00000000" w:rsidP="00000000" w:rsidRDefault="00000000" w:rsidRPr="00000000" w14:paraId="00000025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360" w:lineRule="auto"/>
        <w:ind w:firstLine="0"/>
        <w:jc w:val="center"/>
        <w:rPr>
          <w:rFonts w:ascii="Arial" w:cs="Arial" w:eastAsia="Arial" w:hAnsi="Arial"/>
          <w:b w:val="1"/>
          <w:color w:val="00a8e1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2"/>
          <w:szCs w:val="32"/>
          <w:u w:val="single"/>
          <w:rtl w:val="0"/>
        </w:rPr>
        <w:t xml:space="preserve">DESARROLLO:</w:t>
      </w:r>
    </w:p>
    <w:p w:rsidR="00000000" w:rsidDel="00000000" w:rsidP="00000000" w:rsidRDefault="00000000" w:rsidRPr="00000000" w14:paraId="00000027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RESUMEN EJECUTIVO: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Problema: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Identificar los segmentos de clientes más valiosos y optimizar la estrategia comercial basada en patrones reales de comportamiento de compra mediante un proceso ETL completo que transforme datos brutos en insights.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Metodología: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rtl w:val="0"/>
        </w:rPr>
        <w:t xml:space="preserve">Proceso ETL completo utilizando Pandas y SQLite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-Análisis exploratorio de datos con validación de integridad.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-Segmentación demográfica avanzada por género y grupos etarios.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-Análisis de categorías de productos con métricas de rendimiento.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-Análisis de centros comerciales segmentado por ubicación.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-Validación SQL con consultas de verificación de hallazgos.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Hallazgos Clave: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Segmento Premium Identificado: Mujeres 51+ representan el grupo demográfico más valioso, generando el mayor volumen de ingresos del negocio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Categoría Líder del Mercado: Clothing domina con la mayor participación en ingresos, seguido por Shoes y Technology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Performance por Ubicación: Análisis de 10 centros comerciales revela diferencias significativas en rendimiento con oportunidades de optimización.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Calidad de Datos: 99,457 transacciones y clientes únicos con 100% de completitud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Período de Análisis: Datos de 2021-2022 con rango de precios de $5.23 a $5,250.00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Recomendación Principal: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(1) Enfocar recursos en el segmento Female 51+ con campañas de marketing personalizada. 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(2) Expandir la oferta de Clothing y replicar su modelo de éxito en otras categorías. (3) Optimizar la gestión de centros comerciales replicando las mejores prácticas de los de mayor rendimiento.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Impacto Esperado: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Incremento del 15-20% en ventas del segmento premium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Mejora del 10% en satisfacción del cliente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Optimización del 25% en gestión de inventario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Mejora del 15% en eficiencia operativa por centro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Descripción del proyecto: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proyecto comienza con la configuración de un entorno de análisis robusto, importando las librerías esenciales para el procesamiento de datos. 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Se establece un estilo de visualización consistente y se configuran parámetros de visualización para garantizar la calidad profesional de los gráficos generados.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Carga y Validación de Datos: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proceso ETL inicia con la carga de dos datasets fundamentales: 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customer_data.csv</w:t>
      </w:r>
      <w:r w:rsidDel="00000000" w:rsidR="00000000" w:rsidRPr="00000000">
        <w:rPr>
          <w:rFonts w:ascii="Arial" w:cs="Arial" w:eastAsia="Arial" w:hAnsi="Arial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rtl w:val="0"/>
        </w:rPr>
        <w:t xml:space="preserve">sales_data.csv</w:t>
      </w:r>
      <w:r w:rsidDel="00000000" w:rsidR="00000000" w:rsidRPr="00000000">
        <w:rPr>
          <w:rFonts w:ascii="Arial" w:cs="Arial" w:eastAsia="Arial" w:hAnsi="Arial"/>
          <w:rtl w:val="0"/>
        </w:rPr>
        <w:t xml:space="preserve">, cada uno conteniendo 99,457 registros.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función </w:t>
      </w:r>
      <w:r w:rsidDel="00000000" w:rsidR="00000000" w:rsidRPr="00000000">
        <w:rPr>
          <w:rFonts w:ascii="Arial" w:cs="Arial" w:eastAsia="Arial" w:hAnsi="Arial"/>
          <w:rtl w:val="0"/>
        </w:rPr>
        <w:t xml:space="preserve">load_and_validate_data</w:t>
      </w:r>
      <w:r w:rsidDel="00000000" w:rsidR="00000000" w:rsidRPr="00000000">
        <w:rPr>
          <w:rFonts w:ascii="Arial" w:cs="Arial" w:eastAsia="Arial" w:hAnsi="Arial"/>
          <w:rtl w:val="0"/>
        </w:rPr>
        <w:t xml:space="preserve">() implementa validaciones críticas: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Código: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171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Celda ejecutada: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9431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Análisis Exploratorio Inicial: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exploratorio revela insights fundamentales sobre la estructura de los datos. 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Se identifica que el rango de edades va de 18 a 69 años, con una distribución de género donde las mujeres representan el 59.8% de la base de clientes. 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El análisis de precios muestra un rango de $5.23 a $5,250.00, indicando una amplia gama de productos.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Transformación de Datos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fase de transformación implementa categorización demográfica y cálculo de métricas derivadas: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Código: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879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Celda ejecutada: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85420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📊 ANÁLISIS DE RESULTADOS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Segmentación Demográfica: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demográfico revela patrones significativos en el comportamiento de compra. El </w:t>
      </w:r>
      <w:r w:rsidDel="00000000" w:rsidR="00000000" w:rsidRPr="00000000">
        <w:rPr>
          <w:rFonts w:ascii="Arial" w:cs="Arial" w:eastAsia="Arial" w:hAnsi="Arial"/>
          <w:rtl w:val="0"/>
        </w:rPr>
        <w:t xml:space="preserve">heatmap</w:t>
      </w:r>
      <w:r w:rsidDel="00000000" w:rsidR="00000000" w:rsidRPr="00000000">
        <w:rPr>
          <w:rFonts w:ascii="Arial" w:cs="Arial" w:eastAsia="Arial" w:hAnsi="Arial"/>
          <w:rtl w:val="0"/>
        </w:rPr>
        <w:t xml:space="preserve"> demográfico muestra claramente que el segmento Female 51+ representa la mayor oportunidad de negocio.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3528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Análisis de Categorías: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de categorías de productos revela que Clothing domina el mercado con la mayor participación en ingresos, seguido por Shoes y Technology. Esta información es crucial para la estrategia de inventario.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2004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a8e1"/>
          <w:sz w:val="30"/>
          <w:szCs w:val="30"/>
          <w:rtl w:val="0"/>
        </w:rPr>
        <w:t xml:space="preserve">Performance de Centros Comerciales: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análisis de centros comerciales muestra diferencias significativas en el rendimiento, con oportunidades de optimización en ubicaciones específicas. El análisis segmentado por local revela patrones de comportamiento únicos.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7211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VALIDACIÓN SQL:</w:t>
      </w:r>
    </w:p>
    <w:p w:rsidR="00000000" w:rsidDel="00000000" w:rsidP="00000000" w:rsidRDefault="00000000" w:rsidRPr="00000000" w14:paraId="000000B2">
      <w:pPr>
        <w:spacing w:before="0" w:line="360" w:lineRule="auto"/>
        <w:ind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Carga a Base de Datos:</w:t>
      </w:r>
    </w:p>
    <w:p w:rsidR="00000000" w:rsidDel="00000000" w:rsidP="00000000" w:rsidRDefault="00000000" w:rsidRPr="00000000" w14:paraId="000000B3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proceso culmina con la carga de los datos transformados a una base de datos SQLite, implementando validaciones de integridad y consultas SQL para verificar la calidad de los datos cargados.</w:t>
      </w:r>
    </w:p>
    <w:p w:rsidR="00000000" w:rsidDel="00000000" w:rsidP="00000000" w:rsidRDefault="00000000" w:rsidRPr="00000000" w14:paraId="000000B4">
      <w:pPr>
        <w:spacing w:before="0" w:line="360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consultas SQL implementadas validan los hallazgos clave del análisis: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257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810000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color w:val="00a8e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💡 INSIGHTS ESTRATÉGICOS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Oportunidad de Segmento Premium: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El análisis identifica al segmento Female 51+ como el más valioso, generando el mayor volumen de ingresos, debemos enfocar recursos con campañas de marketing personalizada. 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Categoría Líder del Mercado: 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Clothing domina con la mayor participación en ingresos, seguido por Shoes y Technology, debemos expandir la oferta de Clothing y replicar su modelo de éxito en otras categorías.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Eficiencia Operativa: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Optimizar la gestión de centros comerciales replicando las mejores prácticas de los de mayor rendimiento.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  <w:b w:val="1"/>
          <w:color w:val="00a8e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color w:val="00a8e1"/>
          <w:sz w:val="30"/>
          <w:szCs w:val="30"/>
          <w:rtl w:val="0"/>
        </w:rPr>
        <w:t xml:space="preserve">Impacto Esperado: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Incremento del 15-20% en ventas del segmento premium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Mejora del 10% en satisfacción del cliente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Optimización del 25% en gestión de inventario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Mejora del 15% en eficiencia operativa por centro</w:t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4205288" cy="425720"/>
          <wp:effectExtent b="0" l="0" r="0" t="0"/>
          <wp:docPr id="13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205288" cy="4257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F">
    <w:pPr>
      <w:jc w:val="left"/>
      <w:rPr/>
    </w:pPr>
    <w:r w:rsidDel="00000000" w:rsidR="00000000" w:rsidRPr="00000000">
      <w:rPr/>
      <w:pict>
        <v:shape id="WordPictureWatermark1" style="position:absolute;width:451.3pt;height:273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1.png"/>
        </v:shape>
      </w:pict>
    </w:r>
    <w:r w:rsidDel="00000000" w:rsidR="00000000" w:rsidRPr="00000000">
      <w:rPr/>
      <w:drawing>
        <wp:inline distB="114300" distT="114300" distL="114300" distR="114300">
          <wp:extent cx="1596324" cy="966788"/>
          <wp:effectExtent b="0" l="0" r="0" t="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96324" cy="9667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83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highlight w:val="white"/>
        <w:lang w:val="es-AR"/>
      </w:rPr>
    </w:rPrDefault>
    <w:pPrDefault>
      <w:pPr>
        <w:spacing w:before="240" w:line="276" w:lineRule="auto"/>
        <w:ind w:firstLine="720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Poppins" w:cs="Poppins" w:eastAsia="Poppins" w:hAnsi="Poppins"/>
      <w:b w:val="1"/>
      <w:color w:val="00a8e1"/>
      <w:sz w:val="38"/>
      <w:szCs w:val="38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rrafodelista">
    <w:name w:val="List Paragraph"/>
    <w:basedOn w:val="Normal"/>
    <w:uiPriority w:val="34"/>
    <w:qFormat w:val="1"/>
    <w:rsid w:val="00FA0841"/>
    <w:pPr>
      <w:ind w:left="720"/>
      <w:contextualSpacing w:val="1"/>
    </w:p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aconcuadrcula">
    <w:name w:val="Table Grid"/>
    <w:basedOn w:val="Tablanormal"/>
    <w:uiPriority w:val="39"/>
    <w:rsid w:val="006A1E69"/>
    <w:pPr>
      <w:spacing w:before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Poppins" w:cs="Poppins" w:eastAsia="Poppins" w:hAnsi="Poppins"/>
      <w:b w:val="1"/>
      <w:color w:val="00a8e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.png"/><Relationship Id="rId10" Type="http://schemas.openxmlformats.org/officeDocument/2006/relationships/hyperlink" Target="mailto:ishary321@gmail.com" TargetMode="External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julianarruti006@gmail.com" TargetMode="External"/><Relationship Id="rId15" Type="http://schemas.openxmlformats.org/officeDocument/2006/relationships/image" Target="media/image4.jpg"/><Relationship Id="rId14" Type="http://schemas.openxmlformats.org/officeDocument/2006/relationships/image" Target="media/image8.jpg"/><Relationship Id="rId17" Type="http://schemas.openxmlformats.org/officeDocument/2006/relationships/image" Target="media/image5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mailto:Belen.issetta@gmail.com" TargetMode="External"/><Relationship Id="rId8" Type="http://schemas.openxmlformats.org/officeDocument/2006/relationships/hyperlink" Target="mailto:marcosartificialintelligence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Bld8SX7A4DQqLQIxlkrXEuHxw==">CgMxLjA4AHIhMUxXUGg0UnFVb29MakNrUFRkN0dBVVBSNFRmVkhYcEFK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2025-09-29T11:43:00Z</dcterms:created>
  <dc:creator>Win10</dc:creator>
</cp:coreProperties>
</file>