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4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09:00 AM (Estimado)</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10:30 AM (Estimado)</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Daniela Parra Durán DEL PROGRAMA Gestión de Empresas Pecuarias FICHA: 3-14-9058  </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Doctora Eric</w:t>
            </w:r>
            <w:r>
              <w:br/>
            </w:r>
            <w:r>
              <w:rPr>
                <w:rFonts w:ascii="Calibri" w:eastAsia="Calibri" w:hAnsi="Calibri" w:cs="Calibri"/>
                <w:bCs/>
                <w:color w:val="323130"/>
              </w:rPr>
              <w:t xml:space="preserve">INSTRUCTORES: José Fernando Carreño, Fabio</w:t>
            </w:r>
            <w:r>
              <w:br/>
            </w:r>
            <w:r>
              <w:rPr>
                <w:rFonts w:ascii="Calibri" w:eastAsia="Calibri" w:hAnsi="Calibri" w:cs="Calibri"/>
                <w:bCs/>
                <w:color w:val="323130"/>
              </w:rPr>
              <w:t xml:space="preserve">APRENDIZ CITADO: Daniela Parra Durán</w:t>
            </w:r>
            <w:r>
              <w:br/>
            </w:r>
            <w:r>
              <w:rPr>
                <w:rFonts w:ascii="Calibri" w:eastAsia="Calibri" w:hAnsi="Calibri" w:cs="Calibri"/>
                <w:bCs/>
                <w:color w:val="323130"/>
              </w:rPr>
              <w:t xml:space="preserve">REPRESENTANTE DE CENTRO: Paola Juniano</w:t>
            </w:r>
            <w:r>
              <w:br/>
            </w:r>
            <w:r>
              <w:rPr>
                <w:rFonts w:ascii="Calibri" w:eastAsia="Calibri" w:hAnsi="Calibri" w:cs="Calibri"/>
                <w:bCs/>
                <w:color w:val="323130"/>
              </w:rPr>
              <w:t xml:space="preserve">VOCERO: Gladys Eliana Melgaré</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La aprendiz Daniela Parra Durán fue reportada al comité de tipo académico debido a incumplimientos en su proceso formativo.</w:t>
            </w:r>
            <w:r>
              <w:br/>
            </w:r>
            <w:r>
              <w:rPr>
                <w:rFonts w:ascii="Calibri" w:eastAsia="Calibri" w:hAnsi="Calibri" w:cs="Calibri"/>
                <w:color w:val="323130"/>
              </w:rPr>
              <w:t/>
            </w:r>
            <w:r>
              <w:br/>
            </w:r>
            <w:r>
              <w:rPr>
                <w:rFonts w:ascii="Calibri" w:eastAsia="Calibri" w:hAnsi="Calibri" w:cs="Calibri"/>
                <w:color w:val="323130"/>
              </w:rPr>
              <w:t xml:space="preserve">2) El día 10 de mayo de 2025, la aprendiz no realizó la entrega de evidencias programadas por el Cenacat. Esta fecha fue una extensión concedida para finalizar actividades pendientes, ya que la formación había concluido el día 6 de mayo de 2025.</w:t>
            </w:r>
            <w:r>
              <w:br/>
            </w:r>
            <w:r>
              <w:rPr>
                <w:rFonts w:ascii="Calibri" w:eastAsia="Calibri" w:hAnsi="Calibri" w:cs="Calibri"/>
                <w:color w:val="323130"/>
              </w:rPr>
              <w:t/>
            </w:r>
            <w:r>
              <w:br/>
            </w:r>
            <w:r>
              <w:rPr>
                <w:rFonts w:ascii="Calibri" w:eastAsia="Calibri" w:hAnsi="Calibri" w:cs="Calibri"/>
                <w:color w:val="323130"/>
              </w:rPr>
              <w:t xml:space="preserve">3) Se le asignó un plan de mejoramiento el día 15 de mayo de 2025, con fecha límite de entrega el día 19 de mayo de 2025 hasta las 12:00 PM. La aprendiz incumplió también la entrega de este plan de mejoramiento.</w:t>
            </w:r>
            <w:r>
              <w:br/>
            </w:r>
            <w:r>
              <w:rPr>
                <w:rFonts w:ascii="Calibri" w:eastAsia="Calibri" w:hAnsi="Calibri" w:cs="Calibri"/>
                <w:color w:val="323130"/>
              </w:rPr>
              <w:t/>
            </w:r>
            <w:r>
              <w:br/>
            </w:r>
            <w:r>
              <w:rPr>
                <w:rFonts w:ascii="Calibri" w:eastAsia="Calibri" w:hAnsi="Calibri" w:cs="Calibri"/>
                <w:color w:val="323130"/>
              </w:rPr>
              <w:t xml:space="preserve">4) La competencia pendiente por evaluar es "utilizar herramientas informáticas de acuerdo con las necesidades de manejo de información", y el resultado de aprendizaje que permanece sin evaluar es "optimizar los resultados de acuerdo con la verificación".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Artículo 22º Deberes del Aprendiz, en su numeral 6, el cual cita: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w:t>
            </w:r>
            <w:r>
              <w:br/>
            </w:r>
            <w:r>
              <w:rPr>
                <w:rFonts w:ascii="Calibri" w:eastAsia="Calibri" w:hAnsi="Calibri" w:cs="Calibri"/>
                <w:color w:val="323130"/>
              </w:rPr>
              <w:t/>
            </w:r>
            <w:r>
              <w:br/>
            </w:r>
            <w:r>
              <w:rPr>
                <w:rFonts w:ascii="Calibri" w:eastAsia="Calibri" w:hAnsi="Calibri" w:cs="Calibri"/>
                <w:color w:val="323130"/>
              </w:rPr>
              <w:t xml:space="preserve">Hechos Instructor(a) José Fernando Carreño:</w:t>
            </w:r>
            <w:r>
              <w:br/>
            </w:r>
            <w:r>
              <w:rPr>
                <w:rFonts w:ascii="Calibri" w:eastAsia="Calibri" w:hAnsi="Calibri" w:cs="Calibri"/>
                <w:color w:val="323130"/>
              </w:rPr>
              <w:t/>
            </w:r>
            <w:r>
              <w:br/>
            </w:r>
            <w:r>
              <w:rPr>
                <w:rFonts w:ascii="Calibri" w:eastAsia="Calibri" w:hAnsi="Calibri" w:cs="Calibri"/>
                <w:color w:val="323130"/>
              </w:rPr>
              <w:t xml:space="preserve">El aprendiz Daniela Parra Durán, (No especificado en transcripción número de CC o TI) se reporta a comité de tipo académico.</w:t>
            </w:r>
            <w:r>
              <w:br/>
            </w:r>
            <w:r>
              <w:rPr>
                <w:rFonts w:ascii="Calibri" w:eastAsia="Calibri" w:hAnsi="Calibri" w:cs="Calibri"/>
                <w:color w:val="323130"/>
              </w:rPr>
              <w:t xml:space="preserve">Instructor(a): José Fernando Carreño: Los hechos reportados incluyen la no entrega de evidencias el día 10 de mayo de 2025, fecha límite extendida para actividades pendientes, y el incumplimiento del plan de mejoramiento establecido el 15 de mayo con plazo hasta el 19 de mayo. La aprendiz tiene pendiente la evaluación de la competencia "utilizar herramientas informáticas de acuerdo con las necesidades de manejo de información" y el resultado "optimizar los resultados de acuerdo con la verificación".</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Artículo 22º Deberes del Aprendiz, en su numeral 6, el cual cita: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Daniela Parra Durán del programa GESTIÓN DE EMPRESAS PECUARIAS FICHA 3-14-9058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VOCERO Gladys Eliana Melgaré: Da inicio al comité, presenta el objeto de la reunión y el orden del día. Procede con la verificación del quórum, confirmando la presencia de todos los participantes. Posteriormente, expone los hechos que son objeto de estudio del comité, detallando los incumplimientos de la aprendiz Daniela Parra Durán en la entrega de evidencias y el plan de mejoramiento, citando el Artículo 22 del Reglamento del Aprendiz en relación con la participación y cumplimiento.</w:t>
            </w:r>
            <w:r>
              <w:br/>
            </w:r>
            <w:r>
              <w:rPr>
                <w:rFonts w:ascii="Calibri" w:eastAsia="Calibri" w:hAnsi="Calibri" w:cs="Calibri"/>
                <w:color w:val="323130"/>
              </w:rPr>
              <w:t/>
            </w:r>
            <w:r>
              <w:br/>
            </w:r>
            <w:r>
              <w:rPr>
                <w:rFonts w:ascii="Calibri" w:eastAsia="Calibri" w:hAnsi="Calibri" w:cs="Calibri"/>
                <w:color w:val="323130"/>
              </w:rPr>
              <w:t xml:space="preserve">Interviene Instructor José Fernando Carreño: Resalta la preocupación sobre la situación de la aprendiz, mencionando que se le había brindado una extensión para la entrega de evidencias y un plan de mejoramiento que tampoco fue cumplido. Se refiere a conversaciones previas con la aprendiz, incluso con la participación del instructor Fabio, buscando entender la situación.</w:t>
            </w:r>
            <w:r>
              <w:br/>
            </w:r>
            <w:r>
              <w:rPr>
                <w:rFonts w:ascii="Calibri" w:eastAsia="Calibri" w:hAnsi="Calibri" w:cs="Calibri"/>
                <w:color w:val="323130"/>
              </w:rPr>
              <w:t/>
            </w:r>
            <w:r>
              <w:br/>
            </w:r>
            <w:r>
              <w:rPr>
                <w:rFonts w:ascii="Calibri" w:eastAsia="Calibri" w:hAnsi="Calibri" w:cs="Calibri"/>
                <w:color w:val="323130"/>
              </w:rPr>
              <w:t xml:space="preserve">Interviene Bienestar del Aprendiz Doctora Eric: Subraya la importancia de la responsabilidad personal y profesional. Enfatiza que la institución busca formar individuos íntegros, no solo profesionales. Menciona que la intención no es llegar directamente a una sanción, sino encontrar soluciones para que la aprendiz pueda cumplir sus compromisos. Se sugiere que se han intentado diversas aproximaciones para ayudar a la aprendiz.</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JOHON FREDY SANABRIA MUÑOZ: Hace hincapié en la importancia de la actitud en el ámbito profesional y académico. Cuestiona la efectividad de los planes de mejoramiento si no hay un compromiso real por parte del aprendiz. Propone la necesidad de un enfoque integral, incluyendo apoyo psicológico si fuera necesario, y establece un plazo tentativo (1 de agosto) para definir el futuro del caso. Se discute la flexibilidad pedagógica versus la necesidad de cumplimiento y responsabilidad. Se reitera la importancia de que la aprendiz busque activamente el apoyo de los instructores y de Bienestar del Aprendiz.</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concluye que la falta de la aprendiz Daniela Parra Durán es de tipo académico, caracterizada por el incumplimiento reiterado en la entrega de evidencias de aprendizaje y del plan de mejoramiento previamente establecido. La gravedad de la situación radica en la persistencia de las fallas a pesar de las oportunidades y extensiones brindadas. El Comité reitera la importancia de la responsabilidad y el compromiso del aprendiz con su proceso formativo, en línea con el Reglamento del Aprendiz. Se determina que, si bien se busca evitar medidas drásticas como el retiro, es indispensable que la aprendiz asuma un rol proactivo. Se recomienda mantener el plan de mejoramiento, enfatizando que la aprendiz debe buscar activamente el apoyo de los instructores y del área de Bienestar del Aprendiz para subsanar sus deficiencias académicas y actitudinales en un plazo definido. La institución busca formar profesionales íntegros y responsables, priorizando el apoyo al aprendiz para que logre sus resultados de aprendizaje.</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Cumplir con el plan de mejoramiento académico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Acompañamiento y seguimiento académico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Acompañamiento psicosocial (si aplica)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