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24"/>
        <w:gridCol w:w="5184"/>
        <w:gridCol w:w="3816"/>
      </w:tblGrid>
      <w:tr>
        <w:tc>
          <w:tcPr>
            <w:tcW w:type="dxa" w:w="34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658368" cy="6978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97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8"/>
          </w:tcPr>
          <w:p>
            <w:r>
              <w:rPr>
                <w:rFonts w:ascii="Cormorant Garamond Medium" w:hAnsi="Cormorant Garamond Medium" w:cs="Cormorant Garamond Medium"/>
                <w:b w:val="0"/>
                <w:color w:val="4C2C16"/>
                <w:sz w:val="34"/>
                <w:spacing w:val="54"/>
              </w:rPr>
              <w:t>MARACACAO</w:t>
            </w:r>
          </w:p>
          <w:p>
            <w:r>
              <w:rPr>
                <w:rFonts w:ascii="Courier Prime" w:hAnsi="Courier Prime" w:cs="Courier Prime"/>
                <w:b w:val="0"/>
                <w:color w:val="7D0303"/>
                <w:sz w:val="14"/>
                <w:spacing w:val="56"/>
              </w:rPr>
              <w:t>FICHA TÉCNICA DE PRODUCTO</w:t>
            </w:r>
          </w:p>
        </w:tc>
        <w:tc>
          <w:tcPr>
            <w:tcW w:type="dxa" w:w="3408"/>
          </w:tcPr>
          <w:p>
            <w:pPr>
              <w:jc w:val="right"/>
            </w:pPr>
            <w:r>
              <w:rPr>
                <w:rFonts w:ascii="Bricolage Grotesque" w:hAnsi="Bricolage Grotesque" w:cs="Bricolage Grotesque"/>
                <w:b/>
                <w:color w:val="7D0303"/>
                <w:sz w:val="30"/>
              </w:rPr>
              <w:t>Chocolate 70% cacao</w:t>
            </w:r>
          </w:p>
          <w:p>
            <w:pPr>
              <w:jc w:val="right"/>
            </w:pPr>
            <w:r>
              <w:rPr>
                <w:rFonts w:ascii="Trocchi" w:hAnsi="Trocchi" w:cs="Trocchi"/>
                <w:b w:val="0"/>
                <w:color w:val="7A604A"/>
                <w:sz w:val="16"/>
              </w:rPr>
              <w:t>Chocolate oscuro 70% cacao saborizado con esencias naturales y/o especias</w:t>
            </w:r>
          </w:p>
        </w:tc>
      </w:tr>
    </w:tbl>
    <w:p>
      <w:pPr>
        <w:spacing w:before="80" w:after="160"/>
        <w:pBdr>
          <w:bottom w:val="single" w:sz="14" w:color="4C2C16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8ECDE"/>
          </w:tcPr>
          <w:p>
            <w:pPr>
              <w:spacing w:after="20"/>
            </w:pPr>
            <w:r>
              <w:rPr>
                <w:rFonts w:ascii="Courier Prime" w:hAnsi="Courier Prime" w:cs="Courier Prime"/>
                <w:b w:val="0"/>
                <w:color w:val="7D0303"/>
                <w:sz w:val="13"/>
                <w:spacing w:val="24"/>
              </w:rPr>
              <w:t>MARCA</w:t>
            </w:r>
          </w:p>
          <w:p>
            <w:pPr>
              <w:spacing w:after="40"/>
            </w:pPr>
            <w:r>
              <w:rPr>
                <w:rFonts w:ascii="Trocchi" w:hAnsi="Trocchi" w:cs="Trocchi"/>
                <w:b w:val="0"/>
                <w:color w:val="4C2C16"/>
                <w:sz w:val="17"/>
              </w:rPr>
              <w:t>Maracacao</w:t>
            </w:r>
          </w:p>
        </w:tc>
        <w:tc>
          <w:tcPr>
            <w:tcW w:type="dxa" w:w="2556"/>
            <w:shd w:fill="F8ECDE"/>
          </w:tcPr>
          <w:p>
            <w:pPr>
              <w:spacing w:after="20"/>
            </w:pPr>
            <w:r>
              <w:rPr>
                <w:rFonts w:ascii="Courier Prime" w:hAnsi="Courier Prime" w:cs="Courier Prime"/>
                <w:b w:val="0"/>
                <w:color w:val="7D0303"/>
                <w:sz w:val="13"/>
                <w:spacing w:val="24"/>
              </w:rPr>
              <w:t>PAÍS DE ELABORACIÓN</w:t>
            </w:r>
          </w:p>
          <w:p>
            <w:pPr>
              <w:spacing w:after="40"/>
            </w:pPr>
            <w:r>
              <w:rPr>
                <w:rFonts w:ascii="Trocchi" w:hAnsi="Trocchi" w:cs="Trocchi"/>
                <w:b w:val="0"/>
                <w:color w:val="4C2C16"/>
                <w:sz w:val="17"/>
              </w:rPr>
              <w:t>México</w:t>
            </w:r>
          </w:p>
        </w:tc>
        <w:tc>
          <w:tcPr>
            <w:tcW w:type="dxa" w:w="2556"/>
            <w:shd w:fill="F8ECDE"/>
          </w:tcPr>
          <w:p>
            <w:pPr>
              <w:spacing w:after="20"/>
            </w:pPr>
            <w:r>
              <w:rPr>
                <w:rFonts w:ascii="Courier Prime" w:hAnsi="Courier Prime" w:cs="Courier Prime"/>
                <w:b w:val="0"/>
                <w:color w:val="7D0303"/>
                <w:sz w:val="13"/>
                <w:spacing w:val="24"/>
              </w:rPr>
              <w:t>PRESENTACIONES</w:t>
            </w:r>
          </w:p>
          <w:p>
            <w:pPr>
              <w:spacing w:after="40"/>
            </w:pPr>
            <w:r>
              <w:rPr>
                <w:rFonts w:ascii="Trocchi" w:hAnsi="Trocchi" w:cs="Trocchi"/>
                <w:b w:val="0"/>
                <w:color w:val="4C2C16"/>
                <w:sz w:val="17"/>
              </w:rPr>
              <w:t>Barra 70 g · Gotas 250 g (piezas de ±10 g)</w:t>
            </w:r>
          </w:p>
        </w:tc>
        <w:tc>
          <w:tcPr>
            <w:tcW w:type="dxa" w:w="2556"/>
            <w:shd w:fill="F8ECDE"/>
          </w:tcPr>
          <w:p>
            <w:pPr>
              <w:spacing w:after="20"/>
            </w:pPr>
            <w:r>
              <w:rPr>
                <w:rFonts w:ascii="Courier Prime" w:hAnsi="Courier Prime" w:cs="Courier Prime"/>
                <w:b w:val="0"/>
                <w:color w:val="7D0303"/>
                <w:sz w:val="13"/>
                <w:spacing w:val="24"/>
              </w:rPr>
              <w:t>VIDA DE ANAQUEL</w:t>
            </w:r>
          </w:p>
          <w:p>
            <w:pPr>
              <w:spacing w:after="40"/>
            </w:pPr>
            <w:r>
              <w:rPr>
                <w:rFonts w:ascii="Trocchi" w:hAnsi="Trocchi" w:cs="Trocchi"/>
                <w:b w:val="0"/>
                <w:color w:val="4C2C16"/>
                <w:sz w:val="17"/>
              </w:rPr>
              <w:t>Dos años en condiciones sugeridas</w:t>
            </w:r>
          </w:p>
        </w:tc>
      </w:tr>
    </w:tbl>
    <w:p>
      <w:pPr>
        <w:spacing w:after="40"/>
      </w:pPr>
    </w:p>
    <w:p>
      <w:pPr>
        <w:sectPr>
          <w:footerReference w:type="default" r:id="rId10"/>
          <w:pgSz w:w="12240" w:h="15840"/>
          <w:pgMar w:top="792" w:right="1008" w:bottom="1008" w:left="1008" w:header="720" w:footer="720" w:gutter="0"/>
          <w:cols w:space="720"/>
          <w:docGrid w:linePitch="360"/>
        </w:sectPr>
      </w:pPr>
    </w:p>
    <w:p>
      <w:pPr>
        <w:keepNext/>
        <w:spacing w:before="120" w:after="60"/>
        <w:pBdr>
          <w:bottom w:val="single" w:sz="4" w:color="C9BBA8"/>
        </w:pBdr>
      </w:pPr>
      <w:r>
        <w:rPr>
          <w:rFonts w:ascii="Courier Prime" w:hAnsi="Courier Prime" w:cs="Courier Prime"/>
          <w:b w:val="0"/>
          <w:color w:val="7A604A"/>
          <w:sz w:val="15"/>
        </w:rPr>
        <w:t xml:space="preserve">01  </w:t>
      </w:r>
      <w:r>
        <w:rPr>
          <w:rFonts w:ascii="Bricolage Grotesque" w:hAnsi="Bricolage Grotesque" w:cs="Bricolage Grotesque"/>
          <w:b/>
          <w:color w:val="7D0303"/>
          <w:sz w:val="20"/>
        </w:rPr>
        <w:t>Descripción del producto</w:t>
      </w:r>
    </w:p>
    <w:p>
      <w:r>
        <w:t>Chocolate oscuro con 70% de cacao, elaborado a partir de chocolate extra oscuro 70% cacao y adicionado con esencias naturales grado alimenticio y/o especias naturales seleccionadas.</w:t>
      </w:r>
    </w:p>
    <w:p>
      <w:r>
        <w:t>Producto de sabor intenso a cacao, con notas aromáticas características de la esencia o especia utilizada. Las diferentes variedades Maracacao mantienen como base el mismo chocolate 70% cacao y se diferencian por la esencia natural, especia o combinación utilizada.</w:t>
      </w:r>
    </w:p>
    <w:p>
      <w:pPr>
        <w:keepNext/>
        <w:spacing w:before="120" w:after="60"/>
        <w:pBdr>
          <w:bottom w:val="single" w:sz="4" w:color="C9BBA8"/>
        </w:pBdr>
      </w:pPr>
      <w:r>
        <w:rPr>
          <w:rFonts w:ascii="Courier Prime" w:hAnsi="Courier Prime" w:cs="Courier Prime"/>
          <w:b w:val="0"/>
          <w:color w:val="7A604A"/>
          <w:sz w:val="15"/>
        </w:rPr>
        <w:t xml:space="preserve">02  </w:t>
      </w:r>
      <w:r>
        <w:rPr>
          <w:rFonts w:ascii="Bricolage Grotesque" w:hAnsi="Bricolage Grotesque" w:cs="Bricolage Grotesque"/>
          <w:b/>
          <w:color w:val="7D0303"/>
          <w:sz w:val="20"/>
        </w:rPr>
        <w:t>Ingredientes base</w:t>
      </w:r>
    </w:p>
    <w:p>
      <w:r>
        <w:t>Licor de cacao, azúcar, manteca de cacao, lecitina de soya y extracto natural de vainilla. Según la variedad se adicionan esencias naturales grado alimenticio y/o especias naturales. Los ingredientes específicos del sabor se declaran en la etiqueta de cada variedad.</w:t>
      </w:r>
    </w:p>
    <w:p>
      <w:pPr>
        <w:keepNext/>
        <w:spacing w:before="120" w:after="60"/>
        <w:pBdr>
          <w:bottom w:val="single" w:sz="4" w:color="C9BBA8"/>
        </w:pBdr>
      </w:pPr>
      <w:r>
        <w:rPr>
          <w:rFonts w:ascii="Courier Prime" w:hAnsi="Courier Prime" w:cs="Courier Prime"/>
          <w:b w:val="0"/>
          <w:color w:val="7A604A"/>
          <w:sz w:val="15"/>
        </w:rPr>
        <w:t xml:space="preserve">03  </w:t>
      </w:r>
      <w:r>
        <w:rPr>
          <w:rFonts w:ascii="Bricolage Grotesque" w:hAnsi="Bricolage Grotesque" w:cs="Bricolage Grotesque"/>
          <w:b/>
          <w:color w:val="7D0303"/>
          <w:sz w:val="20"/>
        </w:rPr>
        <w:t>Alérgenos</w:t>
      </w:r>
    </w:p>
    <w:p>
      <w:r>
        <w:t>Contiene soya. Puede contener leche y frutos de cáscara.</w:t>
      </w:r>
    </w:p>
    <w:p>
      <w:pPr>
        <w:keepNext/>
        <w:spacing w:before="120" w:after="60"/>
        <w:pBdr>
          <w:bottom w:val="single" w:sz="4" w:color="C9BBA8"/>
        </w:pBdr>
      </w:pPr>
      <w:r>
        <w:rPr>
          <w:rFonts w:ascii="Courier Prime" w:hAnsi="Courier Prime" w:cs="Courier Prime"/>
          <w:b w:val="0"/>
          <w:color w:val="7A604A"/>
          <w:sz w:val="15"/>
        </w:rPr>
        <w:t xml:space="preserve">04  </w:t>
      </w:r>
      <w:r>
        <w:rPr>
          <w:rFonts w:ascii="Bricolage Grotesque" w:hAnsi="Bricolage Grotesque" w:cs="Bricolage Grotesque"/>
          <w:b/>
          <w:color w:val="7D0303"/>
          <w:sz w:val="20"/>
        </w:rPr>
        <w:t>Características organolépticas</w:t>
      </w:r>
    </w:p>
    <w:p>
      <w:pPr>
        <w:pStyle w:val="ListBullet"/>
        <w:spacing w:after="20"/>
        <w:ind w:left="230"/>
      </w:pPr>
      <w:r>
        <w:t>Color: marrón oscuro.</w:t>
      </w:r>
    </w:p>
    <w:p>
      <w:pPr>
        <w:pStyle w:val="ListBullet"/>
        <w:spacing w:after="20"/>
        <w:ind w:left="230"/>
      </w:pPr>
      <w:r>
        <w:t>Aroma: característico a chocolate, complementado por las notas propias de la esencia o especia utilizada.</w:t>
      </w:r>
    </w:p>
    <w:p>
      <w:pPr>
        <w:pStyle w:val="ListBullet"/>
        <w:spacing w:after="20"/>
        <w:ind w:left="230"/>
      </w:pPr>
      <w:r>
        <w:t>Sabor: característico a chocolate oscuro 70% cacao, libre de sabores anormales y con notas propias de la variedad.</w:t>
      </w:r>
    </w:p>
    <w:p>
      <w:pPr>
        <w:pStyle w:val="ListBullet"/>
        <w:spacing w:after="20"/>
        <w:ind w:left="230"/>
      </w:pPr>
      <w:r>
        <w:t>Textura: sólida, firme y homogénea a temperatura ambiente.</w:t>
      </w:r>
    </w:p>
    <w:p>
      <w:pPr>
        <w:pStyle w:val="ListBullet"/>
        <w:spacing w:after="20"/>
        <w:ind w:left="230"/>
      </w:pPr>
      <w:r>
        <w:t>Formato: barras (tableta sólida de 70 g) y gotas (piezas de ±10 g en presentación de 250 g).</w:t>
      </w:r>
    </w:p>
    <w:p>
      <w:pPr>
        <w:keepNext/>
        <w:spacing w:before="120" w:after="60"/>
        <w:pBdr>
          <w:bottom w:val="single" w:sz="4" w:color="C9BBA8"/>
        </w:pBdr>
      </w:pPr>
      <w:r>
        <w:rPr>
          <w:rFonts w:ascii="Courier Prime" w:hAnsi="Courier Prime" w:cs="Courier Prime"/>
          <w:b w:val="0"/>
          <w:color w:val="7A604A"/>
          <w:sz w:val="15"/>
        </w:rPr>
        <w:t xml:space="preserve">05  </w:t>
      </w:r>
      <w:r>
        <w:rPr>
          <w:rFonts w:ascii="Bricolage Grotesque" w:hAnsi="Bricolage Grotesque" w:cs="Bricolage Grotesque"/>
          <w:b/>
          <w:color w:val="7D0303"/>
          <w:sz w:val="20"/>
        </w:rPr>
        <w:t>Información nutrimental de referencia</w:t>
      </w:r>
    </w:p>
    <w:p>
      <w:r>
        <w:t>Valores promedio por 100 g de chocolate base: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4824" w:type="dxa"/>
      </w:tblPr>
      <w:tblGrid>
        <w:gridCol w:w="5112"/>
        <w:gridCol w:w="5112"/>
      </w:tblGrid>
      <w:tr>
        <w:tc>
          <w:tcPr>
            <w:tcW w:type="dxa" w:w="2798"/>
            <w:tcBorders>
              <w:bottom w:val="single" w:sz="8" w:color="4C2C16"/>
            </w:tcBorders>
          </w:tcPr>
          <w:p>
            <w:r>
              <w:rPr>
                <w:rFonts w:ascii="Courier Prime" w:hAnsi="Courier Prime" w:cs="Courier Prime"/>
                <w:b w:val="0"/>
                <w:color w:val="7D0303"/>
                <w:sz w:val="13"/>
                <w:spacing w:val="16"/>
              </w:rPr>
              <w:t>NUTRIMENTO</w:t>
            </w:r>
          </w:p>
        </w:tc>
        <w:tc>
          <w:tcPr>
            <w:tcW w:type="dxa" w:w="2026"/>
            <w:tcBorders>
              <w:bottom w:val="single" w:sz="8" w:color="4C2C16"/>
            </w:tcBorders>
          </w:tcPr>
          <w:p>
            <w:r>
              <w:rPr>
                <w:rFonts w:ascii="Courier Prime" w:hAnsi="Courier Prime" w:cs="Courier Prime"/>
                <w:b w:val="0"/>
                <w:color w:val="7D0303"/>
                <w:sz w:val="13"/>
                <w:spacing w:val="16"/>
              </w:rPr>
              <w:t>POR 100 G</w:t>
            </w:r>
          </w:p>
        </w:tc>
      </w:tr>
      <w:tr>
        <w:tc>
          <w:tcPr>
            <w:tcW w:type="dxa" w:w="2798"/>
            <w:tcBorders>
              <w:bottom w:val="single" w:sz="4" w:color="B8A895"/>
            </w:tcBorders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Contenido energético</w:t>
            </w:r>
          </w:p>
        </w:tc>
        <w:tc>
          <w:tcPr>
            <w:tcW w:type="dxa" w:w="2026"/>
            <w:tcBorders>
              <w:bottom w:val="single" w:sz="4" w:color="B8A895"/>
            </w:tcBorders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600 kcal / 2,510 kJ</w:t>
            </w:r>
          </w:p>
        </w:tc>
      </w:tr>
      <w:tr>
        <w:tc>
          <w:tcPr>
            <w:tcW w:type="dxa" w:w="2798"/>
            <w:tcBorders>
              <w:bottom w:val="single" w:sz="4" w:color="B8A895"/>
            </w:tcBorders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Grasas totales</w:t>
            </w:r>
          </w:p>
        </w:tc>
        <w:tc>
          <w:tcPr>
            <w:tcW w:type="dxa" w:w="2026"/>
            <w:tcBorders>
              <w:bottom w:val="single" w:sz="4" w:color="B8A895"/>
            </w:tcBorders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44 g</w:t>
            </w:r>
          </w:p>
        </w:tc>
      </w:tr>
      <w:tr>
        <w:tc>
          <w:tcPr>
            <w:tcW w:type="dxa" w:w="2798"/>
            <w:tcBorders>
              <w:bottom w:val="single" w:sz="4" w:color="B8A895"/>
            </w:tcBorders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Grasas saturadas</w:t>
            </w:r>
          </w:p>
        </w:tc>
        <w:tc>
          <w:tcPr>
            <w:tcW w:type="dxa" w:w="2026"/>
            <w:tcBorders>
              <w:bottom w:val="single" w:sz="4" w:color="B8A895"/>
            </w:tcBorders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27 g</w:t>
            </w:r>
          </w:p>
        </w:tc>
      </w:tr>
      <w:tr>
        <w:tc>
          <w:tcPr>
            <w:tcW w:type="dxa" w:w="2798"/>
            <w:tcBorders>
              <w:bottom w:val="single" w:sz="4" w:color="B8A895"/>
            </w:tcBorders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Grasas trans</w:t>
            </w:r>
          </w:p>
        </w:tc>
        <w:tc>
          <w:tcPr>
            <w:tcW w:type="dxa" w:w="2026"/>
            <w:tcBorders>
              <w:bottom w:val="single" w:sz="4" w:color="B8A895"/>
            </w:tcBorders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0 g</w:t>
            </w:r>
          </w:p>
        </w:tc>
      </w:tr>
      <w:tr>
        <w:tc>
          <w:tcPr>
            <w:tcW w:type="dxa" w:w="2798"/>
            <w:tcBorders>
              <w:bottom w:val="single" w:sz="4" w:color="B8A895"/>
            </w:tcBorders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Carbohidratos</w:t>
            </w:r>
          </w:p>
        </w:tc>
        <w:tc>
          <w:tcPr>
            <w:tcW w:type="dxa" w:w="2026"/>
            <w:tcBorders>
              <w:bottom w:val="single" w:sz="4" w:color="B8A895"/>
            </w:tcBorders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45 g</w:t>
            </w:r>
          </w:p>
        </w:tc>
      </w:tr>
      <w:tr>
        <w:tc>
          <w:tcPr>
            <w:tcW w:type="dxa" w:w="2798"/>
            <w:tcBorders>
              <w:bottom w:val="single" w:sz="4" w:color="B8A895"/>
            </w:tcBorders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Azúcares totales</w:t>
            </w:r>
          </w:p>
        </w:tc>
        <w:tc>
          <w:tcPr>
            <w:tcW w:type="dxa" w:w="2026"/>
            <w:tcBorders>
              <w:bottom w:val="single" w:sz="4" w:color="B8A895"/>
            </w:tcBorders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30 g</w:t>
            </w:r>
          </w:p>
        </w:tc>
      </w:tr>
      <w:tr>
        <w:tc>
          <w:tcPr>
            <w:tcW w:type="dxa" w:w="2798"/>
            <w:tcBorders>
              <w:bottom w:val="single" w:sz="4" w:color="B8A895"/>
            </w:tcBorders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Azúcares añadidos</w:t>
            </w:r>
          </w:p>
        </w:tc>
        <w:tc>
          <w:tcPr>
            <w:tcW w:type="dxa" w:w="2026"/>
            <w:tcBorders>
              <w:bottom w:val="single" w:sz="4" w:color="B8A895"/>
            </w:tcBorders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29 g</w:t>
            </w:r>
          </w:p>
        </w:tc>
      </w:tr>
      <w:tr>
        <w:tc>
          <w:tcPr>
            <w:tcW w:type="dxa" w:w="2798"/>
            <w:tcBorders>
              <w:bottom w:val="single" w:sz="4" w:color="B8A895"/>
            </w:tcBorders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Proteínas</w:t>
            </w:r>
          </w:p>
        </w:tc>
        <w:tc>
          <w:tcPr>
            <w:tcW w:type="dxa" w:w="2026"/>
            <w:tcBorders>
              <w:bottom w:val="single" w:sz="4" w:color="B8A895"/>
            </w:tcBorders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8 g</w:t>
            </w:r>
          </w:p>
        </w:tc>
      </w:tr>
      <w:tr>
        <w:tc>
          <w:tcPr>
            <w:tcW w:type="dxa" w:w="2798"/>
            <w:tcBorders>
              <w:bottom w:val="single" w:sz="4" w:color="B8A895"/>
            </w:tcBorders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Fibra dietética</w:t>
            </w:r>
          </w:p>
        </w:tc>
        <w:tc>
          <w:tcPr>
            <w:tcW w:type="dxa" w:w="2026"/>
            <w:tcBorders>
              <w:bottom w:val="single" w:sz="4" w:color="B8A895"/>
            </w:tcBorders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15 g</w:t>
            </w:r>
          </w:p>
        </w:tc>
      </w:tr>
      <w:tr>
        <w:tc>
          <w:tcPr>
            <w:tcW w:type="dxa" w:w="2798"/>
          </w:tcPr>
          <w:p>
            <w:r>
              <w:rPr>
                <w:rFonts w:ascii="Trocchi" w:hAnsi="Trocchi" w:cs="Trocchi"/>
                <w:b w:val="0"/>
                <w:color w:val="4C2C16"/>
                <w:sz w:val="17"/>
              </w:rPr>
              <w:t>Sodio</w:t>
            </w:r>
          </w:p>
        </w:tc>
        <w:tc>
          <w:tcPr>
            <w:tcW w:type="dxa" w:w="2026"/>
          </w:tcPr>
          <w:p>
            <w:r>
              <w:rPr>
                <w:rFonts w:ascii="Courier Prime" w:hAnsi="Courier Prime" w:cs="Courier Prime"/>
                <w:b w:val="0"/>
                <w:color w:val="4C2C16"/>
                <w:sz w:val="16"/>
              </w:rPr>
              <w:t>0 g</w:t>
            </w:r>
          </w:p>
        </w:tc>
      </w:tr>
    </w:tbl>
    <w:p>
      <w:pPr>
        <w:spacing w:after="20"/>
      </w:pPr>
    </w:p>
    <w:p>
      <w:pPr>
        <w:keepNext/>
        <w:spacing w:before="120" w:after="60"/>
        <w:pBdr>
          <w:bottom w:val="single" w:sz="4" w:color="C9BBA8"/>
        </w:pBdr>
      </w:pPr>
      <w:r>
        <w:rPr>
          <w:rFonts w:ascii="Courier Prime" w:hAnsi="Courier Prime" w:cs="Courier Prime"/>
          <w:b w:val="0"/>
          <w:color w:val="7A604A"/>
          <w:sz w:val="15"/>
        </w:rPr>
        <w:t xml:space="preserve">06  </w:t>
      </w:r>
      <w:r>
        <w:rPr>
          <w:rFonts w:ascii="Bricolage Grotesque" w:hAnsi="Bricolage Grotesque" w:cs="Bricolage Grotesque"/>
          <w:b/>
          <w:color w:val="7D0303"/>
          <w:sz w:val="20"/>
        </w:rPr>
        <w:t>Parámetros de la materia prima</w:t>
      </w:r>
    </w:p>
    <w:p>
      <w:pPr>
        <w:pStyle w:val="ListBullet"/>
        <w:spacing w:after="20"/>
        <w:ind w:left="230"/>
      </w:pPr>
      <w:r>
        <w:t>Humedad: menor a 1%.</w:t>
      </w:r>
    </w:p>
    <w:p>
      <w:pPr>
        <w:pStyle w:val="ListBullet"/>
        <w:spacing w:after="20"/>
        <w:ind w:left="230"/>
      </w:pPr>
      <w:r>
        <w:t>Micrometría: 18–22 µm.</w:t>
      </w:r>
    </w:p>
    <w:p>
      <w:pPr>
        <w:pStyle w:val="ListBullet"/>
        <w:spacing w:after="20"/>
        <w:ind w:left="230"/>
      </w:pPr>
      <w:r>
        <w:t>Viscosidad Casson: 500–1,100 mPa·s.</w:t>
      </w:r>
    </w:p>
    <w:p>
      <w:pPr>
        <w:pStyle w:val="ListBullet"/>
        <w:spacing w:after="20"/>
        <w:ind w:left="230"/>
      </w:pPr>
      <w:r>
        <w:t>Límite de fluencia Casson: 5–13 Pa.</w:t>
      </w:r>
    </w:p>
    <w:p>
      <w:pPr>
        <w:keepNext/>
        <w:spacing w:before="120" w:after="60"/>
        <w:pBdr>
          <w:bottom w:val="single" w:sz="4" w:color="C9BBA8"/>
        </w:pBdr>
      </w:pPr>
      <w:r>
        <w:rPr>
          <w:rFonts w:ascii="Courier Prime" w:hAnsi="Courier Prime" w:cs="Courier Prime"/>
          <w:b w:val="0"/>
          <w:color w:val="7A604A"/>
          <w:sz w:val="15"/>
        </w:rPr>
        <w:t xml:space="preserve">07  </w:t>
      </w:r>
      <w:r>
        <w:rPr>
          <w:rFonts w:ascii="Bricolage Grotesque" w:hAnsi="Bricolage Grotesque" w:cs="Bricolage Grotesque"/>
          <w:b/>
          <w:color w:val="7D0303"/>
          <w:sz w:val="20"/>
        </w:rPr>
        <w:t>Usos</w:t>
      </w:r>
    </w:p>
    <w:p>
      <w:pPr>
        <w:pStyle w:val="ListBullet"/>
        <w:spacing w:after="20"/>
        <w:ind w:left="230"/>
      </w:pPr>
      <w:r>
        <w:t>Barras de 70 g: producto listo para consumo directo.</w:t>
      </w:r>
    </w:p>
    <w:p>
      <w:pPr>
        <w:pStyle w:val="ListBullet"/>
        <w:spacing w:after="20"/>
        <w:ind w:left="230"/>
      </w:pPr>
      <w:r>
        <w:t>Gotas de 10 g: consumo directo y aplicaciones en bebidas, repostería, chocolatería y postres.</w:t>
      </w:r>
    </w:p>
    <w:p>
      <w:pPr>
        <w:keepNext/>
        <w:spacing w:before="120" w:after="60"/>
        <w:pBdr>
          <w:bottom w:val="single" w:sz="4" w:color="C9BBA8"/>
        </w:pBdr>
      </w:pPr>
      <w:r>
        <w:rPr>
          <w:rFonts w:ascii="Courier Prime" w:hAnsi="Courier Prime" w:cs="Courier Prime"/>
          <w:b w:val="0"/>
          <w:color w:val="7A604A"/>
          <w:sz w:val="15"/>
        </w:rPr>
        <w:t xml:space="preserve">08  </w:t>
      </w:r>
      <w:r>
        <w:rPr>
          <w:rFonts w:ascii="Bricolage Grotesque" w:hAnsi="Bricolage Grotesque" w:cs="Bricolage Grotesque"/>
          <w:b/>
          <w:color w:val="7D0303"/>
          <w:sz w:val="20"/>
        </w:rPr>
        <w:t>Almacenamiento</w:t>
      </w:r>
    </w:p>
    <w:p>
      <w:r>
        <w:t>Conservar en un lugar limpio, fresco y seco, protegido de la luz directa, olores fuertes y fuentes de calor. Temperatura recomendada: 16–20 °C. Humedad relativa: inferior al 60%. Mantener bien cerrado después de abrir. No requiere refrigeración en condiciones normales.</w:t>
      </w:r>
    </w:p>
    <w:p>
      <w:pPr>
        <w:sectPr>
          <w:type w:val="continuous"/>
          <w:pgSz w:w="12240" w:h="15840"/>
          <w:pgMar w:top="792" w:right="1008" w:bottom="1008" w:left="1008" w:header="720" w:footer="720" w:gutter="0"/>
          <w:cols w:space="360" w:num="2"/>
          <w:docGrid w:linePitch="360"/>
        </w:sectPr>
      </w:pPr>
    </w:p>
    <w:p>
      <w:r>
        <w:rPr>
          <w:rFonts w:ascii="Bricolage Grotesque" w:hAnsi="Bricolage Grotesque" w:cs="Bricolage Grotesque"/>
          <w:b/>
          <w:color w:val="7D0303"/>
          <w:sz w:val="28"/>
        </w:rPr>
        <w:t>CÓMO USAR ESTA PLANTILLA</w:t>
      </w:r>
    </w:p>
    <w:p>
      <w:r>
        <w:rPr>
          <w:rFonts w:ascii="Trocchi" w:hAnsi="Trocchi" w:cs="Trocchi"/>
          <w:b w:val="0"/>
          <w:color w:val="7A604A"/>
          <w:sz w:val="19"/>
        </w:rPr>
        <w:t>(Borra esta hoja antes de guardar o enviar la ficha.)</w:t>
      </w:r>
    </w:p>
    <w:p>
      <w:pPr>
        <w:pStyle w:val="ListNumber"/>
        <w:spacing w:after="80"/>
      </w:pPr>
      <w:r>
        <w:t>Duplica este archivo y renómbralo con el producto nuevo (por ejemplo «Ficha técnica — Gotas sabor X»).</w:t>
      </w:r>
    </w:p>
    <w:p>
      <w:pPr>
        <w:pStyle w:val="ListNumber"/>
        <w:spacing w:after="80"/>
      </w:pPr>
      <w:r>
        <w:t>Reemplaza los textos: el nombre del producto arriba a la derecha, los cuatro datos de la banda crema y el contenido de cada sección. El texto de ejemplo es la ficha real del chocolate 70%: te muestra el tono y el nivel de detalle.</w:t>
      </w:r>
    </w:p>
    <w:p>
      <w:pPr>
        <w:pStyle w:val="ListNumber"/>
        <w:spacing w:after="80"/>
      </w:pPr>
      <w:r>
        <w:t>Para agregar una sección, copia un título existente con su número y pégalo donde la necesites; corrige la numeración.</w:t>
      </w:r>
    </w:p>
    <w:p>
      <w:pPr>
        <w:pStyle w:val="ListNumber"/>
        <w:spacing w:after="80"/>
      </w:pPr>
      <w:r>
        <w:t>En las tablas puedes agregar filas con clic derecho → Insertar. Mantén las cifras en la fuente Courier Prime para que se alineen.</w:t>
      </w:r>
    </w:p>
    <w:p>
      <w:pPr>
        <w:pStyle w:val="ListNumber"/>
        <w:spacing w:after="80"/>
      </w:pPr>
      <w:r>
        <w:t>No cambies colores ni fuentes: son los de la marca.</w:t>
      </w:r>
    </w:p>
    <w:p>
      <w:pPr>
        <w:pStyle w:val="ListNumber"/>
        <w:spacing w:after="80"/>
      </w:pPr>
      <w:r>
        <w:t>Al terminar: Archivo → Guardar como PDF.</w:t>
      </w:r>
    </w:p>
    <w:p>
      <w:pPr>
        <w:spacing w:before="200"/>
      </w:pPr>
      <w:r>
        <w:rPr>
          <w:rFonts w:ascii="Bricolage Grotesque" w:hAnsi="Bricolage Grotesque" w:cs="Bricolage Grotesque"/>
          <w:b/>
          <w:color w:val="7D0303"/>
          <w:sz w:val="22"/>
        </w:rPr>
        <w:t>TIPOGRAFÍAS</w:t>
      </w:r>
    </w:p>
    <w:p>
      <w:r>
        <w:t>Para que la ficha se vea con las letras de la marca, instala una vez las fuentes del archivo «tipografias-maracacao.zip» que acompaña esta plantilla: descomprime y haz doble clic en cada una → Instalar. Son gratuitas y de licencia abierta. Si no las instalas, el documento se ve con fuentes sustitutas (funciona, pero no es la marca).</w:t>
      </w:r>
    </w:p>
    <w:sectPr w:rsidR="00FC693F" w:rsidRPr="0006063C" w:rsidSect="00034616">
      <w:pgSz w:w="12240" w:h="15840"/>
      <w:pgMar w:top="792" w:right="1008" w:bottom="1008" w:left="1008" w:header="720" w:footer="720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24" w:val="right"/>
      </w:tabs>
    </w:pPr>
    <w:r>
      <w:rPr>
        <w:rFonts w:ascii="Courier Prime" w:hAnsi="Courier Prime" w:cs="Courier Prime"/>
        <w:b w:val="0"/>
        <w:color w:val="7A604A"/>
        <w:sz w:val="14"/>
        <w:spacing w:val="16"/>
      </w:rPr>
      <w:t>maracacaomx@gmail.com</w:t>
    </w:r>
    <w:r>
      <w:rPr>
        <w:rFonts w:ascii="Courier Prime" w:hAnsi="Courier Prime" w:cs="Courier Prime"/>
        <w:b w:val="0"/>
        <w:color w:val="7A604A"/>
        <w:sz w:val="14"/>
        <w:spacing w:val="16"/>
      </w:rPr>
      <w:tab/>
      <w:t>@maracacaomx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rocchi" w:hAnsi="Trocchi"/>
      <w:color w:val="4C2C1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