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72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2"/>
        <w:gridCol w:w="864"/>
        <w:gridCol w:w="447"/>
        <w:gridCol w:w="4371"/>
        <w:gridCol w:w="219"/>
      </w:tblGrid>
      <w:tr w:rsidR="00264107" w14:paraId="4680266B" w14:textId="77777777" w:rsidTr="650595E1">
        <w:trPr>
          <w:gridAfter w:val="1"/>
          <w:wAfter w:w="219" w:type="dxa"/>
        </w:trPr>
        <w:tc>
          <w:tcPr>
            <w:tcW w:w="2822" w:type="dxa"/>
            <w:hideMark/>
          </w:tcPr>
          <w:p w14:paraId="6DE29C9C" w14:textId="77777777" w:rsidR="00264107" w:rsidRDefault="0026410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Arial" w:hAnsi="Arial" w:cs="Verdana"/>
                <w:noProof/>
                <w:sz w:val="28"/>
                <w:lang w:eastAsia="zh-CN"/>
              </w:rPr>
              <w:drawing>
                <wp:inline distT="0" distB="0" distL="0" distR="0" wp14:anchorId="15C07C5B" wp14:editId="146F6157">
                  <wp:extent cx="1647825" cy="504825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eop"/>
                <w:rFonts w:ascii="Arial" w:hAnsi="Arial" w:cs="Arial"/>
                <w:sz w:val="28"/>
                <w:szCs w:val="28"/>
              </w:rPr>
              <w:t> </w:t>
            </w:r>
          </w:p>
        </w:tc>
        <w:tc>
          <w:tcPr>
            <w:tcW w:w="5682" w:type="dxa"/>
            <w:gridSpan w:val="3"/>
            <w:hideMark/>
          </w:tcPr>
          <w:p w14:paraId="299F0D40" w14:textId="77777777" w:rsidR="00264107" w:rsidRDefault="00264107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b/>
                <w:bCs/>
                <w:color w:val="595959"/>
                <w:sz w:val="20"/>
                <w:szCs w:val="20"/>
              </w:rPr>
              <w:t>Poder Judiciário da União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  <w:p w14:paraId="55CC1E66" w14:textId="77777777" w:rsidR="00264107" w:rsidRDefault="00264107" w:rsidP="2DA0D32B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2DA0D32B">
              <w:rPr>
                <w:rStyle w:val="normaltextrun"/>
                <w:rFonts w:ascii="Calibri" w:hAnsi="Calibri" w:cs="Calibri"/>
                <w:color w:val="595959" w:themeColor="text1" w:themeTint="A6"/>
                <w:sz w:val="20"/>
                <w:szCs w:val="20"/>
              </w:rPr>
              <w:t>Tribunal de Justiça do Distrito Federal e dos Territórios</w:t>
            </w:r>
            <w:r w:rsidRPr="2DA0D32B">
              <w:rPr>
                <w:rStyle w:val="eop"/>
                <w:rFonts w:ascii="Calibri" w:hAnsi="Calibri" w:cs="Calibri"/>
                <w:color w:val="595959" w:themeColor="text1" w:themeTint="A6"/>
                <w:sz w:val="20"/>
                <w:szCs w:val="20"/>
              </w:rPr>
              <w:t> </w:t>
            </w:r>
          </w:p>
          <w:p w14:paraId="12B71A35" w14:textId="77777777" w:rsidR="00264107" w:rsidRDefault="00264107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>GDSXSR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  <w:p w14:paraId="15750CFE" w14:textId="77777777" w:rsidR="00264107" w:rsidRDefault="00264107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>GABINETE DO DESEMBARGADOR SÉRGIO ROCHA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</w:tc>
      </w:tr>
      <w:tr w:rsidR="004236F7" w:rsidRPr="009F36E1" w14:paraId="506E1C45" w14:textId="77777777" w:rsidTr="650595E1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vAlign w:val="center"/>
          </w:tcPr>
          <w:p w14:paraId="1B672758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Órgão</w:t>
            </w:r>
          </w:p>
        </w:tc>
        <w:tc>
          <w:tcPr>
            <w:tcW w:w="447" w:type="dxa"/>
            <w:vAlign w:val="center"/>
          </w:tcPr>
          <w:p w14:paraId="5F5D25D2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vAlign w:val="center"/>
          </w:tcPr>
          <w:p w14:paraId="1380D4BD" w14:textId="77777777" w:rsidR="004236F7" w:rsidRPr="009F36E1" w:rsidRDefault="00000000">
            <w:pPr>
              <w:spacing w:line="240" w:lineRule="auto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hAnsi="Arial" w:cs="Arial"/>
                  <w:sz w:val="28"/>
                  <w:szCs w:val="28"/>
                </w:rPr>
                <w:alias w:val="Órgão"/>
                <w:tag w:val="Órgão"/>
                <w:id w:val="-940843638"/>
                <w:placeholder>
                  <w:docPart w:val="7ACC47C5ADE849A18DA0C7907A361910"/>
                </w:placeholder>
                <w15:color w:val="000000"/>
                <w:dropDownList>
                  <w:listItem w:value="Escolher um item."/>
                  <w:listItem w:displayText="4ª Turma Cível" w:value="4ª Turma Cível"/>
                  <w:listItem w:displayText="2ª Câmara Cível" w:value="2ª Câmara Cível"/>
                  <w:listItem w:displayText="Conselho Especial Jurisdicional" w:value="Conselho Especial Jurisdicional"/>
                  <w:listItem w:displayText="Conselho Especial Administrativo" w:value="Conselho Especial Administrativo"/>
                  <w:listItem w:displayText="Tribunal Pleno" w:value="Tribunal Pleno"/>
                  <w:listItem w:displayText="Conselho da Magistratura" w:value="Conselho da Magistratura"/>
                </w:dropDownList>
              </w:sdtPr>
              <w:sdtContent>
                <w:r w:rsidR="004236F7" w:rsidRPr="009F36E1">
                  <w:rPr>
                    <w:rFonts w:ascii="Arial" w:hAnsi="Arial" w:cs="Arial"/>
                    <w:sz w:val="28"/>
                    <w:szCs w:val="28"/>
                  </w:rPr>
                  <w:t>4ª Turma Cível</w:t>
                </w:r>
              </w:sdtContent>
            </w:sdt>
          </w:p>
        </w:tc>
      </w:tr>
      <w:tr w:rsidR="004236F7" w:rsidRPr="009F36E1" w14:paraId="722A4191" w14:textId="77777777" w:rsidTr="650595E1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vAlign w:val="center"/>
          </w:tcPr>
          <w:p w14:paraId="2B3F5317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Classe</w:t>
            </w:r>
          </w:p>
        </w:tc>
        <w:tc>
          <w:tcPr>
            <w:tcW w:w="447" w:type="dxa"/>
            <w:vAlign w:val="center"/>
          </w:tcPr>
          <w:p w14:paraId="376372E5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vAlign w:val="center"/>
          </w:tcPr>
          <w:sdt>
            <w:sdtPr>
              <w:rPr>
                <w:rFonts w:cs="Arial"/>
                <w:i w:val="0"/>
                <w:iCs w:val="0"/>
                <w:sz w:val="28"/>
                <w:szCs w:val="28"/>
              </w:rPr>
              <w:id w:val="1558446301"/>
              <w:placeholder>
                <w:docPart w:val="F878D1793E2346938EC18DAD866E9010"/>
              </w:placeholder>
              <w15:color w:val="000000"/>
              <w:comboBox>
                <w:listItem w:value="Escolher um item."/>
                <w:listItem w:displayText="Apelação Cível" w:value="Apelação Cível"/>
                <w:listItem w:displayText="Agravo de Instrumento" w:value="Agravo de Instrumento"/>
                <w:listItem w:displayText="Embargos de Declaração" w:value="Embargos de Declaração"/>
                <w:listItem w:displayText="Agravo Interno" w:value="Agravo Interno"/>
                <w:listItem w:displayText="Agravo de Instrumento e Agravo Interno" w:value="Agravo de Instrumento e Agravo Interno"/>
                <w:listItem w:displayText="Apelação e Reexame Necessário" w:value="Apelação e Reexame Necessário"/>
                <w:listItem w:displayText="Reexame Necessário" w:value="Reexame Necessário"/>
                <w:listItem w:displayText="Mandado de Segurança" w:value="Mandado de Segurança"/>
                <w:listItem w:displayText="Mandado de Injunção" w:value="Mandado de Injunção"/>
                <w:listItem w:displayText="Ação Direta de Constitucionalidade" w:value="Ação Direta de Constitucionalidade"/>
                <w:listItem w:displayText="Ação Declaratória de Constitucionalidade" w:value="Ação Declaratória de Constitucionalidade"/>
                <w:listItem w:displayText="Ação Penal Originária" w:value="Ação Penal Originária"/>
                <w:listItem w:displayText="Conflito de Competência" w:value="Conflito de Competência"/>
                <w:listItem w:displayText="Ação Rescisória" w:value="Ação Rescisória"/>
                <w:listItem w:displayText="Reclamação" w:value="Reclamação"/>
                <w:listItem w:displayText="Petição" w:value="Petição"/>
              </w:comboBox>
            </w:sdtPr>
            <w:sdtContent>
              <w:p w14:paraId="7D3B975A" w14:textId="77777777" w:rsidR="004236F7" w:rsidRPr="009F36E1" w:rsidRDefault="004236F7">
                <w:pPr>
                  <w:pStyle w:val="Citao"/>
                  <w:ind w:left="0" w:firstLine="0"/>
                  <w:jc w:val="both"/>
                  <w:rPr>
                    <w:rFonts w:cs="Arial"/>
                    <w:i w:val="0"/>
                    <w:iCs w:val="0"/>
                    <w:sz w:val="28"/>
                    <w:szCs w:val="28"/>
                  </w:rPr>
                </w:pPr>
                <w:r>
                  <w:rPr>
                    <w:rFonts w:cs="Arial"/>
                    <w:i w:val="0"/>
                    <w:iCs w:val="0"/>
                    <w:sz w:val="28"/>
                    <w:szCs w:val="28"/>
                  </w:rPr>
                  <w:t>Agravo de Instrumento</w:t>
                </w:r>
              </w:p>
            </w:sdtContent>
          </w:sdt>
        </w:tc>
      </w:tr>
      <w:tr w:rsidR="004236F7" w:rsidRPr="009F36E1" w14:paraId="185BA19B" w14:textId="77777777" w:rsidTr="650595E1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vAlign w:val="center"/>
          </w:tcPr>
          <w:p w14:paraId="5A224AD7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Processo nº</w:t>
            </w:r>
          </w:p>
        </w:tc>
        <w:tc>
          <w:tcPr>
            <w:tcW w:w="447" w:type="dxa"/>
            <w:vAlign w:val="center"/>
          </w:tcPr>
          <w:p w14:paraId="709DFAFC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vAlign w:val="center"/>
          </w:tcPr>
          <w:p w14:paraId="77B2906D" w14:textId="43857615" w:rsidR="004236F7" w:rsidRPr="009F36E1" w:rsidRDefault="00764426">
            <w:pPr>
              <w:ind w:right="-675"/>
              <w:rPr>
                <w:rFonts w:ascii="Arial" w:hAnsi="Arial" w:cs="Arial"/>
                <w:sz w:val="28"/>
                <w:szCs w:val="28"/>
              </w:rPr>
            </w:pPr>
            <w:r w:rsidRPr="00764426">
              <w:rPr>
                <w:rFonts w:ascii="Arial" w:hAnsi="Arial" w:cs="Arial"/>
                <w:sz w:val="28"/>
                <w:szCs w:val="28"/>
              </w:rPr>
              <w:t>0741403-28.2026.8.07.000</w:t>
            </w:r>
            <w:commentRangeStart w:id="0"/>
            <w:r w:rsidRPr="00764426">
              <w:rPr>
                <w:rFonts w:ascii="Arial" w:hAnsi="Arial" w:cs="Arial"/>
                <w:sz w:val="28"/>
                <w:szCs w:val="28"/>
              </w:rPr>
              <w:t>0</w:t>
            </w:r>
            <w:commentRangeEnd w:id="0"/>
            <w:r w:rsidR="003C7F64">
              <w:rPr>
                <w:rStyle w:val="Refdecomentrio"/>
                <w:rFonts w:ascii="Verdana" w:eastAsia="Times New Roman" w:hAnsi="Verdana" w:cs="Times New Roman"/>
                <w:lang w:val="x-none" w:eastAsia="x-none"/>
              </w:rPr>
              <w:commentReference w:id="0"/>
            </w:r>
          </w:p>
        </w:tc>
      </w:tr>
      <w:tr w:rsidR="004236F7" w:rsidRPr="009F36E1" w14:paraId="4B19599A" w14:textId="77777777" w:rsidTr="650595E1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vAlign w:val="center"/>
          </w:tcPr>
          <w:p w14:paraId="0E538277" w14:textId="77777777" w:rsidR="004236F7" w:rsidRPr="00F63CDB" w:rsidRDefault="00000000">
            <w:pPr>
              <w:spacing w:line="240" w:lineRule="auto"/>
              <w:ind w:right="34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eastAsia="Times New Roman" w:hAnsi="Arial" w:cs="Arial"/>
                  <w:sz w:val="28"/>
                  <w:szCs w:val="28"/>
                  <w:lang w:eastAsia="zh-CN"/>
                </w:rPr>
                <w:id w:val="-254128301"/>
                <w:placeholder>
                  <w:docPart w:val="AA1EE3EF79994F978EAA8FE4FF7A26BD"/>
                </w:placeholder>
                <w15:color w:val="808080"/>
                <w:comboBox>
                  <w:listItem w:value="Escolher um item."/>
                  <w:listItem w:displayText="Apelante" w:value="Apelante"/>
                  <w:listItem w:displayText="Agravante" w:value="Agravante"/>
                  <w:listItem w:displayText="Requerente" w:value="Requerente"/>
                  <w:listItem w:displayText="Autor" w:value="Autor"/>
                  <w:listItem w:displayText="Embargante" w:value="Embargante"/>
                  <w:listItem w:displayText="Suscitante" w:value="Suscitante"/>
                  <w:listItem w:displayText="Impetrante" w:value="Impetrante"/>
                  <w:listItem w:displayText="Exequente" w:value="Exequente"/>
                </w:comboBox>
              </w:sdtPr>
              <w:sdtContent>
                <w:r w:rsidR="004236F7">
                  <w:rPr>
                    <w:rFonts w:ascii="Arial" w:eastAsia="Times New Roman" w:hAnsi="Arial" w:cs="Arial"/>
                    <w:sz w:val="28"/>
                    <w:szCs w:val="28"/>
                    <w:lang w:eastAsia="zh-CN"/>
                  </w:rPr>
                  <w:t>Agravante</w:t>
                </w:r>
              </w:sdtContent>
            </w:sdt>
            <w:r w:rsidR="004236F7" w:rsidRPr="00F63CDB">
              <w:rPr>
                <w:rFonts w:ascii="Arial" w:hAnsi="Arial" w:cs="Arial"/>
                <w:sz w:val="28"/>
                <w:szCs w:val="28"/>
              </w:rPr>
              <w:t xml:space="preserve"> (s)</w:t>
            </w:r>
          </w:p>
        </w:tc>
        <w:tc>
          <w:tcPr>
            <w:tcW w:w="447" w:type="dxa"/>
            <w:vAlign w:val="center"/>
          </w:tcPr>
          <w:p w14:paraId="34C0C9D3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vAlign w:val="center"/>
          </w:tcPr>
          <w:p w14:paraId="29936A70" w14:textId="77777777" w:rsidR="00764426" w:rsidRPr="00764426" w:rsidRDefault="00764426" w:rsidP="00764426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764426">
              <w:rPr>
                <w:rFonts w:ascii="Arial" w:hAnsi="Arial" w:cs="Arial"/>
                <w:sz w:val="28"/>
                <w:szCs w:val="28"/>
              </w:rPr>
              <w:t>BRUNA LORRANY REIS DA SILVA, DEBORA DE FREITAS</w:t>
            </w:r>
          </w:p>
          <w:p w14:paraId="630B7F23" w14:textId="17671BFD" w:rsidR="004236F7" w:rsidRPr="009F36E1" w:rsidRDefault="00764426" w:rsidP="00764426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764426">
              <w:rPr>
                <w:rFonts w:ascii="Arial" w:hAnsi="Arial" w:cs="Arial"/>
                <w:sz w:val="28"/>
                <w:szCs w:val="28"/>
              </w:rPr>
              <w:t>CRUZ</w:t>
            </w:r>
          </w:p>
        </w:tc>
      </w:tr>
      <w:tr w:rsidR="004236F7" w:rsidRPr="009F36E1" w14:paraId="01956A99" w14:textId="77777777" w:rsidTr="650595E1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vAlign w:val="center"/>
          </w:tcPr>
          <w:p w14:paraId="268F3466" w14:textId="77777777" w:rsidR="004236F7" w:rsidRPr="009F36E1" w:rsidRDefault="00000000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eastAsia="Times New Roman" w:hAnsi="Arial" w:cs="Arial"/>
                  <w:sz w:val="28"/>
                  <w:szCs w:val="28"/>
                  <w:lang w:eastAsia="zh-CN"/>
                </w:rPr>
                <w:id w:val="-1351640470"/>
                <w:placeholder>
                  <w:docPart w:val="BC7F39C12B0F442FBBF9AD5B583FBDE0"/>
                </w:placeholder>
                <w15:color w:val="000000"/>
                <w:comboBox>
                  <w:listItem w:value="Escolher um item."/>
                  <w:listItem w:displayText="Apelado" w:value="Apelado"/>
                  <w:listItem w:displayText="Agravado" w:value="Agravado"/>
                  <w:listItem w:displayText="Autoridade coatora" w:value="Autoridade coatora"/>
                  <w:listItem w:displayText="Embargado" w:value="Embargado"/>
                  <w:listItem w:displayText="Requerido" w:value="Requerido"/>
                  <w:listItem w:displayText="Executado" w:value="Executado"/>
                  <w:listItem w:displayText="Suscitado" w:value="Suscitado"/>
                </w:comboBox>
              </w:sdtPr>
              <w:sdtContent>
                <w:r w:rsidR="004236F7">
                  <w:rPr>
                    <w:rFonts w:ascii="Arial" w:eastAsia="Times New Roman" w:hAnsi="Arial" w:cs="Arial"/>
                    <w:sz w:val="28"/>
                    <w:szCs w:val="28"/>
                    <w:lang w:eastAsia="zh-CN"/>
                  </w:rPr>
                  <w:t>Agravado</w:t>
                </w:r>
              </w:sdtContent>
            </w:sdt>
            <w:r w:rsidR="004236F7" w:rsidRPr="009F36E1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="004236F7">
              <w:rPr>
                <w:rFonts w:ascii="Arial" w:hAnsi="Arial" w:cs="Arial"/>
                <w:sz w:val="28"/>
                <w:szCs w:val="28"/>
              </w:rPr>
              <w:t>(</w:t>
            </w:r>
            <w:r w:rsidR="004236F7" w:rsidRPr="009F36E1">
              <w:rPr>
                <w:rFonts w:ascii="Arial" w:hAnsi="Arial" w:cs="Arial"/>
                <w:sz w:val="28"/>
                <w:szCs w:val="28"/>
              </w:rPr>
              <w:t>a)(s)</w:t>
            </w:r>
          </w:p>
        </w:tc>
        <w:tc>
          <w:tcPr>
            <w:tcW w:w="447" w:type="dxa"/>
            <w:vAlign w:val="center"/>
          </w:tcPr>
          <w:p w14:paraId="5EDA0385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vAlign w:val="center"/>
          </w:tcPr>
          <w:p w14:paraId="6CC5F6AE" w14:textId="42900E56" w:rsidR="004236F7" w:rsidRPr="009F36E1" w:rsidRDefault="00764426" w:rsidP="650595E1">
            <w:pPr>
              <w:ind w:right="-74"/>
              <w:jc w:val="both"/>
              <w:rPr>
                <w:rFonts w:ascii="Arial" w:hAnsi="Arial" w:cs="Arial"/>
                <w:sz w:val="28"/>
                <w:szCs w:val="28"/>
              </w:rPr>
            </w:pPr>
            <w:r w:rsidRPr="00764426">
              <w:rPr>
                <w:rFonts w:ascii="Arial" w:hAnsi="Arial" w:cs="Arial"/>
                <w:sz w:val="28"/>
                <w:szCs w:val="28"/>
              </w:rPr>
              <w:t>JACQUELINE MARIA RESENDE BOECHAT</w:t>
            </w:r>
          </w:p>
        </w:tc>
      </w:tr>
      <w:tr w:rsidR="004236F7" w:rsidRPr="009F36E1" w14:paraId="04C2C9E0" w14:textId="77777777" w:rsidTr="650595E1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vAlign w:val="center"/>
          </w:tcPr>
          <w:p w14:paraId="5C272CF2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Relator(a)</w:t>
            </w:r>
          </w:p>
        </w:tc>
        <w:tc>
          <w:tcPr>
            <w:tcW w:w="447" w:type="dxa"/>
            <w:vAlign w:val="center"/>
          </w:tcPr>
          <w:p w14:paraId="65F4370D" w14:textId="77777777" w:rsidR="004236F7" w:rsidRPr="009F36E1" w:rsidRDefault="004236F7">
            <w:pPr>
              <w:ind w:right="-11"/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vAlign w:val="center"/>
          </w:tcPr>
          <w:p w14:paraId="64F0CBAE" w14:textId="77777777" w:rsidR="004236F7" w:rsidRPr="009F36E1" w:rsidRDefault="004236F7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9F36E1">
              <w:rPr>
                <w:rFonts w:ascii="Arial" w:hAnsi="Arial" w:cs="Arial"/>
                <w:b/>
                <w:bCs/>
                <w:sz w:val="28"/>
                <w:szCs w:val="28"/>
              </w:rPr>
              <w:t>Des. Sérgio Rocha</w:t>
            </w:r>
          </w:p>
        </w:tc>
      </w:tr>
    </w:tbl>
    <w:p w14:paraId="3FC74CEC" w14:textId="71C87D05" w:rsidR="004236F7" w:rsidRDefault="004236F7" w:rsidP="004236F7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077BBD46" w14:textId="190A3D04" w:rsidR="008C7D23" w:rsidRPr="00C066D3" w:rsidRDefault="008C7D23" w:rsidP="00C066D3">
      <w:pPr>
        <w:spacing w:after="0" w:line="360" w:lineRule="auto"/>
        <w:jc w:val="left"/>
        <w:rPr>
          <w:rFonts w:ascii="Arial" w:hAnsi="Arial" w:cs="Arial"/>
          <w:b/>
          <w:bCs/>
          <w:sz w:val="28"/>
          <w:szCs w:val="28"/>
        </w:rPr>
      </w:pPr>
      <w:commentRangeStart w:id="4"/>
      <w:r w:rsidRPr="0C436811">
        <w:rPr>
          <w:rFonts w:ascii="Arial" w:hAnsi="Arial" w:cs="Arial"/>
          <w:b/>
          <w:bCs/>
          <w:sz w:val="28"/>
          <w:szCs w:val="28"/>
        </w:rPr>
        <w:t>EMENT</w:t>
      </w:r>
      <w:commentRangeEnd w:id="4"/>
      <w:r>
        <w:rPr>
          <w:rStyle w:val="CommentReference"/>
        </w:rPr>
        <w:commentReference w:id="4"/>
      </w:r>
      <w:commentRangeStart w:id="1"/>
      <w:r w:rsidRPr="0C436811">
        <w:rPr>
          <w:rFonts w:ascii="Arial" w:hAnsi="Arial" w:cs="Arial"/>
          <w:b/>
          <w:bCs/>
          <w:sz w:val="28"/>
          <w:szCs w:val="28"/>
        </w:rPr>
        <w:t>A</w:t>
      </w:r>
      <w:commentRangeEnd w:id="1"/>
      <w:r>
        <w:commentReference w:id="1"/>
      </w:r>
    </w:p>
    <w:p w14:paraId="55085DFC" w14:textId="77777777" w:rsidR="00312506" w:rsidRPr="00312506" w:rsidRDefault="00312506" w:rsidP="00312506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312506">
        <w:rPr>
          <w:rFonts w:ascii="Arial" w:hAnsi="Arial" w:cs="Arial"/>
          <w:sz w:val="28"/>
          <w:szCs w:val="28"/>
        </w:rPr>
        <w:t>AGRAVO DE INSTRUMENTO. PROCESSO CIVIL. AÇÃO DE COBRANÇA DE HONORÁRIOS ADVOCATÍCIOS. GRATUIDADE DE JUSTIÇA. INDEFERIMENTO. ART. 82, § 3º, DO CPC. DISPENSA DE ADIANTAMENTO DE CUSTAS PROCESSUAIS. TITULARIDADE DO DIREITO MATERIAL POR SOCIEDADE DE ADVOGADOS. INAPLICABILIDADE. AUSÊNCIA DE COMPROVAÇÃO DA HIPOSSUFICIÊNCIA FINANCEIRA. RECURSO NÃO PROVIDO.</w:t>
      </w:r>
    </w:p>
    <w:p w14:paraId="3D0A79B8" w14:textId="77777777" w:rsidR="00312506" w:rsidRPr="00312506" w:rsidRDefault="00312506" w:rsidP="00312506">
      <w:pPr>
        <w:spacing w:after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312506">
        <w:rPr>
          <w:rFonts w:ascii="Arial" w:hAnsi="Arial" w:cs="Arial"/>
          <w:b/>
          <w:bCs/>
          <w:sz w:val="28"/>
          <w:szCs w:val="28"/>
        </w:rPr>
        <w:t>I. Caso em exame</w:t>
      </w:r>
    </w:p>
    <w:p w14:paraId="55EC5445" w14:textId="716142E9" w:rsidR="00312506" w:rsidRPr="00312506" w:rsidRDefault="00312506" w:rsidP="00312506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1. </w:t>
      </w:r>
      <w:r>
        <w:rPr>
          <w:rFonts w:ascii="Arial" w:hAnsi="Arial" w:cs="Arial"/>
          <w:sz w:val="28"/>
          <w:szCs w:val="28"/>
        </w:rPr>
        <w:t xml:space="preserve">Ação de cobrança</w:t>
      </w:r>
      <w:r>
        <w:rPr>
          <w:rFonts w:ascii="Arial" w:hAnsi="Arial" w:cs="Arial"/>
          <w:sz w:val="28"/>
          <w:szCs w:val="28"/>
        </w:rPr>
        <w:t xml:space="preserve"> de honorários advocatícios contratuais e multa por rescisão antecipada do contrato</w:t>
      </w:r>
      <w:r>
        <w:rPr>
          <w:rFonts w:ascii="Arial" w:hAnsi="Arial" w:cs="Arial"/>
          <w:color w:val="808080"/>
          <w:sz w:val="28"/>
          <w:szCs w:val="28"/>
        </w:rPr>
        <w:t xml:space="preserve"> proposta por advogadas</w:t>
      </w:r>
      <w:r>
        <w:rPr>
          <w:rFonts w:ascii="Arial" w:hAnsi="Arial" w:cs="Arial"/>
          <w:sz w:val="28"/>
          <w:szCs w:val="28"/>
        </w:rPr>
        <w:t xml:space="preserve">, </w:t>
      </w:r>
      <w:r>
        <w:rPr>
          <w:rFonts w:ascii="Arial" w:hAnsi="Arial" w:cs="Arial"/>
          <w:color w:val="808080"/>
          <w:sz w:val="28"/>
          <w:szCs w:val="28"/>
        </w:rPr>
        <w:t xml:space="preserve">pessoas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naturais,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contra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pessoa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natural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(</w:t>
      </w:r>
      <w:r>
        <w:rPr>
          <w:rFonts w:ascii="Arial" w:hAnsi="Arial" w:cs="Arial"/>
          <w:sz w:val="28"/>
          <w:szCs w:val="28"/>
        </w:rPr>
        <w:t xml:space="preserve">R$ 5.770,30</w:t>
      </w:r>
      <w:r>
        <w:rPr>
          <w:rFonts w:ascii="Arial" w:hAnsi="Arial" w:cs="Arial"/>
          <w:color w:val="808080"/>
          <w:sz w:val="28"/>
          <w:szCs w:val="28"/>
        </w:rPr>
        <w:t xml:space="preserve">)</w:t>
      </w:r>
      <w:r>
        <w:rPr>
          <w:rFonts w:ascii="Arial" w:hAnsi="Arial" w:cs="Arial"/>
          <w:sz w:val="28"/>
          <w:szCs w:val="28"/>
        </w:rPr>
        <w:t xml:space="preserve">.</w:t>
      </w:r>
    </w:p>
    <w:p w14:paraId="6669BF65" w14:textId="08B4F310" w:rsidR="00312506" w:rsidRPr="00312506" w:rsidRDefault="00312506" w:rsidP="00312506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2. </w:t>
      </w:r>
      <w:r w:rsidRPr="00312506">
        <w:rPr>
          <w:rFonts w:ascii="Arial" w:hAnsi="Arial" w:cs="Arial"/>
          <w:sz w:val="28"/>
          <w:szCs w:val="28"/>
        </w:rPr>
        <w:t>A decisão agravada indeferiu o pedido de gratuidade de justiça e determinou o recolhimento das custas iniciais, diante da ausência de documentos aptos a comprovar insuficiência de recursos.</w:t>
      </w:r>
    </w:p>
    <w:p w14:paraId="01E067DA" w14:textId="127BE2A1" w:rsidR="00312506" w:rsidRPr="00312506" w:rsidRDefault="00312506" w:rsidP="00312506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3. </w:t>
      </w:r>
      <w:r w:rsidRPr="00312506">
        <w:rPr>
          <w:rFonts w:ascii="Arial" w:hAnsi="Arial" w:cs="Arial"/>
          <w:sz w:val="28"/>
          <w:szCs w:val="28"/>
        </w:rPr>
        <w:t>As autoras agravam requerendo o reconhecimento da dispensa do adiantamento das custas e despesas processuais, nos termos do art. 82, § 3º, do CPC, sustentando tratar-se de benefício objetivo conferido ao advogado nas ações de cobrança de honorários advocatícios.</w:t>
      </w:r>
    </w:p>
    <w:p w14:paraId="18FCC7BA" w14:textId="77777777" w:rsidR="00312506" w:rsidRPr="00312506" w:rsidRDefault="00312506" w:rsidP="00312506">
      <w:pPr>
        <w:spacing w:after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312506">
        <w:rPr>
          <w:rFonts w:ascii="Arial" w:hAnsi="Arial" w:cs="Arial"/>
          <w:b/>
          <w:bCs/>
          <w:sz w:val="28"/>
          <w:szCs w:val="28"/>
        </w:rPr>
        <w:t>II. Questão em discussão</w:t>
      </w:r>
    </w:p>
    <w:p w14:paraId="3486E086" w14:textId="1A38B20A" w:rsidR="00312506" w:rsidRPr="00312506" w:rsidRDefault="00312506" w:rsidP="00312506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4. </w:t>
      </w:r>
      <w:r w:rsidRPr="00312506">
        <w:rPr>
          <w:rFonts w:ascii="Arial" w:hAnsi="Arial" w:cs="Arial"/>
          <w:sz w:val="28"/>
          <w:szCs w:val="28"/>
        </w:rPr>
        <w:t>A questão em discussão consiste em saber se (i) a dispensa do adiantamento das custas processuais prevista no art. 82, § 3º, do CPC alcança demanda fundada em contrato de honorários celebrado por sociedade de advogados; e (</w:t>
      </w:r>
      <w:proofErr w:type="spellStart"/>
      <w:r w:rsidRPr="00312506">
        <w:rPr>
          <w:rFonts w:ascii="Arial" w:hAnsi="Arial" w:cs="Arial"/>
          <w:sz w:val="28"/>
          <w:szCs w:val="28"/>
        </w:rPr>
        <w:t>ii</w:t>
      </w:r>
      <w:proofErr w:type="spellEnd"/>
      <w:r w:rsidRPr="00312506">
        <w:rPr>
          <w:rFonts w:ascii="Arial" w:hAnsi="Arial" w:cs="Arial"/>
          <w:sz w:val="28"/>
          <w:szCs w:val="28"/>
        </w:rPr>
        <w:t>) a ausência de apresentação dos documentos exigidos pelo Juízo autoriza o indeferimento da gratuidade de justiça.</w:t>
      </w:r>
    </w:p>
    <w:p w14:paraId="356036C4" w14:textId="77777777" w:rsidR="00312506" w:rsidRPr="00312506" w:rsidRDefault="00312506" w:rsidP="00312506">
      <w:pPr>
        <w:spacing w:after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312506">
        <w:rPr>
          <w:rFonts w:ascii="Arial" w:hAnsi="Arial" w:cs="Arial"/>
          <w:b/>
          <w:bCs/>
          <w:sz w:val="28"/>
          <w:szCs w:val="28"/>
        </w:rPr>
        <w:t>III. Razões de decidir</w:t>
      </w:r>
    </w:p>
    <w:p w14:paraId="4721DEFC" w14:textId="7A6306FD" w:rsidR="00312506" w:rsidRPr="00312506" w:rsidRDefault="00312506" w:rsidP="00312506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5. </w:t>
      </w:r>
      <w:r w:rsidRPr="00312506">
        <w:rPr>
          <w:rFonts w:ascii="Arial" w:hAnsi="Arial" w:cs="Arial"/>
          <w:sz w:val="28"/>
          <w:szCs w:val="28"/>
        </w:rPr>
        <w:t>O art. 82, § 3º, do CPC instituiu postergação do recolhimento das custas processuais nas ações de cobrança, execuções e cumprimentos de sentença de honorários advocatícios, benefício direcionado ao advogado pessoa natural, titular de honorários com natureza alimentar. A norma não prevê extensão automática às sociedades de advogados.</w:t>
      </w:r>
    </w:p>
    <w:p w14:paraId="797444F5" w14:textId="73B03739" w:rsidR="00312506" w:rsidRPr="00312506" w:rsidRDefault="00312506" w:rsidP="00312506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6. </w:t>
      </w:r>
      <w:r w:rsidRPr="00312506">
        <w:rPr>
          <w:rFonts w:ascii="Arial" w:hAnsi="Arial" w:cs="Arial"/>
          <w:sz w:val="28"/>
          <w:szCs w:val="28"/>
        </w:rPr>
        <w:t>O contrato de honorários juntado aos autos foi celebrado entre a ré e a sociedade Reis e Freitas Advogados, pessoa jurídica titular do direito material discutido. Embora apenas as sócias administradoras figurem no polo ativo, a pretensão deduzida decorre de relação contratual firmada pela sociedade de advogados, circunstância que afasta, no caso concreto, a incidência do art. 82, § 3º, do CPC.</w:t>
      </w:r>
    </w:p>
    <w:p w14:paraId="7C865BEB" w14:textId="53034D88" w:rsidR="00312506" w:rsidRPr="00312506" w:rsidRDefault="00312506" w:rsidP="00312506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7. </w:t>
      </w:r>
      <w:r w:rsidRPr="00312506">
        <w:rPr>
          <w:rFonts w:ascii="Arial" w:hAnsi="Arial" w:cs="Arial"/>
          <w:sz w:val="28"/>
          <w:szCs w:val="28"/>
        </w:rPr>
        <w:t xml:space="preserve">A gratuidade de justiça exige demonstração da insuficiência de recursos quando houver elementos aptos a afastar a presunção decorrente da declaração de hipossuficiência. A ausência de apresentação dos documentos expressamente requisitados pelo </w:t>
      </w:r>
      <w:r w:rsidRPr="00312506">
        <w:rPr>
          <w:rFonts w:ascii="Arial" w:hAnsi="Arial" w:cs="Arial"/>
          <w:sz w:val="28"/>
          <w:szCs w:val="28"/>
        </w:rPr>
        <w:lastRenderedPageBreak/>
        <w:t>Juízo impede o reconhecimento do benefício e legitima a determinação de recolhimento das custas iniciais.</w:t>
      </w:r>
    </w:p>
    <w:p w14:paraId="49813C62" w14:textId="77777777" w:rsidR="00312506" w:rsidRPr="00312506" w:rsidRDefault="00312506" w:rsidP="00312506">
      <w:pPr>
        <w:spacing w:after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312506">
        <w:rPr>
          <w:rFonts w:ascii="Arial" w:hAnsi="Arial" w:cs="Arial"/>
          <w:b/>
          <w:bCs/>
          <w:sz w:val="28"/>
          <w:szCs w:val="28"/>
        </w:rPr>
        <w:t>IV. Dispositivo</w:t>
      </w:r>
    </w:p>
    <w:p w14:paraId="7DF658BC" w14:textId="2762CF87" w:rsidR="00312506" w:rsidRDefault="00312506" w:rsidP="00312506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8. </w:t>
      </w:r>
      <w:r w:rsidRPr="00312506">
        <w:rPr>
          <w:rFonts w:ascii="Arial" w:hAnsi="Arial" w:cs="Arial"/>
          <w:sz w:val="28"/>
          <w:szCs w:val="28"/>
        </w:rPr>
        <w:t>Negou-se provimento ao agravo de instrumento das autoras.</w:t>
      </w:r>
    </w:p>
    <w:p w14:paraId="11A53ED8" w14:textId="036E68E4" w:rsidR="00312506" w:rsidRPr="00312506" w:rsidRDefault="00312506" w:rsidP="00312506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_______________</w:t>
      </w:r>
    </w:p>
    <w:p w14:paraId="6EB71C08" w14:textId="77777777" w:rsidR="00312506" w:rsidRPr="00312506" w:rsidRDefault="00312506" w:rsidP="00312506">
      <w:pPr>
        <w:spacing w:after="0" w:line="360" w:lineRule="auto"/>
        <w:jc w:val="both"/>
        <w:rPr>
          <w:rFonts w:ascii="Arial" w:hAnsi="Arial" w:cs="Arial"/>
          <w:sz w:val="26"/>
          <w:szCs w:val="26"/>
        </w:rPr>
      </w:pPr>
      <w:commentRangeStart w:id="6"/>
      <w:r w:rsidRPr="00312506">
        <w:rPr>
          <w:rFonts w:ascii="Arial" w:hAnsi="Arial" w:cs="Arial"/>
          <w:i/>
          <w:iCs/>
          <w:sz w:val="26"/>
          <w:szCs w:val="26"/>
        </w:rPr>
        <w:t>Dispositivos relevantes citados</w:t>
      </w:r>
      <w:commentRangeEnd w:id="6"/>
      <w:r>
        <w:rPr>
          <w:rStyle w:val="CommentReference"/>
        </w:rPr>
        <w:commentReference w:id="6"/>
      </w:r>
      <w:r w:rsidRPr="00312506">
        <w:rPr>
          <w:rFonts w:ascii="Arial" w:hAnsi="Arial" w:cs="Arial"/>
          <w:sz w:val="26"/>
          <w:szCs w:val="26"/>
        </w:rPr>
        <w:t>: CPC, art. 82, § 3º; CPC, art. 290; Lei nº 15.109/2025.</w:t>
      </w:r>
    </w:p>
    <w:p w14:paraId="16B57CC6" w14:textId="01BB42F1" w:rsidR="008C7D23" w:rsidRDefault="00312506" w:rsidP="00312506">
      <w:pPr>
        <w:spacing w:after="0" w:line="360" w:lineRule="auto"/>
        <w:jc w:val="both"/>
        <w:rPr>
          <w:rFonts w:ascii="Arial" w:hAnsi="Arial" w:cs="Arial"/>
          <w:sz w:val="26"/>
          <w:szCs w:val="26"/>
        </w:rPr>
      </w:pPr>
      <w:commentRangeStart w:id="5"/>
      <w:r>
        <w:rPr>
          <w:rFonts w:ascii="Arial" w:hAnsi="Arial" w:cs="Arial"/>
          <w:i/>
          <w:iCs/>
          <w:sz w:val="26"/>
          <w:szCs w:val="26"/>
        </w:rPr>
        <w:t xml:space="preserve">Jurisprudência relevante citada: </w:t>
      </w:r>
      <w:commentRangeEnd w:id="5"/>
      <w:r>
        <w:rPr>
          <w:rStyle w:val="CommentReference"/>
        </w:rPr>
        <w:commentReference w:id="5"/>
      </w:r>
      <w:r>
        <w:rPr>
          <w:rFonts w:ascii="Arial" w:hAnsi="Arial" w:cs="Arial"/>
          <w:sz w:val="26"/>
          <w:szCs w:val="26"/>
        </w:rPr>
        <w:t xml:space="preserve">TJDFT, </w:t>
      </w:r>
      <w:r>
        <w:rPr>
          <w:rFonts w:ascii="Arial" w:hAnsi="Arial" w:cs="Arial"/>
          <w:color w:val="808080"/>
          <w:sz w:val="26"/>
          <w:szCs w:val="26"/>
        </w:rPr>
        <w:t xml:space="preserve">Acórdão</w:t>
      </w:r>
      <w:r>
        <w:rPr>
          <w:rFonts w:ascii="Arial" w:hAnsi="Arial" w:cs="Arial"/>
          <w:sz w:val="26"/>
          <w:szCs w:val="26"/>
        </w:rPr>
        <w:t xml:space="preserve"> </w:t>
      </w:r>
      <w:r>
        <w:rPr>
          <w:rFonts w:ascii="Arial" w:hAnsi="Arial" w:cs="Arial"/>
          <w:color w:val="808080"/>
          <w:sz w:val="26"/>
          <w:szCs w:val="26"/>
        </w:rPr>
        <w:t xml:space="preserve">2090994,</w:t>
      </w:r>
      <w:r>
        <w:rPr>
          <w:rFonts w:ascii="Arial" w:hAnsi="Arial" w:cs="Arial"/>
          <w:sz w:val="26"/>
          <w:szCs w:val="26"/>
        </w:rPr>
        <w:t xml:space="preserve"> </w:t>
      </w:r>
      <w:r>
        <w:rPr>
          <w:rFonts w:ascii="Arial" w:hAnsi="Arial" w:cs="Arial"/>
          <w:color w:val="808080"/>
          <w:sz w:val="26"/>
          <w:szCs w:val="26"/>
        </w:rPr>
        <w:t xml:space="preserve">Processo</w:t>
      </w:r>
      <w:r>
        <w:rPr>
          <w:rFonts w:ascii="Arial" w:hAnsi="Arial" w:cs="Arial"/>
          <w:sz w:val="26"/>
          <w:szCs w:val="26"/>
        </w:rPr>
        <w:t xml:space="preserve"> nº 0746676-22.2025.8.07.0000, Rel. </w:t>
      </w:r>
      <w:r>
        <w:rPr>
          <w:rFonts w:ascii="Arial" w:hAnsi="Arial" w:cs="Arial"/>
          <w:color w:val="808080"/>
          <w:sz w:val="26"/>
          <w:szCs w:val="26"/>
        </w:rPr>
        <w:t xml:space="preserve">Des. Arquibaldo</w:t>
      </w:r>
      <w:r>
        <w:rPr>
          <w:rFonts w:ascii="Arial" w:hAnsi="Arial" w:cs="Arial"/>
          <w:sz w:val="26"/>
          <w:szCs w:val="26"/>
        </w:rPr>
        <w:t xml:space="preserve"> Carneiro Portela, 6ª Turma Cível, j. 11/02/2026, </w:t>
      </w:r>
      <w:r>
        <w:rPr>
          <w:rFonts w:ascii="Arial" w:hAnsi="Arial" w:cs="Arial"/>
          <w:sz w:val="26"/>
          <w:szCs w:val="26"/>
        </w:rPr>
        <w:t xml:space="preserve">DJe</w:t>
      </w:r>
      <w:r>
        <w:rPr>
          <w:rFonts w:ascii="Arial" w:hAnsi="Arial" w:cs="Arial"/>
          <w:sz w:val="26"/>
          <w:szCs w:val="26"/>
        </w:rPr>
        <w:t xml:space="preserve"> 05/03/2026; TJDFT, </w:t>
      </w:r>
      <w:r>
        <w:rPr>
          <w:rFonts w:ascii="Arial" w:hAnsi="Arial" w:cs="Arial"/>
          <w:color w:val="808080"/>
          <w:sz w:val="26"/>
          <w:szCs w:val="26"/>
        </w:rPr>
        <w:t xml:space="preserve">Acórdão</w:t>
      </w:r>
      <w:r>
        <w:rPr>
          <w:rFonts w:ascii="Arial" w:hAnsi="Arial" w:cs="Arial"/>
          <w:sz w:val="26"/>
          <w:szCs w:val="26"/>
        </w:rPr>
        <w:t xml:space="preserve"> </w:t>
      </w:r>
      <w:r>
        <w:rPr>
          <w:rFonts w:ascii="Arial" w:hAnsi="Arial" w:cs="Arial"/>
          <w:color w:val="808080"/>
          <w:sz w:val="26"/>
          <w:szCs w:val="26"/>
        </w:rPr>
        <w:t xml:space="preserve">2066151,</w:t>
      </w:r>
      <w:r>
        <w:rPr>
          <w:rFonts w:ascii="Arial" w:hAnsi="Arial" w:cs="Arial"/>
          <w:sz w:val="26"/>
          <w:szCs w:val="26"/>
        </w:rPr>
        <w:t xml:space="preserve"> </w:t>
      </w:r>
      <w:r>
        <w:rPr>
          <w:rFonts w:ascii="Arial" w:hAnsi="Arial" w:cs="Arial"/>
          <w:color w:val="808080"/>
          <w:sz w:val="26"/>
          <w:szCs w:val="26"/>
        </w:rPr>
        <w:t xml:space="preserve">Processo</w:t>
      </w:r>
      <w:r>
        <w:rPr>
          <w:rFonts w:ascii="Arial" w:hAnsi="Arial" w:cs="Arial"/>
          <w:sz w:val="26"/>
          <w:szCs w:val="26"/>
        </w:rPr>
        <w:t xml:space="preserve"> nº 0740050-84.2025.8.07.0000, Rel</w:t>
      </w:r>
      <w:r>
        <w:rPr>
          <w:rFonts w:ascii="Arial" w:hAnsi="Arial" w:cs="Arial"/>
          <w:color w:val="808080"/>
          <w:sz w:val="26"/>
          <w:szCs w:val="26"/>
        </w:rPr>
        <w:t xml:space="preserve">. Des</w:t>
      </w:r>
      <w:r>
        <w:rPr>
          <w:rFonts w:ascii="Arial" w:hAnsi="Arial" w:cs="Arial"/>
          <w:sz w:val="26"/>
          <w:szCs w:val="26"/>
        </w:rPr>
        <w:t xml:space="preserve">. Alfeu Machado, 6ª Turma Cível, j. 05/11/2025, </w:t>
      </w:r>
      <w:r>
        <w:rPr>
          <w:rFonts w:ascii="Arial" w:hAnsi="Arial" w:cs="Arial"/>
          <w:sz w:val="26"/>
          <w:szCs w:val="26"/>
        </w:rPr>
        <w:t xml:space="preserve">DJe</w:t>
      </w:r>
      <w:r>
        <w:rPr>
          <w:rFonts w:ascii="Arial" w:hAnsi="Arial" w:cs="Arial"/>
          <w:sz w:val="26"/>
          <w:szCs w:val="26"/>
        </w:rPr>
        <w:t xml:space="preserve"> 24/11/2025; TJDFT, </w:t>
      </w:r>
      <w:r>
        <w:rPr>
          <w:rFonts w:ascii="Arial" w:hAnsi="Arial" w:cs="Arial"/>
          <w:color w:val="808080"/>
          <w:sz w:val="26"/>
          <w:szCs w:val="26"/>
        </w:rPr>
        <w:t xml:space="preserve">Acórdão</w:t>
      </w:r>
      <w:r>
        <w:rPr>
          <w:rFonts w:ascii="Arial" w:hAnsi="Arial" w:cs="Arial"/>
          <w:sz w:val="26"/>
          <w:szCs w:val="26"/>
        </w:rPr>
        <w:t xml:space="preserve"> </w:t>
      </w:r>
      <w:r>
        <w:rPr>
          <w:rFonts w:ascii="Arial" w:hAnsi="Arial" w:cs="Arial"/>
          <w:color w:val="808080"/>
          <w:sz w:val="26"/>
          <w:szCs w:val="26"/>
        </w:rPr>
        <w:t xml:space="preserve">1916180,</w:t>
      </w:r>
      <w:r>
        <w:rPr>
          <w:rFonts w:ascii="Arial" w:hAnsi="Arial" w:cs="Arial"/>
          <w:sz w:val="26"/>
          <w:szCs w:val="26"/>
        </w:rPr>
        <w:t xml:space="preserve"> </w:t>
      </w:r>
      <w:r>
        <w:rPr>
          <w:rFonts w:ascii="Arial" w:hAnsi="Arial" w:cs="Arial"/>
          <w:color w:val="808080"/>
          <w:sz w:val="26"/>
          <w:szCs w:val="26"/>
        </w:rPr>
        <w:t xml:space="preserve">Processo</w:t>
      </w:r>
      <w:r>
        <w:rPr>
          <w:rFonts w:ascii="Arial" w:hAnsi="Arial" w:cs="Arial"/>
          <w:sz w:val="26"/>
          <w:szCs w:val="26"/>
        </w:rPr>
        <w:t xml:space="preserve"> nº 0714035-15.2024.8.07.0000, Rel. </w:t>
      </w:r>
      <w:r>
        <w:rPr>
          <w:rFonts w:ascii="Arial" w:hAnsi="Arial" w:cs="Arial"/>
          <w:color w:val="808080"/>
          <w:sz w:val="26"/>
          <w:szCs w:val="26"/>
        </w:rPr>
        <w:t xml:space="preserve">Des. </w:t>
      </w:r>
      <w:r>
        <w:rPr>
          <w:rFonts w:ascii="Arial" w:hAnsi="Arial" w:cs="Arial"/>
          <w:sz w:val="26"/>
          <w:szCs w:val="26"/>
        </w:rPr>
        <w:t xml:space="preserve">Mário-</w:t>
      </w:r>
      <w:r>
        <w:rPr>
          <w:rFonts w:ascii="Arial" w:hAnsi="Arial" w:cs="Arial"/>
          <w:color w:val="808080"/>
          <w:sz w:val="26"/>
          <w:szCs w:val="26"/>
        </w:rPr>
        <w:t xml:space="preserve">Zam Belmiro</w:t>
      </w:r>
      <w:r>
        <w:rPr>
          <w:rFonts w:ascii="Arial" w:hAnsi="Arial" w:cs="Arial"/>
          <w:sz w:val="26"/>
          <w:szCs w:val="26"/>
        </w:rPr>
        <w:t xml:space="preserve">, 4ª Turma Cível, j. 29/08/2024, </w:t>
      </w:r>
      <w:r>
        <w:rPr>
          <w:rFonts w:ascii="Arial" w:hAnsi="Arial" w:cs="Arial"/>
          <w:sz w:val="26"/>
          <w:szCs w:val="26"/>
        </w:rPr>
        <w:t xml:space="preserve">DJe</w:t>
      </w:r>
      <w:r>
        <w:rPr>
          <w:rFonts w:ascii="Arial" w:hAnsi="Arial" w:cs="Arial"/>
          <w:sz w:val="26"/>
          <w:szCs w:val="26"/>
        </w:rPr>
        <w:t xml:space="preserve"> 17/09/2024; TJDFT, </w:t>
      </w:r>
      <w:r>
        <w:rPr>
          <w:rFonts w:ascii="Arial" w:hAnsi="Arial" w:cs="Arial"/>
          <w:color w:val="808080"/>
          <w:sz w:val="26"/>
          <w:szCs w:val="26"/>
        </w:rPr>
        <w:t xml:space="preserve">Acórdão</w:t>
      </w:r>
      <w:r>
        <w:rPr>
          <w:rFonts w:ascii="Arial" w:hAnsi="Arial" w:cs="Arial"/>
          <w:sz w:val="26"/>
          <w:szCs w:val="26"/>
        </w:rPr>
        <w:t xml:space="preserve"> </w:t>
      </w:r>
      <w:r>
        <w:rPr>
          <w:rFonts w:ascii="Arial" w:hAnsi="Arial" w:cs="Arial"/>
          <w:color w:val="808080"/>
          <w:sz w:val="26"/>
          <w:szCs w:val="26"/>
        </w:rPr>
        <w:t xml:space="preserve">1851805,</w:t>
      </w:r>
      <w:r>
        <w:rPr>
          <w:rFonts w:ascii="Arial" w:hAnsi="Arial" w:cs="Arial"/>
          <w:sz w:val="26"/>
          <w:szCs w:val="26"/>
        </w:rPr>
        <w:t xml:space="preserve"> </w:t>
      </w:r>
      <w:r>
        <w:rPr>
          <w:rFonts w:ascii="Arial" w:hAnsi="Arial" w:cs="Arial"/>
          <w:color w:val="808080"/>
          <w:sz w:val="26"/>
          <w:szCs w:val="26"/>
        </w:rPr>
        <w:t xml:space="preserve">Processo</w:t>
      </w:r>
      <w:r>
        <w:rPr>
          <w:rFonts w:ascii="Arial" w:hAnsi="Arial" w:cs="Arial"/>
          <w:sz w:val="26"/>
          <w:szCs w:val="26"/>
        </w:rPr>
        <w:t xml:space="preserve"> nº 0701983-84.2024.8.07.0000, Rel</w:t>
      </w:r>
      <w:r>
        <w:rPr>
          <w:rFonts w:ascii="Arial" w:hAnsi="Arial" w:cs="Arial"/>
          <w:color w:val="808080"/>
          <w:sz w:val="26"/>
          <w:szCs w:val="26"/>
        </w:rPr>
        <w:t xml:space="preserve">. Des</w:t>
      </w:r>
      <w:r>
        <w:rPr>
          <w:rFonts w:ascii="Arial" w:hAnsi="Arial" w:cs="Arial"/>
          <w:sz w:val="26"/>
          <w:szCs w:val="26"/>
        </w:rPr>
        <w:t xml:space="preserve">. Carmen Bittencourt, 8ª Turma Cível, j. 23/04/2024, </w:t>
      </w:r>
      <w:r>
        <w:rPr>
          <w:rFonts w:ascii="Arial" w:hAnsi="Arial" w:cs="Arial"/>
          <w:sz w:val="26"/>
          <w:szCs w:val="26"/>
        </w:rPr>
        <w:t xml:space="preserve">DJe</w:t>
      </w:r>
      <w:r>
        <w:rPr>
          <w:rFonts w:ascii="Arial" w:hAnsi="Arial" w:cs="Arial"/>
          <w:sz w:val="26"/>
          <w:szCs w:val="26"/>
        </w:rPr>
        <w:t xml:space="preserve"> 07/05/2024.</w:t>
      </w:r>
    </w:p>
    <w:p w14:paraId="1152300E" w14:textId="77777777" w:rsidR="00C066D3" w:rsidRPr="00312506" w:rsidRDefault="00C066D3" w:rsidP="00312506">
      <w:pPr>
        <w:spacing w:after="0" w:line="360" w:lineRule="auto"/>
        <w:jc w:val="both"/>
        <w:rPr>
          <w:rFonts w:ascii="Arial" w:hAnsi="Arial" w:cs="Arial"/>
          <w:sz w:val="26"/>
          <w:szCs w:val="26"/>
        </w:rPr>
      </w:pPr>
    </w:p>
    <w:p w14:paraId="4F2ABC68" w14:textId="77777777" w:rsidR="00C066D3" w:rsidRPr="00C066D3" w:rsidRDefault="00C066D3" w:rsidP="00C066D3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 w:rsidRPr="00C066D3">
        <w:rPr>
          <w:rFonts w:ascii="Arial" w:hAnsi="Arial" w:cs="Arial"/>
          <w:b/>
          <w:bCs/>
          <w:color w:val="FF0000"/>
          <w:sz w:val="28"/>
          <w:szCs w:val="28"/>
        </w:rPr>
        <w:t>RESUMO DO AGRAVO DE INSTRUMENTO</w:t>
      </w:r>
    </w:p>
    <w:p w14:paraId="358AD399" w14:textId="77777777" w:rsidR="00C066D3" w:rsidRPr="00C066D3" w:rsidRDefault="00C066D3" w:rsidP="00C066D3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 w:rsidRPr="00C066D3">
        <w:rPr>
          <w:rFonts w:ascii="Arial" w:hAnsi="Arial" w:cs="Arial"/>
          <w:b/>
          <w:bCs/>
          <w:color w:val="FF0000"/>
          <w:sz w:val="28"/>
          <w:szCs w:val="28"/>
        </w:rPr>
        <w:t>I. RAZÕES RECURSAIS</w:t>
      </w:r>
    </w:p>
    <w:p w14:paraId="29E46B0D" w14:textId="77777777" w:rsidR="00C066D3" w:rsidRPr="00C066D3" w:rsidRDefault="00C066D3" w:rsidP="00C066D3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 w:rsidRPr="00C066D3">
        <w:rPr>
          <w:rFonts w:ascii="Arial" w:hAnsi="Arial" w:cs="Arial"/>
          <w:b/>
          <w:bCs/>
          <w:color w:val="FF0000"/>
          <w:sz w:val="28"/>
          <w:szCs w:val="28"/>
        </w:rPr>
        <w:t>Tempestividade e dispensa de preparo</w:t>
      </w:r>
    </w:p>
    <w:p w14:paraId="3AEB9CBA" w14:textId="46340C13" w:rsidR="00C066D3" w:rsidRPr="00C066D3" w:rsidRDefault="00C066D3" w:rsidP="00C066D3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 xml:space="preserve">1.</w:t>
      </w:r>
      <w:r>
        <w:rPr>
          <w:rFonts w:ascii="Arial" w:hAnsi="Arial" w:cs="Arial"/>
          <w:color w:val="808080"/>
          <w:sz w:val="28"/>
          <w:szCs w:val="28"/>
        </w:rPr>
        <w:t xml:space="preserve"> </w:t>
      </w:r>
      <w:r>
        <w:rPr>
          <w:rFonts w:ascii="Arial" w:hAnsi="Arial" w:cs="Arial"/>
          <w:color w:val="FF0000"/>
          <w:sz w:val="28"/>
          <w:szCs w:val="28"/>
        </w:rPr>
        <w:t xml:space="preserve">Sustentam que o agravo é tempestivo e que o preparo recursal é inexigível, pois a controvérsia recursal versa justamente sobre a incidência do art. 82, § 3º, do CPC, introduzido pela Lei nº 15.109/2025, que dispensa o advogado do adiantamento de custas processuais em ações de cobrança e execução de honorários advocatícios.</w:t>
      </w:r>
    </w:p>
    <w:p w14:paraId="38734B9C" w14:textId="77777777" w:rsidR="00C066D3" w:rsidRDefault="00C066D3" w:rsidP="00C066D3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 w:rsidRPr="00C066D3">
        <w:rPr>
          <w:rFonts w:ascii="Arial" w:hAnsi="Arial" w:cs="Arial"/>
          <w:b/>
          <w:bCs/>
          <w:color w:val="FF0000"/>
          <w:sz w:val="28"/>
          <w:szCs w:val="28"/>
        </w:rPr>
        <w:t>Aplicação do art. 82, § 3º, do CPC</w:t>
      </w:r>
      <w:r w:rsidRPr="00C066D3">
        <w:rPr>
          <w:rFonts w:ascii="Arial" w:hAnsi="Arial" w:cs="Arial"/>
          <w:color w:val="FF0000"/>
          <w:sz w:val="28"/>
          <w:szCs w:val="28"/>
        </w:rPr>
        <w:t xml:space="preserve"> </w:t>
      </w:r>
    </w:p>
    <w:p w14:paraId="7BE85E96" w14:textId="621E1E0A" w:rsidR="00C066D3" w:rsidRPr="00C066D3" w:rsidRDefault="00C066D3" w:rsidP="00C066D3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 w:rsidRPr="00C066D3">
        <w:rPr>
          <w:rFonts w:ascii="Arial" w:hAnsi="Arial" w:cs="Arial"/>
          <w:color w:val="FF0000"/>
          <w:sz w:val="28"/>
          <w:szCs w:val="28"/>
        </w:rPr>
        <w:t xml:space="preserve">2. Alegam que a Lei nº 15.109/2025 conferiu aos advogados benefício objetivo consistente na dispensa do adiantamento de custas processuais nas ações de cobrança de honorários </w:t>
      </w:r>
      <w:r w:rsidRPr="00C066D3">
        <w:rPr>
          <w:rFonts w:ascii="Arial" w:hAnsi="Arial" w:cs="Arial"/>
          <w:color w:val="FF0000"/>
          <w:sz w:val="28"/>
          <w:szCs w:val="28"/>
        </w:rPr>
        <w:lastRenderedPageBreak/>
        <w:t>advocatícios, independentemente de demonstração de condição econômica ou hipossuficiência financeira.</w:t>
      </w:r>
    </w:p>
    <w:p w14:paraId="7B7567DA" w14:textId="77777777" w:rsidR="00C066D3" w:rsidRDefault="00C066D3" w:rsidP="00C066D3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 w:rsidRPr="00C066D3">
        <w:rPr>
          <w:rFonts w:ascii="Arial" w:hAnsi="Arial" w:cs="Arial"/>
          <w:b/>
          <w:bCs/>
          <w:color w:val="FF0000"/>
          <w:sz w:val="28"/>
          <w:szCs w:val="28"/>
        </w:rPr>
        <w:t>Equívoco na interpretação da decisão agravada</w:t>
      </w:r>
      <w:r w:rsidRPr="00C066D3">
        <w:rPr>
          <w:rFonts w:ascii="Arial" w:hAnsi="Arial" w:cs="Arial"/>
          <w:color w:val="FF0000"/>
          <w:sz w:val="28"/>
          <w:szCs w:val="28"/>
        </w:rPr>
        <w:t xml:space="preserve"> </w:t>
      </w:r>
    </w:p>
    <w:p w14:paraId="1C81AA96" w14:textId="7C9501DD" w:rsidR="00C066D3" w:rsidRPr="00C066D3" w:rsidRDefault="00C066D3" w:rsidP="00C066D3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 w:rsidRPr="00C066D3">
        <w:rPr>
          <w:rFonts w:ascii="Arial" w:hAnsi="Arial" w:cs="Arial"/>
          <w:color w:val="FF0000"/>
          <w:sz w:val="28"/>
          <w:szCs w:val="28"/>
        </w:rPr>
        <w:t>3. Defendem que o Juízo de origem confundiu a dispensa legal prevista no art. 82, § 3º, do CPC com o benefício da gratuidade de justiça disciplinado no art. 98 do CPC, exigindo indevidamente documentos destinados à comprovação de miserabilidade econômica, embora o pedido formulado não tenha sido de assistência judiciária gratuita.</w:t>
      </w:r>
    </w:p>
    <w:p w14:paraId="50F25ADF" w14:textId="77777777" w:rsidR="00C066D3" w:rsidRDefault="00C066D3" w:rsidP="00C066D3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 w:rsidRPr="00C066D3">
        <w:rPr>
          <w:rFonts w:ascii="Arial" w:hAnsi="Arial" w:cs="Arial"/>
          <w:b/>
          <w:bCs/>
          <w:color w:val="FF0000"/>
          <w:sz w:val="28"/>
          <w:szCs w:val="28"/>
        </w:rPr>
        <w:t>Desnecessidade de comprovação de hipossuficiência</w:t>
      </w:r>
      <w:r w:rsidRPr="00C066D3">
        <w:rPr>
          <w:rFonts w:ascii="Arial" w:hAnsi="Arial" w:cs="Arial"/>
          <w:color w:val="FF0000"/>
          <w:sz w:val="28"/>
          <w:szCs w:val="28"/>
        </w:rPr>
        <w:t xml:space="preserve"> </w:t>
      </w:r>
    </w:p>
    <w:p w14:paraId="357A0D57" w14:textId="5F0153A2" w:rsidR="00C066D3" w:rsidRPr="00C066D3" w:rsidRDefault="00C066D3" w:rsidP="00C066D3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 w:rsidRPr="00C066D3">
        <w:rPr>
          <w:rFonts w:ascii="Arial" w:hAnsi="Arial" w:cs="Arial"/>
          <w:color w:val="FF0000"/>
          <w:sz w:val="28"/>
          <w:szCs w:val="28"/>
        </w:rPr>
        <w:t>4. Sustentam ser ilegal a exigência de apresentação de extratos bancários, declarações fiscais, comprovantes de renda e documentos do núcleo familiar, porquanto a dispensa de adiantamento de custas decorre diretamente da lei e não está condicionada à situação financeira do advogado.</w:t>
      </w:r>
    </w:p>
    <w:p>
      <w:pPr>
        <w:spacing w:after="0" w:line="360" w:lineRule="auto"/>
        <w:jc w:val="both"/>
        <w:rPr/>
      </w:pPr>
      <w:r>
        <w:rPr>
          <w:rFonts w:ascii="Arial" w:hAnsi="Arial" w:cs="Arial"/>
          <w:b/>
          <w:bCs/>
          <w:color w:val="FF0000"/>
          <w:sz w:val="28"/>
          <w:szCs w:val="28"/>
        </w:rPr>
        <w:t xml:space="preserve">Irrelevância do local de residência ou de exercício profissional</w:t>
      </w:r>
    </w:p>
    <w:p w14:paraId="265E9C12" w14:textId="77777777" w:rsidR="00C066D3" w:rsidRPr="00C066D3" w:rsidRDefault="00C066D3" w:rsidP="00C066D3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 xml:space="preserve">5. Argumentam que a referência feita pelo Juízo à residência em “bairro nobre” é juridicamente irrelevante, pois a prerrogativa legal decorre exclusivamente da condição profissional de advogado e não da capacidade econômica do beneficiário, ressaltando, ainda, que o endereço constante dos autos corresponde ao escritório profissional localizado no Paranoá/DF.</w:t>
      </w:r>
    </w:p>
    <w:p w14:paraId="722A6212" w14:textId="77777777" w:rsidR="00C066D3" w:rsidRDefault="00C066D3" w:rsidP="00C066D3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 w:rsidRPr="00C066D3">
        <w:rPr>
          <w:rFonts w:ascii="Arial" w:hAnsi="Arial" w:cs="Arial"/>
          <w:b/>
          <w:bCs/>
          <w:color w:val="FF0000"/>
          <w:sz w:val="28"/>
          <w:szCs w:val="28"/>
        </w:rPr>
        <w:t>Presença dos requisitos para tutela recursal</w:t>
      </w:r>
      <w:r w:rsidRPr="00C066D3">
        <w:rPr>
          <w:rFonts w:ascii="Arial" w:hAnsi="Arial" w:cs="Arial"/>
          <w:color w:val="FF0000"/>
          <w:sz w:val="28"/>
          <w:szCs w:val="28"/>
        </w:rPr>
        <w:t xml:space="preserve"> </w:t>
      </w:r>
    </w:p>
    <w:p w14:paraId="169633BC" w14:textId="2A89590F" w:rsidR="00C066D3" w:rsidRPr="00C066D3" w:rsidRDefault="00C066D3" w:rsidP="00C066D3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 w:rsidRPr="00C066D3">
        <w:rPr>
          <w:rFonts w:ascii="Arial" w:hAnsi="Arial" w:cs="Arial"/>
          <w:color w:val="FF0000"/>
          <w:sz w:val="28"/>
          <w:szCs w:val="28"/>
        </w:rPr>
        <w:t>6. Alegam a existência de fumus boni iuris, consubstanciado na literalidade da Lei nº 15.109/2025 e do art. 82, § 3º, do CPC, bem como de periculum in mora, diante do risco de extinção do processo, cancelamento da distribuição ou necessidade de recolhimento de custas e apresentação de documentos financeiros considerados indevidos.</w:t>
      </w:r>
    </w:p>
    <w:p w14:paraId="1B4B7AEE" w14:textId="77777777" w:rsidR="00C066D3" w:rsidRPr="00C066D3" w:rsidRDefault="00C066D3" w:rsidP="00C066D3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 w:rsidRPr="00C066D3">
        <w:rPr>
          <w:rFonts w:ascii="Arial" w:hAnsi="Arial" w:cs="Arial"/>
          <w:b/>
          <w:bCs/>
          <w:color w:val="FF0000"/>
          <w:sz w:val="28"/>
          <w:szCs w:val="28"/>
        </w:rPr>
        <w:lastRenderedPageBreak/>
        <w:t>II. PEDIDO</w:t>
      </w:r>
    </w:p>
    <w:p w14:paraId="39B7C8D0" w14:textId="5958462F" w:rsidR="00C066D3" w:rsidRPr="00C066D3" w:rsidRDefault="00C066D3" w:rsidP="00C066D3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 xml:space="preserve">7.</w:t>
      </w:r>
      <w:r>
        <w:rPr>
          <w:rFonts w:ascii="Arial" w:hAnsi="Arial" w:cs="Arial"/>
          <w:color w:val="808080"/>
          <w:sz w:val="28"/>
          <w:szCs w:val="28"/>
        </w:rPr>
        <w:t xml:space="preserve"> </w:t>
      </w:r>
      <w:r>
        <w:rPr>
          <w:rFonts w:ascii="Arial" w:hAnsi="Arial" w:cs="Arial"/>
          <w:color w:val="FF0000"/>
          <w:sz w:val="28"/>
          <w:szCs w:val="28"/>
        </w:rPr>
        <w:t xml:space="preserve">Requerem o recebimento e processamento do agravo de instrumento sem recolhimento de preparo, a concessão de tutela recursal para suspender os efeitos da decisão agravada e afastar a exigência de recolhimento das custas iniciais e de comprovação de hipossuficiência financeira, bem como, no mérito, a reforma integral da decisão para reconhecer a dispensa do adiantamento das custas e despesas processuais prevista no art. 82, § 3º, do CPC.</w:t>
      </w:r>
    </w:p>
    <w:p w14:paraId="54FD93A1" w14:textId="77777777" w:rsidR="00C066D3" w:rsidRPr="00173733" w:rsidRDefault="00C066D3" w:rsidP="004236F7">
      <w:pPr>
        <w:spacing w:after="0" w:line="360" w:lineRule="auto"/>
        <w:rPr>
          <w:rFonts w:ascii="Arial" w:hAnsi="Arial" w:cs="Arial"/>
          <w:color w:val="FF0000"/>
          <w:sz w:val="28"/>
          <w:szCs w:val="28"/>
        </w:rPr>
      </w:pPr>
    </w:p>
    <w:p w14:paraId="3C2CB0F3" w14:textId="77777777" w:rsidR="007E7A70" w:rsidRPr="00764426" w:rsidRDefault="007E7A70" w:rsidP="00C066D3">
      <w:pPr>
        <w:spacing w:after="0" w:line="360" w:lineRule="auto"/>
        <w:outlineLvl w:val="0"/>
        <w:rPr>
          <w:rFonts w:ascii="Arial" w:hAnsi="Arial" w:cs="Arial"/>
          <w:b/>
          <w:bCs/>
          <w:sz w:val="28"/>
          <w:szCs w:val="28"/>
        </w:rPr>
      </w:pPr>
    </w:p>
    <w:p w14:paraId="5990CF02" w14:textId="529635FC" w:rsidR="007E7A70" w:rsidRPr="00764426" w:rsidRDefault="007E7A70" w:rsidP="004236F7">
      <w:pPr>
        <w:spacing w:after="0" w:line="360" w:lineRule="auto"/>
        <w:jc w:val="center"/>
        <w:outlineLvl w:val="0"/>
        <w:rPr>
          <w:rFonts w:ascii="Arial" w:hAnsi="Arial" w:cs="Arial"/>
          <w:b/>
          <w:bCs/>
          <w:sz w:val="28"/>
          <w:szCs w:val="28"/>
        </w:rPr>
      </w:pPr>
      <w:r w:rsidRPr="00764426">
        <w:rPr>
          <w:rFonts w:ascii="Arial" w:hAnsi="Arial" w:cs="Arial"/>
          <w:b/>
          <w:bCs/>
          <w:sz w:val="28"/>
          <w:szCs w:val="28"/>
        </w:rPr>
        <w:t>RELATÓRIO</w:t>
      </w:r>
    </w:p>
    <w:p w14:paraId="0FC0708F" w14:textId="77777777" w:rsidR="004236F7" w:rsidRPr="00764426" w:rsidRDefault="004236F7" w:rsidP="004236F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670666A1" w14:textId="1EE51FB9" w:rsidR="000701F9" w:rsidRPr="00764426" w:rsidRDefault="007E7A70" w:rsidP="004236F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 w:rsidRPr="00764426">
        <w:rPr>
          <w:rFonts w:ascii="Arial" w:hAnsi="Arial" w:cs="Arial"/>
          <w:sz w:val="28"/>
          <w:szCs w:val="28"/>
        </w:rPr>
        <w:t xml:space="preserve">Adoto o relatório da liminar (ID </w:t>
      </w:r>
      <w:r w:rsidR="00764426" w:rsidRPr="00764426">
        <w:rPr>
          <w:rFonts w:ascii="Arial" w:hAnsi="Arial" w:cs="Arial"/>
          <w:sz w:val="28"/>
          <w:szCs w:val="28"/>
        </w:rPr>
        <w:t>89459817</w:t>
      </w:r>
      <w:r w:rsidR="000701F9" w:rsidRPr="00764426">
        <w:rPr>
          <w:rFonts w:ascii="Arial" w:hAnsi="Arial" w:cs="Arial"/>
          <w:sz w:val="28"/>
          <w:szCs w:val="28"/>
        </w:rPr>
        <w:t>):</w:t>
      </w:r>
    </w:p>
    <w:p w14:paraId="67A422FD" w14:textId="77777777" w:rsidR="004236F7" w:rsidRPr="00764426" w:rsidRDefault="004236F7" w:rsidP="004236F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3C3A459A" w14:textId="54B2FF35" w:rsidR="00764426" w:rsidRPr="00764426" w:rsidRDefault="004236F7" w:rsidP="00764426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764426">
        <w:rPr>
          <w:rFonts w:ascii="Arial" w:hAnsi="Arial" w:cs="Arial"/>
          <w:sz w:val="26"/>
          <w:szCs w:val="26"/>
        </w:rPr>
        <w:t>“</w:t>
      </w:r>
      <w:r w:rsidR="00764426" w:rsidRPr="00764426">
        <w:rPr>
          <w:rFonts w:ascii="Arial" w:hAnsi="Arial" w:cs="Arial"/>
          <w:i/>
          <w:iCs/>
          <w:sz w:val="26"/>
          <w:szCs w:val="26"/>
        </w:rPr>
        <w:t>Trata-se de ação pelo procedimento comum ajuizada por Bruna</w:t>
      </w:r>
      <w:r w:rsidR="00764426">
        <w:rPr>
          <w:rFonts w:ascii="Arial" w:hAnsi="Arial" w:cs="Arial"/>
          <w:i/>
          <w:iCs/>
          <w:sz w:val="26"/>
          <w:szCs w:val="26"/>
        </w:rPr>
        <w:t xml:space="preserve"> </w:t>
      </w:r>
      <w:proofErr w:type="spellStart"/>
      <w:r w:rsidR="00764426" w:rsidRPr="00764426">
        <w:rPr>
          <w:rFonts w:ascii="Arial" w:hAnsi="Arial" w:cs="Arial"/>
          <w:i/>
          <w:iCs/>
          <w:sz w:val="26"/>
          <w:szCs w:val="26"/>
        </w:rPr>
        <w:t>Lorrany</w:t>
      </w:r>
      <w:proofErr w:type="spellEnd"/>
      <w:r w:rsidR="00764426" w:rsidRPr="00764426">
        <w:rPr>
          <w:rFonts w:ascii="Arial" w:hAnsi="Arial" w:cs="Arial"/>
          <w:i/>
          <w:iCs/>
          <w:sz w:val="26"/>
          <w:szCs w:val="26"/>
        </w:rPr>
        <w:t xml:space="preserve"> Reis da Silva e Débora de Freitas Cruz em face de Jacqueline Maria</w:t>
      </w:r>
      <w:r w:rsidR="00764426">
        <w:rPr>
          <w:rFonts w:ascii="Arial" w:hAnsi="Arial" w:cs="Arial"/>
          <w:i/>
          <w:iCs/>
          <w:sz w:val="26"/>
          <w:szCs w:val="26"/>
        </w:rPr>
        <w:t xml:space="preserve"> </w:t>
      </w:r>
      <w:r w:rsidR="00764426" w:rsidRPr="00764426">
        <w:rPr>
          <w:rFonts w:ascii="Arial" w:hAnsi="Arial" w:cs="Arial"/>
          <w:i/>
          <w:iCs/>
          <w:sz w:val="26"/>
          <w:szCs w:val="26"/>
        </w:rPr>
        <w:t>Resende Boechat, tendo por objeto o recebimento de honorários advocatícios</w:t>
      </w:r>
      <w:r w:rsidR="00764426">
        <w:rPr>
          <w:rFonts w:ascii="Arial" w:hAnsi="Arial" w:cs="Arial"/>
          <w:i/>
          <w:iCs/>
          <w:sz w:val="26"/>
          <w:szCs w:val="26"/>
        </w:rPr>
        <w:t xml:space="preserve"> </w:t>
      </w:r>
      <w:r w:rsidR="00764426" w:rsidRPr="00764426">
        <w:rPr>
          <w:rFonts w:ascii="Arial" w:hAnsi="Arial" w:cs="Arial"/>
          <w:i/>
          <w:iCs/>
          <w:sz w:val="26"/>
          <w:szCs w:val="26"/>
        </w:rPr>
        <w:t>contratuais e condenação ao pagamento de multa contratual por rescisão</w:t>
      </w:r>
      <w:r w:rsidR="00764426">
        <w:rPr>
          <w:rFonts w:ascii="Arial" w:hAnsi="Arial" w:cs="Arial"/>
          <w:i/>
          <w:iCs/>
          <w:sz w:val="26"/>
          <w:szCs w:val="26"/>
        </w:rPr>
        <w:t xml:space="preserve"> </w:t>
      </w:r>
      <w:r w:rsidR="00764426" w:rsidRPr="00764426">
        <w:rPr>
          <w:rFonts w:ascii="Arial" w:hAnsi="Arial" w:cs="Arial"/>
          <w:i/>
          <w:iCs/>
          <w:sz w:val="26"/>
          <w:szCs w:val="26"/>
        </w:rPr>
        <w:t>antecipada do contrato (valor da causa - R$ 5.770,30).</w:t>
      </w:r>
    </w:p>
    <w:p w14:paraId="66AE6A1D" w14:textId="396BEF11" w:rsidR="00764426" w:rsidRPr="00764426" w:rsidRDefault="00764426" w:rsidP="00764426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764426">
        <w:rPr>
          <w:rFonts w:ascii="Arial" w:hAnsi="Arial" w:cs="Arial"/>
          <w:i/>
          <w:iCs/>
          <w:sz w:val="26"/>
          <w:szCs w:val="26"/>
        </w:rPr>
        <w:t>O Juízo de origem indeferiu o pedido de gratuidade de justiça</w:t>
      </w:r>
      <w:r>
        <w:rPr>
          <w:rFonts w:ascii="Arial" w:hAnsi="Arial" w:cs="Arial"/>
          <w:i/>
          <w:iCs/>
          <w:sz w:val="26"/>
          <w:szCs w:val="26"/>
        </w:rPr>
        <w:t xml:space="preserve"> </w:t>
      </w:r>
      <w:r w:rsidRPr="00764426">
        <w:rPr>
          <w:rFonts w:ascii="Arial" w:hAnsi="Arial" w:cs="Arial"/>
          <w:i/>
          <w:iCs/>
          <w:sz w:val="26"/>
          <w:szCs w:val="26"/>
        </w:rPr>
        <w:t>às autoras/agravantes e determinou o recolhimento das custas de ingresso em</w:t>
      </w:r>
      <w:r>
        <w:rPr>
          <w:rFonts w:ascii="Arial" w:hAnsi="Arial" w:cs="Arial"/>
          <w:i/>
          <w:iCs/>
          <w:sz w:val="26"/>
          <w:szCs w:val="26"/>
        </w:rPr>
        <w:t xml:space="preserve"> </w:t>
      </w:r>
      <w:r w:rsidRPr="00764426">
        <w:rPr>
          <w:rFonts w:ascii="Arial" w:hAnsi="Arial" w:cs="Arial"/>
          <w:i/>
          <w:iCs/>
          <w:sz w:val="26"/>
          <w:szCs w:val="26"/>
        </w:rPr>
        <w:t>novo prazo de 15 dias, sob pena de extinção do processo com cancelamento da</w:t>
      </w:r>
      <w:r>
        <w:rPr>
          <w:rFonts w:ascii="Arial" w:hAnsi="Arial" w:cs="Arial"/>
          <w:i/>
          <w:iCs/>
          <w:sz w:val="26"/>
          <w:szCs w:val="26"/>
        </w:rPr>
        <w:t xml:space="preserve"> </w:t>
      </w:r>
      <w:r w:rsidRPr="00764426">
        <w:rPr>
          <w:rFonts w:ascii="Arial" w:hAnsi="Arial" w:cs="Arial"/>
          <w:i/>
          <w:iCs/>
          <w:sz w:val="26"/>
          <w:szCs w:val="26"/>
        </w:rPr>
        <w:t>distribuição, nos termos do art. 290 do CPC (ID 290047351, processo de origem).</w:t>
      </w:r>
    </w:p>
    <w:p w14:paraId="4428A369" w14:textId="259D755F" w:rsidR="00764426" w:rsidRPr="00764426" w:rsidRDefault="00764426" w:rsidP="00764426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764426">
        <w:rPr>
          <w:rFonts w:ascii="Arial" w:hAnsi="Arial" w:cs="Arial"/>
          <w:i/>
          <w:iCs/>
          <w:sz w:val="26"/>
          <w:szCs w:val="26"/>
        </w:rPr>
        <w:t>Inconformadas, as autoras/agravantes interpõem o presente</w:t>
      </w:r>
      <w:r>
        <w:rPr>
          <w:rFonts w:ascii="Arial" w:hAnsi="Arial" w:cs="Arial"/>
          <w:i/>
          <w:iCs/>
          <w:sz w:val="26"/>
          <w:szCs w:val="26"/>
        </w:rPr>
        <w:t xml:space="preserve"> </w:t>
      </w:r>
      <w:r w:rsidRPr="00764426">
        <w:rPr>
          <w:rFonts w:ascii="Arial" w:hAnsi="Arial" w:cs="Arial"/>
          <w:i/>
          <w:iCs/>
          <w:sz w:val="26"/>
          <w:szCs w:val="26"/>
        </w:rPr>
        <w:t xml:space="preserve">agravo de instrumento, </w:t>
      </w:r>
      <w:r w:rsidRPr="00764426">
        <w:rPr>
          <w:rFonts w:ascii="Arial" w:hAnsi="Arial" w:cs="Arial"/>
          <w:i/>
          <w:iCs/>
          <w:sz w:val="26"/>
          <w:szCs w:val="26"/>
        </w:rPr>
        <w:lastRenderedPageBreak/>
        <w:t>sustentando, em síntese, que: 1) a matéria debatida</w:t>
      </w:r>
      <w:r>
        <w:rPr>
          <w:rFonts w:ascii="Arial" w:hAnsi="Arial" w:cs="Arial"/>
          <w:i/>
          <w:iCs/>
          <w:sz w:val="26"/>
          <w:szCs w:val="26"/>
        </w:rPr>
        <w:t xml:space="preserve"> </w:t>
      </w:r>
      <w:r w:rsidRPr="00764426">
        <w:rPr>
          <w:rFonts w:ascii="Arial" w:hAnsi="Arial" w:cs="Arial"/>
          <w:i/>
          <w:iCs/>
          <w:sz w:val="26"/>
          <w:szCs w:val="26"/>
        </w:rPr>
        <w:t>refere-se à incidência da Lei nº 15.109/2025, que acrescentou o § 3º ao art. 82 do</w:t>
      </w:r>
      <w:r>
        <w:rPr>
          <w:rFonts w:ascii="Arial" w:hAnsi="Arial" w:cs="Arial"/>
          <w:i/>
          <w:iCs/>
          <w:sz w:val="26"/>
          <w:szCs w:val="26"/>
        </w:rPr>
        <w:t xml:space="preserve"> </w:t>
      </w:r>
      <w:r w:rsidRPr="00764426">
        <w:rPr>
          <w:rFonts w:ascii="Arial" w:hAnsi="Arial" w:cs="Arial"/>
          <w:i/>
          <w:iCs/>
          <w:sz w:val="26"/>
          <w:szCs w:val="26"/>
        </w:rPr>
        <w:t>CPC para dispensar o advogado do adiantamento de custas processuais nas</w:t>
      </w:r>
      <w:r>
        <w:rPr>
          <w:rFonts w:ascii="Arial" w:hAnsi="Arial" w:cs="Arial"/>
          <w:i/>
          <w:iCs/>
          <w:sz w:val="26"/>
          <w:szCs w:val="26"/>
        </w:rPr>
        <w:t xml:space="preserve"> </w:t>
      </w:r>
      <w:r w:rsidRPr="00764426">
        <w:rPr>
          <w:rFonts w:ascii="Arial" w:hAnsi="Arial" w:cs="Arial"/>
          <w:i/>
          <w:iCs/>
          <w:sz w:val="26"/>
          <w:szCs w:val="26"/>
        </w:rPr>
        <w:t>ações de cobrança e execução de honorários advocatícios, por se tratar de</w:t>
      </w:r>
      <w:r>
        <w:rPr>
          <w:rFonts w:ascii="Arial" w:hAnsi="Arial" w:cs="Arial"/>
          <w:i/>
          <w:iCs/>
          <w:sz w:val="26"/>
          <w:szCs w:val="26"/>
        </w:rPr>
        <w:t xml:space="preserve"> </w:t>
      </w:r>
      <w:r w:rsidRPr="00764426">
        <w:rPr>
          <w:rFonts w:ascii="Arial" w:hAnsi="Arial" w:cs="Arial"/>
          <w:i/>
          <w:iCs/>
          <w:sz w:val="26"/>
          <w:szCs w:val="26"/>
        </w:rPr>
        <w:t>benefício objetivo, desvinculado de qualquer requisito socioeconômico; 2) o Juízo</w:t>
      </w:r>
      <w:r>
        <w:rPr>
          <w:rFonts w:ascii="Arial" w:hAnsi="Arial" w:cs="Arial"/>
          <w:i/>
          <w:iCs/>
          <w:sz w:val="26"/>
          <w:szCs w:val="26"/>
        </w:rPr>
        <w:t xml:space="preserve"> </w:t>
      </w:r>
      <w:r w:rsidRPr="00764426">
        <w:rPr>
          <w:rFonts w:ascii="Arial" w:hAnsi="Arial" w:cs="Arial"/>
          <w:i/>
          <w:iCs/>
          <w:sz w:val="26"/>
          <w:szCs w:val="26"/>
        </w:rPr>
        <w:t>de origem incorreu em equívoco hermenêutico ao confundir essa dispensa</w:t>
      </w:r>
      <w:r>
        <w:rPr>
          <w:rFonts w:ascii="Arial" w:hAnsi="Arial" w:cs="Arial"/>
          <w:i/>
          <w:iCs/>
          <w:sz w:val="26"/>
          <w:szCs w:val="26"/>
        </w:rPr>
        <w:t xml:space="preserve"> </w:t>
      </w:r>
      <w:r w:rsidRPr="00764426">
        <w:rPr>
          <w:rFonts w:ascii="Arial" w:hAnsi="Arial" w:cs="Arial"/>
          <w:i/>
          <w:iCs/>
          <w:sz w:val="26"/>
          <w:szCs w:val="26"/>
        </w:rPr>
        <w:t>objetiva com a gratuidade de justiça assistencial e exigiu comprovação de</w:t>
      </w:r>
      <w:r>
        <w:rPr>
          <w:rFonts w:ascii="Arial" w:hAnsi="Arial" w:cs="Arial"/>
          <w:i/>
          <w:iCs/>
          <w:sz w:val="26"/>
          <w:szCs w:val="26"/>
        </w:rPr>
        <w:t xml:space="preserve"> </w:t>
      </w:r>
      <w:r w:rsidRPr="00764426">
        <w:rPr>
          <w:rFonts w:ascii="Arial" w:hAnsi="Arial" w:cs="Arial"/>
          <w:i/>
          <w:iCs/>
          <w:sz w:val="26"/>
          <w:szCs w:val="26"/>
        </w:rPr>
        <w:t>miserabilidade pessoal e familiar estranha à norma invocada; 3) a fundamentação</w:t>
      </w:r>
      <w:r>
        <w:rPr>
          <w:rFonts w:ascii="Arial" w:hAnsi="Arial" w:cs="Arial"/>
          <w:i/>
          <w:iCs/>
          <w:sz w:val="26"/>
          <w:szCs w:val="26"/>
        </w:rPr>
        <w:t xml:space="preserve"> </w:t>
      </w:r>
      <w:r w:rsidRPr="00764426">
        <w:rPr>
          <w:rFonts w:ascii="Arial" w:hAnsi="Arial" w:cs="Arial"/>
          <w:i/>
          <w:iCs/>
          <w:sz w:val="26"/>
          <w:szCs w:val="26"/>
        </w:rPr>
        <w:t>de que residem em bairro nobre de Brasília carece de sustentáculo fático e</w:t>
      </w:r>
      <w:r>
        <w:rPr>
          <w:rFonts w:ascii="Arial" w:hAnsi="Arial" w:cs="Arial"/>
          <w:i/>
          <w:iCs/>
          <w:sz w:val="26"/>
          <w:szCs w:val="26"/>
        </w:rPr>
        <w:t xml:space="preserve"> </w:t>
      </w:r>
      <w:r w:rsidRPr="00764426">
        <w:rPr>
          <w:rFonts w:ascii="Arial" w:hAnsi="Arial" w:cs="Arial"/>
          <w:i/>
          <w:iCs/>
          <w:sz w:val="26"/>
          <w:szCs w:val="26"/>
        </w:rPr>
        <w:t>jurídico, pois a dispensa legal é inerente ao exercício profissional da advocacia,</w:t>
      </w:r>
      <w:r>
        <w:rPr>
          <w:rFonts w:ascii="Arial" w:hAnsi="Arial" w:cs="Arial"/>
          <w:i/>
          <w:iCs/>
          <w:sz w:val="26"/>
          <w:szCs w:val="26"/>
        </w:rPr>
        <w:t xml:space="preserve"> </w:t>
      </w:r>
      <w:proofErr w:type="spellStart"/>
      <w:r w:rsidRPr="00764426">
        <w:rPr>
          <w:rFonts w:ascii="Arial" w:hAnsi="Arial" w:cs="Arial"/>
          <w:i/>
          <w:iCs/>
          <w:sz w:val="26"/>
          <w:szCs w:val="26"/>
        </w:rPr>
        <w:t>independente</w:t>
      </w:r>
      <w:proofErr w:type="spellEnd"/>
      <w:r w:rsidRPr="00764426">
        <w:rPr>
          <w:rFonts w:ascii="Arial" w:hAnsi="Arial" w:cs="Arial"/>
          <w:i/>
          <w:iCs/>
          <w:sz w:val="26"/>
          <w:szCs w:val="26"/>
        </w:rPr>
        <w:t xml:space="preserve"> do local de domicílio da parte, e o endereço constante dos autos</w:t>
      </w:r>
      <w:r>
        <w:rPr>
          <w:rFonts w:ascii="Arial" w:hAnsi="Arial" w:cs="Arial"/>
          <w:i/>
          <w:iCs/>
          <w:sz w:val="26"/>
          <w:szCs w:val="26"/>
        </w:rPr>
        <w:t xml:space="preserve"> </w:t>
      </w:r>
      <w:r w:rsidRPr="00764426">
        <w:rPr>
          <w:rFonts w:ascii="Arial" w:hAnsi="Arial" w:cs="Arial"/>
          <w:i/>
          <w:iCs/>
          <w:sz w:val="26"/>
          <w:szCs w:val="26"/>
        </w:rPr>
        <w:t>corresponde ao escritório profissional das advogadas, no Paranoá/DF; e 4) a</w:t>
      </w:r>
      <w:r>
        <w:rPr>
          <w:rFonts w:ascii="Arial" w:hAnsi="Arial" w:cs="Arial"/>
          <w:i/>
          <w:iCs/>
          <w:sz w:val="26"/>
          <w:szCs w:val="26"/>
        </w:rPr>
        <w:t xml:space="preserve"> </w:t>
      </w:r>
      <w:r w:rsidRPr="00764426">
        <w:rPr>
          <w:rFonts w:ascii="Arial" w:hAnsi="Arial" w:cs="Arial"/>
          <w:i/>
          <w:iCs/>
          <w:sz w:val="26"/>
          <w:szCs w:val="26"/>
        </w:rPr>
        <w:t>exigência de comprovação de miserabilidade, sob pena de indeferimento e</w:t>
      </w:r>
      <w:r>
        <w:rPr>
          <w:rFonts w:ascii="Arial" w:hAnsi="Arial" w:cs="Arial"/>
          <w:i/>
          <w:iCs/>
          <w:sz w:val="26"/>
          <w:szCs w:val="26"/>
        </w:rPr>
        <w:t xml:space="preserve"> </w:t>
      </w:r>
      <w:r w:rsidRPr="00764426">
        <w:rPr>
          <w:rFonts w:ascii="Arial" w:hAnsi="Arial" w:cs="Arial"/>
          <w:i/>
          <w:iCs/>
          <w:sz w:val="26"/>
          <w:szCs w:val="26"/>
        </w:rPr>
        <w:t>extinção do feito, sujeita as agravantes a dano de difícil reparação, diante da</w:t>
      </w:r>
      <w:r>
        <w:rPr>
          <w:rFonts w:ascii="Arial" w:hAnsi="Arial" w:cs="Arial"/>
          <w:i/>
          <w:iCs/>
          <w:sz w:val="26"/>
          <w:szCs w:val="26"/>
        </w:rPr>
        <w:t xml:space="preserve"> </w:t>
      </w:r>
      <w:r w:rsidRPr="00764426">
        <w:rPr>
          <w:rFonts w:ascii="Arial" w:hAnsi="Arial" w:cs="Arial"/>
          <w:i/>
          <w:iCs/>
          <w:sz w:val="26"/>
          <w:szCs w:val="26"/>
        </w:rPr>
        <w:t>iminência do decurso do prazo fixado na origem.</w:t>
      </w:r>
    </w:p>
    <w:p w14:paraId="34CBBF0A" w14:textId="3AE1739B" w:rsidR="00764426" w:rsidRPr="00764426" w:rsidRDefault="00764426" w:rsidP="00764426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764426">
        <w:rPr>
          <w:rFonts w:ascii="Arial" w:hAnsi="Arial" w:cs="Arial"/>
          <w:i/>
          <w:iCs/>
          <w:sz w:val="26"/>
          <w:szCs w:val="26"/>
        </w:rPr>
        <w:t>Requerem a concessão de antecipação de tutela recursal para</w:t>
      </w:r>
      <w:r>
        <w:rPr>
          <w:rFonts w:ascii="Arial" w:hAnsi="Arial" w:cs="Arial"/>
          <w:i/>
          <w:iCs/>
          <w:sz w:val="26"/>
          <w:szCs w:val="26"/>
        </w:rPr>
        <w:t xml:space="preserve"> </w:t>
      </w:r>
      <w:r w:rsidRPr="00764426">
        <w:rPr>
          <w:rFonts w:ascii="Arial" w:hAnsi="Arial" w:cs="Arial"/>
          <w:i/>
          <w:iCs/>
          <w:sz w:val="26"/>
          <w:szCs w:val="26"/>
        </w:rPr>
        <w:t>suspender os efeitos da decisão agravada e deferir a dispensa de adiantamento</w:t>
      </w:r>
      <w:r>
        <w:rPr>
          <w:rFonts w:ascii="Arial" w:hAnsi="Arial" w:cs="Arial"/>
          <w:i/>
          <w:iCs/>
          <w:sz w:val="26"/>
          <w:szCs w:val="26"/>
        </w:rPr>
        <w:t xml:space="preserve"> </w:t>
      </w:r>
      <w:r w:rsidRPr="00764426">
        <w:rPr>
          <w:rFonts w:ascii="Arial" w:hAnsi="Arial" w:cs="Arial"/>
          <w:i/>
          <w:iCs/>
          <w:sz w:val="26"/>
          <w:szCs w:val="26"/>
        </w:rPr>
        <w:t>de custas e de despesas processuais iniciais.</w:t>
      </w:r>
    </w:p>
    <w:p w14:paraId="1EDF24DF" w14:textId="2C6A0FB9" w:rsidR="004236F7" w:rsidRPr="00764426" w:rsidRDefault="00764426" w:rsidP="00764426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764426">
        <w:rPr>
          <w:rFonts w:ascii="Arial" w:hAnsi="Arial" w:cs="Arial"/>
          <w:i/>
          <w:iCs/>
          <w:sz w:val="26"/>
          <w:szCs w:val="26"/>
        </w:rPr>
        <w:t>No mérito, pleiteiam o provimento integral do agravo, para</w:t>
      </w:r>
      <w:r>
        <w:rPr>
          <w:rFonts w:ascii="Arial" w:hAnsi="Arial" w:cs="Arial"/>
          <w:i/>
          <w:iCs/>
          <w:sz w:val="26"/>
          <w:szCs w:val="26"/>
        </w:rPr>
        <w:t xml:space="preserve"> </w:t>
      </w:r>
      <w:r w:rsidRPr="00764426">
        <w:rPr>
          <w:rFonts w:ascii="Arial" w:hAnsi="Arial" w:cs="Arial"/>
          <w:i/>
          <w:iCs/>
          <w:sz w:val="26"/>
          <w:szCs w:val="26"/>
        </w:rPr>
        <w:t>reformar a decisão agravada e declarar a total dispensa de adiantamento de</w:t>
      </w:r>
      <w:r>
        <w:rPr>
          <w:rFonts w:ascii="Arial" w:hAnsi="Arial" w:cs="Arial"/>
          <w:i/>
          <w:iCs/>
          <w:sz w:val="26"/>
          <w:szCs w:val="26"/>
        </w:rPr>
        <w:t xml:space="preserve"> </w:t>
      </w:r>
      <w:r w:rsidRPr="00764426">
        <w:rPr>
          <w:rFonts w:ascii="Arial" w:hAnsi="Arial" w:cs="Arial"/>
          <w:i/>
          <w:iCs/>
          <w:sz w:val="26"/>
          <w:szCs w:val="26"/>
        </w:rPr>
        <w:t>custas e despesas processuais, nos termos do art. 82, § 3º, do CPC.</w:t>
      </w:r>
      <w:r w:rsidR="004236F7" w:rsidRPr="00764426">
        <w:rPr>
          <w:rFonts w:ascii="Arial" w:hAnsi="Arial" w:cs="Arial"/>
          <w:i/>
          <w:iCs/>
          <w:sz w:val="26"/>
          <w:szCs w:val="26"/>
        </w:rPr>
        <w:t>”</w:t>
      </w:r>
    </w:p>
    <w:p w14:paraId="71963422" w14:textId="77777777" w:rsidR="004236F7" w:rsidRPr="00764426" w:rsidRDefault="004236F7" w:rsidP="004236F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1941FE6A" w14:textId="15D9D6AB" w:rsidR="004236F7" w:rsidRPr="00764426" w:rsidRDefault="00764426" w:rsidP="004236F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I</w:t>
      </w:r>
      <w:r w:rsidR="004236F7" w:rsidRPr="00764426">
        <w:rPr>
          <w:rFonts w:ascii="Arial" w:hAnsi="Arial" w:cs="Arial"/>
          <w:sz w:val="28"/>
          <w:szCs w:val="28"/>
        </w:rPr>
        <w:t>ndeferi a antecipação da tutela recursal (ID</w:t>
      </w:r>
      <w:r>
        <w:rPr>
          <w:rFonts w:ascii="Arial" w:hAnsi="Arial" w:cs="Arial"/>
          <w:sz w:val="28"/>
          <w:szCs w:val="28"/>
        </w:rPr>
        <w:t xml:space="preserve"> </w:t>
      </w:r>
      <w:r w:rsidRPr="00764426">
        <w:rPr>
          <w:rFonts w:ascii="Arial" w:hAnsi="Arial" w:cs="Arial"/>
          <w:sz w:val="28"/>
          <w:szCs w:val="28"/>
        </w:rPr>
        <w:t>89459817</w:t>
      </w:r>
      <w:r w:rsidR="004236F7" w:rsidRPr="00764426">
        <w:rPr>
          <w:rFonts w:ascii="Arial" w:hAnsi="Arial" w:cs="Arial"/>
          <w:sz w:val="28"/>
          <w:szCs w:val="28"/>
        </w:rPr>
        <w:t xml:space="preserve">). </w:t>
      </w:r>
    </w:p>
    <w:p w14:paraId="4973C4B3" w14:textId="50ED95F2" w:rsidR="6BAC55FA" w:rsidRPr="00764426" w:rsidRDefault="6BAC55FA" w:rsidP="6BAC55FA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commentRangeStart w:id="2"/>
    </w:p>
    <w:p w14:paraId="12D0E336" w14:textId="2A6C1625" w:rsidR="79F68BA2" w:rsidRPr="00764426" w:rsidRDefault="79F68BA2" w:rsidP="6BAC55FA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 w:rsidRPr="00764426">
        <w:rPr>
          <w:rFonts w:ascii="Arial" w:hAnsi="Arial" w:cs="Arial"/>
          <w:sz w:val="28"/>
          <w:szCs w:val="28"/>
        </w:rPr>
        <w:t>Sem contrarrazões</w:t>
      </w:r>
      <w:r w:rsidR="00764426">
        <w:rPr>
          <w:rFonts w:ascii="Arial" w:hAnsi="Arial" w:cs="Arial"/>
          <w:sz w:val="28"/>
          <w:szCs w:val="28"/>
        </w:rPr>
        <w:t xml:space="preserve">. </w:t>
      </w:r>
      <w:commentRangeEnd w:id="2"/>
      <w:r w:rsidR="00764426">
        <w:rPr>
          <w:rStyle w:val="Refdecomentrio"/>
          <w:rFonts w:ascii="Verdana" w:eastAsia="Times New Roman" w:hAnsi="Verdana" w:cs="Times New Roman"/>
          <w:lang w:val="x-none" w:eastAsia="x-none"/>
        </w:rPr>
        <w:commentReference w:id="2"/>
      </w:r>
    </w:p>
    <w:p w14:paraId="27879B09" w14:textId="77777777" w:rsidR="004236F7" w:rsidRPr="00764426" w:rsidRDefault="004236F7" w:rsidP="00764426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14:paraId="64D076FE" w14:textId="19CCEB41" w:rsidR="004236F7" w:rsidRPr="00764426" w:rsidRDefault="004236F7" w:rsidP="00BC1A88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 w:rsidRPr="00764426">
        <w:rPr>
          <w:rFonts w:ascii="Arial" w:hAnsi="Arial" w:cs="Arial"/>
          <w:sz w:val="28"/>
          <w:szCs w:val="28"/>
        </w:rPr>
        <w:t>É o relatório.</w:t>
      </w:r>
    </w:p>
    <w:p w14:paraId="2C71DFA4" w14:textId="77777777" w:rsidR="004236F7" w:rsidRDefault="004236F7" w:rsidP="004236F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279D699A" w14:textId="77777777" w:rsidR="004236F7" w:rsidRPr="00355C73" w:rsidRDefault="004236F7" w:rsidP="004236F7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355C73">
        <w:rPr>
          <w:rFonts w:ascii="Arial" w:hAnsi="Arial" w:cs="Arial"/>
          <w:b/>
          <w:bCs/>
          <w:sz w:val="28"/>
          <w:szCs w:val="28"/>
        </w:rPr>
        <w:t>VOTO</w:t>
      </w:r>
    </w:p>
    <w:p w14:paraId="5CE8F64F" w14:textId="77777777" w:rsidR="004236F7" w:rsidRDefault="004236F7" w:rsidP="004236F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703E2BD5" w14:textId="77777777" w:rsidR="004236F7" w:rsidRPr="00355C73" w:rsidRDefault="004236F7" w:rsidP="004236F7">
      <w:pPr>
        <w:spacing w:after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2DA0D32B">
        <w:rPr>
          <w:rFonts w:ascii="Arial" w:hAnsi="Arial" w:cs="Arial"/>
          <w:b/>
          <w:bCs/>
          <w:sz w:val="28"/>
          <w:szCs w:val="28"/>
        </w:rPr>
        <w:t>O Senhor Desembargador SÉRGIO ROCHA – Relator.</w:t>
      </w:r>
    </w:p>
    <w:p w14:paraId="1C24833E" w14:textId="77777777" w:rsidR="004236F7" w:rsidRDefault="004236F7" w:rsidP="004236F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025CC382" w14:textId="77777777" w:rsidR="001E06EA" w:rsidRPr="001E06EA" w:rsidRDefault="004236F7" w:rsidP="001E06EA">
      <w:pPr>
        <w:spacing w:after="0" w:line="360" w:lineRule="auto"/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AGRAVO DE INSTRUMENTO D</w:t>
      </w: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AS </w:t>
      </w: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AUTOR</w:t>
      </w: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AS</w:t>
      </w: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, </w:t>
      </w: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BRUNA LORRANY REIS DA SILVA, </w:t>
      </w:r>
      <w:r>
        <w:rPr>
          <w:rFonts w:ascii="Arial" w:hAnsi="Arial" w:cs="Arial"/>
          <w:b/>
          <w:bCs/>
          <w:color w:val="808080"/>
          <w:sz w:val="28"/>
          <w:szCs w:val="28"/>
        </w:rPr>
        <w:t xml:space="preserve">DÉBORA</w:t>
      </w: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DE FREITAS</w:t>
      </w:r>
      <w:r>
        <w:rPr>
          <w:rFonts w:ascii="Arial" w:hAnsi="Arial" w:cs="Arial"/>
          <w:b/>
          <w:bCs/>
          <w:color w:val="808080"/>
          <w:sz w:val="28"/>
          <w:szCs w:val="28"/>
        </w:rPr>
        <w:t xml:space="preserve"> CRUZ</w:t>
      </w:r>
    </w:p>
    <w:p w14:paraId="000EB374" w14:textId="77777777" w:rsidR="004236F7" w:rsidRDefault="004236F7" w:rsidP="004236F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4F070E87" w14:textId="0D9E2356" w:rsidR="004236F7" w:rsidRPr="00BC1A88" w:rsidRDefault="004236F7" w:rsidP="6708FB6D">
      <w:pPr>
        <w:spacing w:after="0" w:line="360" w:lineRule="auto"/>
        <w:ind w:firstLine="2268"/>
        <w:jc w:val="both"/>
        <w:rPr>
          <w:rFonts w:ascii="Arial" w:hAnsi="Arial" w:cs="Arial"/>
          <w:strike/>
          <w:color w:val="000000" w:themeColor="text1"/>
          <w:sz w:val="28"/>
          <w:szCs w:val="28"/>
        </w:rPr>
      </w:pPr>
      <w:r w:rsidRPr="6708FB6D">
        <w:rPr>
          <w:rFonts w:ascii="Arial" w:hAnsi="Arial" w:cs="Arial"/>
          <w:color w:val="000000" w:themeColor="text1"/>
          <w:sz w:val="28"/>
          <w:szCs w:val="28"/>
        </w:rPr>
        <w:t>Presentes os pressupostos de admissibilidade, conheço do agravo de instrumento</w:t>
      </w:r>
      <w:r w:rsidR="00BC1A88">
        <w:rPr>
          <w:rFonts w:ascii="Arial" w:hAnsi="Arial" w:cs="Arial"/>
          <w:color w:val="000000" w:themeColor="text1"/>
          <w:sz w:val="28"/>
          <w:szCs w:val="28"/>
        </w:rPr>
        <w:t>.</w:t>
      </w:r>
      <w:r w:rsidRPr="6708FB6D">
        <w:rPr>
          <w:rFonts w:ascii="Arial" w:hAnsi="Arial" w:cs="Arial"/>
          <w:color w:val="000000" w:themeColor="text1"/>
          <w:sz w:val="28"/>
          <w:szCs w:val="28"/>
        </w:rPr>
        <w:t xml:space="preserve"> </w:t>
      </w:r>
    </w:p>
    <w:p w14:paraId="5CC54362" w14:textId="77777777" w:rsidR="004236F7" w:rsidRDefault="004236F7" w:rsidP="004236F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0910F101" w14:textId="7FE0915F" w:rsidR="00E47E65" w:rsidRDefault="00312506" w:rsidP="00312506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DA INAPLICABILIDADE DA </w:t>
      </w:r>
      <w:r>
        <w:rPr>
          <w:rFonts w:ascii="Arial" w:hAnsi="Arial" w:cs="Arial"/>
          <w:sz w:val="28"/>
          <w:szCs w:val="28"/>
          <w:highlight w:val="yellow"/>
        </w:rPr>
        <w:t xml:space="preserve">DISPENSA DO ADIANTAMENTO DAS CUSTAS PROCESSUAIS</w:t>
      </w:r>
    </w:p>
    <w:p w14:paraId="5F87CC55" w14:textId="77777777" w:rsidR="00312506" w:rsidRDefault="00312506" w:rsidP="00312506">
      <w:pPr>
        <w:spacing w:after="0" w:line="360" w:lineRule="auto"/>
        <w:jc w:val="center"/>
        <w:rPr>
          <w:rFonts w:ascii="Arial" w:hAnsi="Arial" w:cs="Arial"/>
          <w:color w:val="000000" w:themeColor="text1"/>
          <w:sz w:val="28"/>
          <w:szCs w:val="28"/>
        </w:rPr>
      </w:pPr>
    </w:p>
    <w:p w14:paraId="48927D65" w14:textId="722562E4" w:rsidR="00E47E65" w:rsidRPr="001E06EA" w:rsidRDefault="001E06EA" w:rsidP="001E06EA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commentRangeStart w:id="7"/>
      <w:r>
        <w:rPr>
          <w:rFonts w:ascii="Arial" w:hAnsi="Arial" w:cs="Arial"/>
          <w:color w:val="000000" w:themeColor="text1"/>
          <w:sz w:val="28"/>
          <w:szCs w:val="28"/>
        </w:rPr>
        <w:t>As</w:t>
      </w:r>
      <w:commentRangeEnd w:id="7"/>
      <w:r>
        <w:rPr>
          <w:rStyle w:val="CommentReference"/>
        </w:rPr>
        <w:commentReference w:id="7"/>
      </w:r>
      <w:r w:rsidR="00E47E65" w:rsidRPr="007E1C8C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E47E65">
        <w:rPr>
          <w:rFonts w:ascii="Arial" w:hAnsi="Arial" w:cs="Arial"/>
          <w:color w:val="000000" w:themeColor="text1"/>
          <w:sz w:val="28"/>
          <w:szCs w:val="28"/>
        </w:rPr>
        <w:t>agravante</w:t>
      </w:r>
      <w:r>
        <w:rPr>
          <w:rFonts w:ascii="Arial" w:hAnsi="Arial" w:cs="Arial"/>
          <w:color w:val="000000" w:themeColor="text1"/>
          <w:sz w:val="28"/>
          <w:szCs w:val="28"/>
        </w:rPr>
        <w:t>s</w:t>
      </w:r>
      <w:r w:rsidR="00E47E65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E47E65" w:rsidRPr="007E1C8C">
        <w:rPr>
          <w:rFonts w:ascii="Arial" w:hAnsi="Arial" w:cs="Arial"/>
          <w:color w:val="000000" w:themeColor="text1"/>
          <w:sz w:val="28"/>
          <w:szCs w:val="28"/>
        </w:rPr>
        <w:t>alega</w:t>
      </w:r>
      <w:r>
        <w:rPr>
          <w:rFonts w:ascii="Arial" w:hAnsi="Arial" w:cs="Arial"/>
          <w:color w:val="000000" w:themeColor="text1"/>
          <w:sz w:val="28"/>
          <w:szCs w:val="28"/>
        </w:rPr>
        <w:t>m</w:t>
      </w:r>
      <w:r w:rsidR="00E47E65" w:rsidRPr="007E1C8C">
        <w:rPr>
          <w:rFonts w:ascii="Arial" w:hAnsi="Arial" w:cs="Arial"/>
          <w:color w:val="000000" w:themeColor="text1"/>
          <w:sz w:val="28"/>
          <w:szCs w:val="28"/>
        </w:rPr>
        <w:t xml:space="preserve"> que</w:t>
      </w:r>
      <w:r w:rsidR="00E47E65">
        <w:rPr>
          <w:rFonts w:ascii="Arial" w:hAnsi="Arial" w:cs="Arial"/>
          <w:color w:val="000000" w:themeColor="text1"/>
          <w:sz w:val="28"/>
          <w:szCs w:val="28"/>
        </w:rPr>
        <w:t xml:space="preserve">: </w:t>
      </w:r>
      <w:r w:rsidRPr="001E06EA">
        <w:rPr>
          <w:rFonts w:ascii="Arial" w:hAnsi="Arial" w:cs="Arial"/>
          <w:b/>
          <w:bCs/>
          <w:color w:val="000000" w:themeColor="text1"/>
          <w:sz w:val="28"/>
          <w:szCs w:val="28"/>
        </w:rPr>
        <w:t>1)</w:t>
      </w:r>
      <w:r w:rsidRPr="001E06EA">
        <w:rPr>
          <w:rFonts w:ascii="Arial" w:hAnsi="Arial" w:cs="Arial"/>
          <w:color w:val="000000" w:themeColor="text1"/>
          <w:sz w:val="28"/>
          <w:szCs w:val="28"/>
        </w:rPr>
        <w:t xml:space="preserve"> a matéria debatida</w:t>
      </w:r>
      <w:r w:rsidRPr="001E06EA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Pr="001E06EA">
        <w:rPr>
          <w:rFonts w:ascii="Arial" w:hAnsi="Arial" w:cs="Arial"/>
          <w:color w:val="000000" w:themeColor="text1"/>
          <w:sz w:val="28"/>
          <w:szCs w:val="28"/>
        </w:rPr>
        <w:t>refere-se à incidência da Lei nº 15.109/2025, que acrescentou o § 3º ao art. 82 do</w:t>
      </w:r>
      <w:r w:rsidRPr="001E06EA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Pr="001E06EA">
        <w:rPr>
          <w:rFonts w:ascii="Arial" w:hAnsi="Arial" w:cs="Arial"/>
          <w:color w:val="000000" w:themeColor="text1"/>
          <w:sz w:val="28"/>
          <w:szCs w:val="28"/>
        </w:rPr>
        <w:t>CPC para dispensar o advogado do adiantamento de custas processuais nas</w:t>
      </w:r>
      <w:r w:rsidRPr="001E06EA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Pr="001E06EA">
        <w:rPr>
          <w:rFonts w:ascii="Arial" w:hAnsi="Arial" w:cs="Arial"/>
          <w:color w:val="000000" w:themeColor="text1"/>
          <w:sz w:val="28"/>
          <w:szCs w:val="28"/>
        </w:rPr>
        <w:t>ações de cobrança e execução de honorários advocatícios, por se tratar de</w:t>
      </w:r>
      <w:r w:rsidRPr="001E06EA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Pr="001E06EA">
        <w:rPr>
          <w:rFonts w:ascii="Arial" w:hAnsi="Arial" w:cs="Arial"/>
          <w:color w:val="000000" w:themeColor="text1"/>
          <w:sz w:val="28"/>
          <w:szCs w:val="28"/>
        </w:rPr>
        <w:t xml:space="preserve">benefício objetivo, desvinculado de qualquer requisito socioeconômico; </w:t>
      </w:r>
      <w:r w:rsidRPr="001E06EA">
        <w:rPr>
          <w:rFonts w:ascii="Arial" w:hAnsi="Arial" w:cs="Arial"/>
          <w:b/>
          <w:bCs/>
          <w:color w:val="000000" w:themeColor="text1"/>
          <w:sz w:val="28"/>
          <w:szCs w:val="28"/>
        </w:rPr>
        <w:t>2)</w:t>
      </w:r>
      <w:r w:rsidRPr="001E06EA">
        <w:rPr>
          <w:rFonts w:ascii="Arial" w:hAnsi="Arial" w:cs="Arial"/>
          <w:color w:val="000000" w:themeColor="text1"/>
          <w:sz w:val="28"/>
          <w:szCs w:val="28"/>
        </w:rPr>
        <w:t xml:space="preserve"> o Juízo</w:t>
      </w:r>
      <w:r w:rsidRPr="001E06EA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Pr="001E06EA">
        <w:rPr>
          <w:rFonts w:ascii="Arial" w:hAnsi="Arial" w:cs="Arial"/>
          <w:color w:val="000000" w:themeColor="text1"/>
          <w:sz w:val="28"/>
          <w:szCs w:val="28"/>
        </w:rPr>
        <w:t>de origem incorreu em equívoco hermenêutico ao confundir essa dispensa</w:t>
      </w:r>
      <w:r w:rsidRPr="001E06EA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Pr="001E06EA">
        <w:rPr>
          <w:rFonts w:ascii="Arial" w:hAnsi="Arial" w:cs="Arial"/>
          <w:color w:val="000000" w:themeColor="text1"/>
          <w:sz w:val="28"/>
          <w:szCs w:val="28"/>
        </w:rPr>
        <w:t>objetiva com a gratuidade de justiça assistencial e exigiu comprovação de</w:t>
      </w:r>
      <w:r w:rsidRPr="001E06EA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Pr="001E06EA">
        <w:rPr>
          <w:rFonts w:ascii="Arial" w:hAnsi="Arial" w:cs="Arial"/>
          <w:color w:val="000000" w:themeColor="text1"/>
          <w:sz w:val="28"/>
          <w:szCs w:val="28"/>
        </w:rPr>
        <w:t xml:space="preserve">miserabilidade pessoal e familiar estranha à norma invocada; </w:t>
      </w:r>
      <w:r w:rsidRPr="001E06EA">
        <w:rPr>
          <w:rFonts w:ascii="Arial" w:hAnsi="Arial" w:cs="Arial"/>
          <w:b/>
          <w:bCs/>
          <w:color w:val="000000" w:themeColor="text1"/>
          <w:sz w:val="28"/>
          <w:szCs w:val="28"/>
        </w:rPr>
        <w:t>3)</w:t>
      </w:r>
      <w:r w:rsidRPr="001E06EA">
        <w:rPr>
          <w:rFonts w:ascii="Arial" w:hAnsi="Arial" w:cs="Arial"/>
          <w:color w:val="000000" w:themeColor="text1"/>
          <w:sz w:val="28"/>
          <w:szCs w:val="28"/>
        </w:rPr>
        <w:t xml:space="preserve"> a </w:t>
      </w:r>
      <w:r w:rsidRPr="001E06EA">
        <w:rPr>
          <w:rFonts w:ascii="Arial" w:hAnsi="Arial" w:cs="Arial"/>
          <w:color w:val="000000" w:themeColor="text1"/>
          <w:sz w:val="28"/>
          <w:szCs w:val="28"/>
        </w:rPr>
        <w:lastRenderedPageBreak/>
        <w:t>fundamentação</w:t>
      </w:r>
      <w:r w:rsidRPr="001E06EA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Pr="001E06EA">
        <w:rPr>
          <w:rFonts w:ascii="Arial" w:hAnsi="Arial" w:cs="Arial"/>
          <w:color w:val="000000" w:themeColor="text1"/>
          <w:sz w:val="28"/>
          <w:szCs w:val="28"/>
        </w:rPr>
        <w:t>de que residem em bairro nobre de Brasília carece de sustentáculo fático e</w:t>
      </w:r>
      <w:r w:rsidRPr="001E06EA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Pr="001E06EA">
        <w:rPr>
          <w:rFonts w:ascii="Arial" w:hAnsi="Arial" w:cs="Arial"/>
          <w:color w:val="000000" w:themeColor="text1"/>
          <w:sz w:val="28"/>
          <w:szCs w:val="28"/>
        </w:rPr>
        <w:t>jurídico, pois a dispensa legal é inerente ao exercício profissional da advocacia,</w:t>
      </w:r>
      <w:r w:rsidRPr="001E06EA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E06EA">
        <w:rPr>
          <w:rFonts w:ascii="Arial" w:hAnsi="Arial" w:cs="Arial"/>
          <w:color w:val="000000" w:themeColor="text1"/>
          <w:sz w:val="28"/>
          <w:szCs w:val="28"/>
        </w:rPr>
        <w:t>independente</w:t>
      </w:r>
      <w:proofErr w:type="spellEnd"/>
      <w:r w:rsidRPr="001E06EA">
        <w:rPr>
          <w:rFonts w:ascii="Arial" w:hAnsi="Arial" w:cs="Arial"/>
          <w:color w:val="000000" w:themeColor="text1"/>
          <w:sz w:val="28"/>
          <w:szCs w:val="28"/>
        </w:rPr>
        <w:t xml:space="preserve"> do local de domicílio da parte, e o endereço constante dos autos</w:t>
      </w:r>
      <w:r w:rsidRPr="001E06EA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Pr="001E06EA">
        <w:rPr>
          <w:rFonts w:ascii="Arial" w:hAnsi="Arial" w:cs="Arial"/>
          <w:color w:val="000000" w:themeColor="text1"/>
          <w:sz w:val="28"/>
          <w:szCs w:val="28"/>
        </w:rPr>
        <w:t xml:space="preserve">corresponde ao escritório profissional das advogadas, no Paranoá/DF; e </w:t>
      </w:r>
      <w:r w:rsidRPr="001E06EA">
        <w:rPr>
          <w:rFonts w:ascii="Arial" w:hAnsi="Arial" w:cs="Arial"/>
          <w:b/>
          <w:bCs/>
          <w:color w:val="000000" w:themeColor="text1"/>
          <w:sz w:val="28"/>
          <w:szCs w:val="28"/>
        </w:rPr>
        <w:t>4)</w:t>
      </w:r>
      <w:r w:rsidRPr="001E06EA">
        <w:rPr>
          <w:rFonts w:ascii="Arial" w:hAnsi="Arial" w:cs="Arial"/>
          <w:color w:val="000000" w:themeColor="text1"/>
          <w:sz w:val="28"/>
          <w:szCs w:val="28"/>
        </w:rPr>
        <w:t xml:space="preserve"> a</w:t>
      </w:r>
      <w:r w:rsidRPr="001E06EA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Pr="001E06EA">
        <w:rPr>
          <w:rFonts w:ascii="Arial" w:hAnsi="Arial" w:cs="Arial"/>
          <w:color w:val="000000" w:themeColor="text1"/>
          <w:sz w:val="28"/>
          <w:szCs w:val="28"/>
        </w:rPr>
        <w:t>exigência de comprovação de miserabilidade, sob pena de indeferimento e</w:t>
      </w:r>
      <w:r w:rsidRPr="001E06EA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Pr="001E06EA">
        <w:rPr>
          <w:rFonts w:ascii="Arial" w:hAnsi="Arial" w:cs="Arial"/>
          <w:color w:val="000000" w:themeColor="text1"/>
          <w:sz w:val="28"/>
          <w:szCs w:val="28"/>
        </w:rPr>
        <w:t>extinção do feito, sujeita as agravantes a dano de difícil reparação, diante da</w:t>
      </w:r>
      <w:r w:rsidRPr="001E06EA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Pr="001E06EA">
        <w:rPr>
          <w:rFonts w:ascii="Arial" w:hAnsi="Arial" w:cs="Arial"/>
          <w:color w:val="000000" w:themeColor="text1"/>
          <w:sz w:val="28"/>
          <w:szCs w:val="28"/>
        </w:rPr>
        <w:t>iminência do decurso do prazo fixado na origem.</w:t>
      </w:r>
    </w:p>
    <w:p w14:paraId="18E5215F" w14:textId="77777777" w:rsidR="001E06EA" w:rsidRPr="001E06EA" w:rsidRDefault="001E06EA" w:rsidP="001E06EA">
      <w:pPr>
        <w:spacing w:after="0" w:line="360" w:lineRule="auto"/>
        <w:ind w:firstLine="2268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5C82D332" w14:textId="76ECB0B7" w:rsidR="004B14BB" w:rsidRDefault="00312506" w:rsidP="004236F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312506">
        <w:rPr>
          <w:rFonts w:ascii="Arial" w:hAnsi="Arial" w:cs="Arial"/>
          <w:color w:val="000000" w:themeColor="text1"/>
          <w:sz w:val="28"/>
          <w:szCs w:val="28"/>
        </w:rPr>
        <w:t>Requerem a reforma da r. decisão agravada, a fim de que seja reconhecida a dispensa do adiantamento das custas e despesas processuais, nos termos do art. 82, § 3º, do Código de Processo Civil.</w:t>
      </w:r>
    </w:p>
    <w:p w14:paraId="628866A7" w14:textId="77777777" w:rsidR="00312506" w:rsidRDefault="00312506" w:rsidP="004236F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43F733CB" w14:textId="1765599B" w:rsidR="004236F7" w:rsidRPr="007E1C8C" w:rsidRDefault="004236F7" w:rsidP="004236F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  <w:highlight w:val="yellow"/>
        </w:rPr>
        <w:t xml:space="preserve">Sem razão</w:t>
      </w:r>
      <w:r>
        <w:rPr>
          <w:rFonts w:ascii="Arial" w:hAnsi="Arial" w:cs="Arial"/>
          <w:color w:val="000000" w:themeColor="text1"/>
          <w:sz w:val="28"/>
          <w:szCs w:val="28"/>
          <w:highlight w:val="yellow"/>
        </w:rPr>
        <w:t xml:space="preserve">.</w:t>
      </w:r>
    </w:p>
    <w:p w14:paraId="7D8ADBDE" w14:textId="77777777" w:rsidR="004236F7" w:rsidRPr="007E1C8C" w:rsidRDefault="004236F7" w:rsidP="004236F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5321CDC8" w14:textId="74732C70" w:rsidR="004236F7" w:rsidRDefault="001E06EA" w:rsidP="004236F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 xml:space="preserve">Mantenho as razões expostas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n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a decisão </w:t>
      </w:r>
      <w:r>
        <w:rPr>
          <w:rFonts w:ascii="Arial" w:hAnsi="Arial" w:cs="Arial"/>
          <w:color w:val="808080"/>
          <w:sz w:val="28"/>
          <w:szCs w:val="28"/>
        </w:rPr>
        <w:t xml:space="preserve">liminar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que indeferiu a antecipação </w:t>
      </w:r>
      <w:r>
        <w:rPr>
          <w:rFonts w:ascii="Arial" w:hAnsi="Arial" w:cs="Arial"/>
          <w:color w:val="808080"/>
          <w:sz w:val="28"/>
          <w:szCs w:val="28"/>
        </w:rPr>
        <w:t xml:space="preserve">da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tutela recursal (ID </w:t>
      </w:r>
      <w:r>
        <w:rPr>
          <w:rFonts w:ascii="Arial" w:hAnsi="Arial" w:cs="Arial"/>
          <w:color w:val="808080"/>
          <w:sz w:val="28"/>
          <w:szCs w:val="28"/>
        </w:rPr>
        <w:t xml:space="preserve">89459817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):</w:t>
      </w:r>
    </w:p>
    <w:p w14:paraId="3503CE23" w14:textId="77777777" w:rsidR="001E06EA" w:rsidRDefault="001E06EA" w:rsidP="004236F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11EBAD17" w14:textId="304F27B5" w:rsidR="001E06EA" w:rsidRPr="00162CC1" w:rsidRDefault="00162CC1" w:rsidP="001E06EA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color w:val="000000" w:themeColor="text1"/>
          <w:sz w:val="26"/>
          <w:szCs w:val="26"/>
          <w:u w:val="single"/>
        </w:rPr>
      </w:pPr>
      <w:r>
        <w:rPr>
          <w:rFonts w:ascii="Arial" w:hAnsi="Arial" w:cs="Arial"/>
          <w:i/>
          <w:iCs/>
          <w:color w:val="000000" w:themeColor="text1"/>
          <w:sz w:val="26"/>
          <w:szCs w:val="26"/>
        </w:rPr>
        <w:t>“</w:t>
      </w:r>
      <w:r w:rsidR="001E06EA" w:rsidRPr="00162CC1">
        <w:rPr>
          <w:rFonts w:ascii="Arial" w:hAnsi="Arial" w:cs="Arial"/>
          <w:i/>
          <w:iCs/>
          <w:color w:val="000000" w:themeColor="text1"/>
          <w:sz w:val="26"/>
          <w:szCs w:val="26"/>
          <w:u w:val="single"/>
        </w:rPr>
        <w:t>Não vislumbro a probabilidade do direito alegado, ao menos</w:t>
      </w:r>
      <w:r w:rsidR="001E06EA" w:rsidRPr="00162CC1">
        <w:rPr>
          <w:rFonts w:ascii="Arial" w:hAnsi="Arial" w:cs="Arial"/>
          <w:i/>
          <w:iCs/>
          <w:color w:val="000000" w:themeColor="text1"/>
          <w:sz w:val="26"/>
          <w:szCs w:val="26"/>
          <w:u w:val="single"/>
        </w:rPr>
        <w:t xml:space="preserve"> </w:t>
      </w:r>
      <w:r w:rsidR="001E06EA" w:rsidRPr="00162CC1">
        <w:rPr>
          <w:rFonts w:ascii="Arial" w:hAnsi="Arial" w:cs="Arial"/>
          <w:i/>
          <w:iCs/>
          <w:color w:val="000000" w:themeColor="text1"/>
          <w:sz w:val="26"/>
          <w:szCs w:val="26"/>
          <w:u w:val="single"/>
        </w:rPr>
        <w:t>nesta sede de cognição sumária.</w:t>
      </w:r>
    </w:p>
    <w:p w14:paraId="195BF4F2" w14:textId="77777777" w:rsidR="001E06EA" w:rsidRPr="00162CC1" w:rsidRDefault="001E06EA" w:rsidP="001E06EA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color w:val="000000" w:themeColor="text1"/>
          <w:sz w:val="26"/>
          <w:szCs w:val="26"/>
        </w:rPr>
      </w:pP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Conforme constou da r. decisão agravada:</w:t>
      </w:r>
    </w:p>
    <w:p w14:paraId="06454313" w14:textId="50EE694F" w:rsidR="001E06EA" w:rsidRPr="00162CC1" w:rsidRDefault="00162CC1" w:rsidP="00162CC1">
      <w:pPr>
        <w:spacing w:after="0" w:line="360" w:lineRule="auto"/>
        <w:ind w:left="3402" w:firstLine="1134"/>
        <w:jc w:val="both"/>
        <w:rPr>
          <w:rFonts w:ascii="Arial" w:hAnsi="Arial" w:cs="Arial"/>
          <w:i/>
          <w:iCs/>
          <w:color w:val="000000" w:themeColor="text1"/>
          <w:sz w:val="26"/>
          <w:szCs w:val="26"/>
        </w:rPr>
      </w:pPr>
      <w:r>
        <w:rPr>
          <w:rFonts w:ascii="Arial" w:hAnsi="Arial" w:cs="Arial"/>
          <w:i/>
          <w:iCs/>
          <w:color w:val="000000" w:themeColor="text1"/>
          <w:sz w:val="26"/>
          <w:szCs w:val="26"/>
        </w:rPr>
        <w:t>‘</w:t>
      </w:r>
      <w:r w:rsidR="001E06EA"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(...) Observa-se a que a parte interessada não trouxe</w:t>
      </w:r>
      <w:r w:rsidR="001E06EA"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r w:rsidR="001E06EA"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documentos suficientes para comprovar a impossibilidade de arcar</w:t>
      </w:r>
      <w:r w:rsidR="001E06EA"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r w:rsidR="001E06EA"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com as custas, despesas processuais e de sucumbência.</w:t>
      </w:r>
    </w:p>
    <w:p w14:paraId="49FD3670" w14:textId="1E80FC01" w:rsidR="001E06EA" w:rsidRPr="00162CC1" w:rsidRDefault="001E06EA" w:rsidP="00162CC1">
      <w:pPr>
        <w:spacing w:after="0" w:line="360" w:lineRule="auto"/>
        <w:ind w:left="3402" w:firstLine="1134"/>
        <w:jc w:val="both"/>
        <w:rPr>
          <w:rFonts w:ascii="Arial" w:hAnsi="Arial" w:cs="Arial"/>
          <w:i/>
          <w:iCs/>
          <w:color w:val="000000" w:themeColor="text1"/>
          <w:sz w:val="26"/>
          <w:szCs w:val="26"/>
        </w:rPr>
      </w:pP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O autor não juntou os documentos indicados ao ID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286551048.</w:t>
      </w:r>
    </w:p>
    <w:p w14:paraId="19E33182" w14:textId="021F91EC" w:rsidR="001E06EA" w:rsidRPr="00162CC1" w:rsidRDefault="001E06EA" w:rsidP="00162CC1">
      <w:pPr>
        <w:spacing w:after="0" w:line="360" w:lineRule="auto"/>
        <w:ind w:left="3402" w:firstLine="1134"/>
        <w:jc w:val="both"/>
        <w:rPr>
          <w:rFonts w:ascii="Arial" w:hAnsi="Arial" w:cs="Arial"/>
          <w:i/>
          <w:iCs/>
          <w:color w:val="000000" w:themeColor="text1"/>
          <w:sz w:val="26"/>
          <w:szCs w:val="26"/>
        </w:rPr>
      </w:pP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lastRenderedPageBreak/>
        <w:t>Ressalto que a jurisprudência do TJDFT é no sentido de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que a inércia do agravante em cumprir determinação judicial para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apresentação de documentos impede o reconhecimento da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insuficiência de recursos (Acórdão 2066151, 0740050-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84.2025.8.07.0000, Relator(a): ALFEU MACHADO, 6ª TURMA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CÍVEL, data de julgamento: 05/11/2025, publicado no </w:t>
      </w:r>
      <w:proofErr w:type="spellStart"/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DJe</w:t>
      </w:r>
      <w:proofErr w:type="spellEnd"/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: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24/11/2025.).</w:t>
      </w:r>
    </w:p>
    <w:p w14:paraId="0227A0BF" w14:textId="0C687BAE" w:rsidR="001E06EA" w:rsidRPr="00162CC1" w:rsidRDefault="001E06EA" w:rsidP="00162CC1">
      <w:pPr>
        <w:spacing w:after="0" w:line="360" w:lineRule="auto"/>
        <w:ind w:left="3402" w:firstLine="1134"/>
        <w:jc w:val="both"/>
        <w:rPr>
          <w:rFonts w:ascii="Arial" w:hAnsi="Arial" w:cs="Arial"/>
          <w:i/>
          <w:iCs/>
          <w:color w:val="000000" w:themeColor="text1"/>
          <w:sz w:val="26"/>
          <w:szCs w:val="26"/>
        </w:rPr>
      </w:pP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Ademais, ressalto que a finalidade da gratuidade é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promover o acesso à Justiça àqueles que de fato comprovam uma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situação de miserabilidade, não podendo ser concedida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indiscriminadamente, porque se trata de modalidade de isenção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fiscal com amparo constitucional, não cabendo a quem não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demonstrar claramente os requisitos para o seu gozo (Acórdão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1916180, 0714035-15.2024.8.07.0000, Relator(a): MÁRIO-ZAMBELMIRO, 4ª TURMA CÍVEL, data de julgamento: 29/08/2024,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publicado no </w:t>
      </w:r>
      <w:proofErr w:type="spellStart"/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PJe</w:t>
      </w:r>
      <w:proofErr w:type="spellEnd"/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: 17/09/2024.).</w:t>
      </w:r>
    </w:p>
    <w:p w14:paraId="03AD31E3" w14:textId="4A6731D2" w:rsidR="001E06EA" w:rsidRPr="00162CC1" w:rsidRDefault="001E06EA" w:rsidP="00162CC1">
      <w:pPr>
        <w:spacing w:after="0" w:line="360" w:lineRule="auto"/>
        <w:ind w:left="3402" w:firstLine="1134"/>
        <w:jc w:val="both"/>
        <w:rPr>
          <w:rFonts w:ascii="Arial" w:hAnsi="Arial" w:cs="Arial"/>
          <w:i/>
          <w:iCs/>
          <w:color w:val="000000" w:themeColor="text1"/>
          <w:sz w:val="26"/>
          <w:szCs w:val="26"/>
        </w:rPr>
      </w:pP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Logo, a atual legislação de regência não conjectura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hipótese de outorga da gratuidade judiciária em razão de existência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de dívidas contraídas espontaneamente pela parte. (Acórdão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1851805, 0701983-84.2024.8.07.0000, Relator(a): CARMEN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BITTENCOURT, 8ª TURMA CÍVEL, data de julgamento: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lastRenderedPageBreak/>
        <w:t>23/04/2024,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publicado no </w:t>
      </w:r>
      <w:proofErr w:type="spellStart"/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PJe</w:t>
      </w:r>
      <w:proofErr w:type="spellEnd"/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: 07/05/2024.) (...)</w:t>
      </w:r>
      <w:r w:rsid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’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(ID 290047351, processo de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origem)</w:t>
      </w:r>
    </w:p>
    <w:p w14:paraId="2A128C07" w14:textId="6E6F086A" w:rsidR="001E06EA" w:rsidRPr="00162CC1" w:rsidRDefault="001E06EA" w:rsidP="001E06EA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color w:val="000000" w:themeColor="text1"/>
          <w:sz w:val="26"/>
          <w:szCs w:val="26"/>
        </w:rPr>
      </w:pP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O art. 82, § 3º, do CPC, por sua literalidade e teleologia, aplica-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se apenas aos advogados pessoas naturais que buscam a satisfação de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honorários advocatícios, não à sociedade de advogados, como é o caso.</w:t>
      </w:r>
    </w:p>
    <w:p w14:paraId="2492AE14" w14:textId="77777777" w:rsidR="001E06EA" w:rsidRPr="00162CC1" w:rsidRDefault="001E06EA" w:rsidP="001E06EA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color w:val="000000" w:themeColor="text1"/>
          <w:sz w:val="26"/>
          <w:szCs w:val="26"/>
        </w:rPr>
      </w:pP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Confira-se a redação do referido dispositivo:</w:t>
      </w:r>
    </w:p>
    <w:p w14:paraId="2A2CFE53" w14:textId="22F2DD9C" w:rsidR="001E06EA" w:rsidRPr="00162CC1" w:rsidRDefault="00162CC1" w:rsidP="00162CC1">
      <w:pPr>
        <w:spacing w:after="0" w:line="360" w:lineRule="auto"/>
        <w:ind w:left="3402"/>
        <w:jc w:val="both"/>
        <w:rPr>
          <w:rFonts w:ascii="Arial" w:hAnsi="Arial" w:cs="Arial"/>
          <w:i/>
          <w:iCs/>
          <w:color w:val="000000" w:themeColor="text1"/>
          <w:sz w:val="26"/>
          <w:szCs w:val="26"/>
        </w:rPr>
      </w:pPr>
      <w:r>
        <w:rPr>
          <w:rFonts w:ascii="Arial" w:hAnsi="Arial" w:cs="Arial"/>
          <w:i/>
          <w:iCs/>
          <w:color w:val="000000" w:themeColor="text1"/>
          <w:sz w:val="26"/>
          <w:szCs w:val="26"/>
        </w:rPr>
        <w:t>‘</w:t>
      </w:r>
      <w:r w:rsidR="001E06EA"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Art. 82 (...)</w:t>
      </w:r>
    </w:p>
    <w:p w14:paraId="6A1470D8" w14:textId="60EA1503" w:rsidR="001E06EA" w:rsidRPr="00162CC1" w:rsidRDefault="001E06EA" w:rsidP="00162CC1">
      <w:pPr>
        <w:spacing w:after="0" w:line="360" w:lineRule="auto"/>
        <w:ind w:left="3402"/>
        <w:jc w:val="both"/>
        <w:rPr>
          <w:rFonts w:ascii="Arial" w:hAnsi="Arial" w:cs="Arial"/>
          <w:i/>
          <w:iCs/>
          <w:color w:val="000000" w:themeColor="text1"/>
          <w:sz w:val="26"/>
          <w:szCs w:val="26"/>
        </w:rPr>
      </w:pP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§ 3º Nas ações de cobrança por qualquer procedimento, comum ou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especial, bem como nas execuções ou cumprimentos de sentença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de honorários advocatícios, o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  <w:u w:val="single"/>
        </w:rPr>
        <w:t>advogado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ficará dispensado de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adiantar o pagamento de custas processuais, e caberá ao réu ou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executado suprir, ao final do processo, o seu pagamento, se tiver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dado causa ao processo. (Incluído pela Lei nº 15.109, de 2025)</w:t>
      </w:r>
      <w:r w:rsid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’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–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Grifei</w:t>
      </w:r>
    </w:p>
    <w:p w14:paraId="2D39F9B1" w14:textId="77777777" w:rsidR="001E06EA" w:rsidRPr="00162CC1" w:rsidRDefault="001E06EA" w:rsidP="00162CC1">
      <w:pPr>
        <w:spacing w:after="0" w:line="360" w:lineRule="auto"/>
        <w:ind w:left="3402"/>
        <w:jc w:val="both"/>
        <w:rPr>
          <w:rFonts w:ascii="Arial" w:hAnsi="Arial" w:cs="Arial"/>
          <w:i/>
          <w:iCs/>
          <w:color w:val="000000" w:themeColor="text1"/>
          <w:sz w:val="26"/>
          <w:szCs w:val="26"/>
        </w:rPr>
      </w:pP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Nesse sentido:</w:t>
      </w:r>
    </w:p>
    <w:p w14:paraId="242CD25F" w14:textId="029E9CF6" w:rsidR="001E06EA" w:rsidRPr="00162CC1" w:rsidRDefault="00162CC1" w:rsidP="00162CC1">
      <w:pPr>
        <w:spacing w:after="0" w:line="360" w:lineRule="auto"/>
        <w:ind w:left="3402"/>
        <w:jc w:val="both"/>
        <w:rPr>
          <w:rFonts w:ascii="Arial" w:hAnsi="Arial" w:cs="Arial"/>
          <w:i/>
          <w:iCs/>
          <w:color w:val="000000" w:themeColor="text1"/>
          <w:sz w:val="26"/>
          <w:szCs w:val="26"/>
        </w:rPr>
      </w:pPr>
      <w:r>
        <w:rPr>
          <w:rFonts w:ascii="Arial" w:hAnsi="Arial" w:cs="Arial"/>
          <w:i/>
          <w:iCs/>
          <w:color w:val="000000" w:themeColor="text1"/>
          <w:sz w:val="26"/>
          <w:szCs w:val="26"/>
        </w:rPr>
        <w:t>‘</w:t>
      </w:r>
      <w:r w:rsidR="001E06EA"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(...) II. QUESTÃO EM DISCUSSÃO</w:t>
      </w:r>
    </w:p>
    <w:p w14:paraId="53F0AC6F" w14:textId="14836E45" w:rsidR="001E06EA" w:rsidRPr="00162CC1" w:rsidRDefault="001E06EA" w:rsidP="00162CC1">
      <w:pPr>
        <w:spacing w:after="0" w:line="360" w:lineRule="auto"/>
        <w:ind w:left="3402"/>
        <w:jc w:val="both"/>
        <w:rPr>
          <w:rFonts w:ascii="Arial" w:hAnsi="Arial" w:cs="Arial"/>
          <w:i/>
          <w:iCs/>
          <w:color w:val="000000" w:themeColor="text1"/>
          <w:sz w:val="26"/>
          <w:szCs w:val="26"/>
        </w:rPr>
      </w:pP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3.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  <w:u w:val="single"/>
        </w:rPr>
        <w:t>A questão em discussão consiste em saber se a sociedade de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  <w:u w:val="single"/>
        </w:rPr>
        <w:t xml:space="preserve">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  <w:u w:val="single"/>
        </w:rPr>
        <w:t>advogados pode se beneficiar da dispensa do adiantamento das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  <w:u w:val="single"/>
        </w:rPr>
        <w:t xml:space="preserve">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  <w:u w:val="single"/>
        </w:rPr>
        <w:t>custas processuais prevista no art. 82, § 3º, do CPC, incluído pela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  <w:u w:val="single"/>
        </w:rPr>
        <w:t xml:space="preserve">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  <w:u w:val="single"/>
        </w:rPr>
        <w:t>Lei nº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15.109/2025.</w:t>
      </w:r>
    </w:p>
    <w:p w14:paraId="53140BF2" w14:textId="77777777" w:rsidR="001E06EA" w:rsidRPr="00162CC1" w:rsidRDefault="001E06EA" w:rsidP="00162CC1">
      <w:pPr>
        <w:spacing w:after="0" w:line="360" w:lineRule="auto"/>
        <w:ind w:left="3402"/>
        <w:jc w:val="both"/>
        <w:rPr>
          <w:rFonts w:ascii="Arial" w:hAnsi="Arial" w:cs="Arial"/>
          <w:i/>
          <w:iCs/>
          <w:color w:val="000000" w:themeColor="text1"/>
          <w:sz w:val="26"/>
          <w:szCs w:val="26"/>
        </w:rPr>
      </w:pP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III. RAZÕES DE DECIDIR</w:t>
      </w:r>
    </w:p>
    <w:p w14:paraId="5C98E867" w14:textId="6EABCC5C" w:rsidR="001E06EA" w:rsidRPr="00162CC1" w:rsidRDefault="001E06EA" w:rsidP="00162CC1">
      <w:pPr>
        <w:spacing w:after="0" w:line="360" w:lineRule="auto"/>
        <w:ind w:left="3402"/>
        <w:jc w:val="both"/>
        <w:rPr>
          <w:rFonts w:ascii="Arial" w:hAnsi="Arial" w:cs="Arial"/>
          <w:i/>
          <w:iCs/>
          <w:color w:val="000000" w:themeColor="text1"/>
          <w:sz w:val="26"/>
          <w:szCs w:val="26"/>
        </w:rPr>
      </w:pP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4. O art. 82, § 3º, do CPC promove a postergação do pagamento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das custas ao final do processo. A norma tem natureza processual e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não cria isenção tributária.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lastRenderedPageBreak/>
        <w:t>Ajusta apenas o momento da cobrança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para garantir o acesso do advogado à Justiça.</w:t>
      </w:r>
    </w:p>
    <w:p w14:paraId="0298D0E6" w14:textId="117DBC6B" w:rsidR="001E06EA" w:rsidRPr="00162CC1" w:rsidRDefault="001E06EA" w:rsidP="00162CC1">
      <w:pPr>
        <w:spacing w:after="0" w:line="360" w:lineRule="auto"/>
        <w:ind w:left="3402"/>
        <w:jc w:val="both"/>
        <w:rPr>
          <w:rFonts w:ascii="Arial" w:hAnsi="Arial" w:cs="Arial"/>
          <w:i/>
          <w:iCs/>
          <w:color w:val="000000" w:themeColor="text1"/>
          <w:sz w:val="26"/>
          <w:szCs w:val="26"/>
        </w:rPr>
      </w:pP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5.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  <w:u w:val="single"/>
        </w:rPr>
        <w:t>A regra beneficia advogado, pessoa natural, titular de honorários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  <w:u w:val="single"/>
        </w:rPr>
        <w:t xml:space="preserve">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  <w:u w:val="single"/>
        </w:rPr>
        <w:t>de natureza alimentar. Não há previsão de extensão automática às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  <w:u w:val="single"/>
        </w:rPr>
        <w:t xml:space="preserve">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  <w:u w:val="single"/>
        </w:rPr>
        <w:t>sociedades de advogados, que possuem estrutura jurídica e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  <w:u w:val="single"/>
        </w:rPr>
        <w:t xml:space="preserve">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  <w:u w:val="single"/>
        </w:rPr>
        <w:t>capacidade contributiva distintas.</w:t>
      </w:r>
    </w:p>
    <w:p w14:paraId="50887A1F" w14:textId="59B2C0D2" w:rsidR="001E06EA" w:rsidRPr="00162CC1" w:rsidRDefault="001E06EA" w:rsidP="00162CC1">
      <w:pPr>
        <w:spacing w:after="0" w:line="360" w:lineRule="auto"/>
        <w:ind w:left="3402"/>
        <w:jc w:val="both"/>
        <w:rPr>
          <w:rFonts w:ascii="Arial" w:hAnsi="Arial" w:cs="Arial"/>
          <w:i/>
          <w:iCs/>
          <w:color w:val="000000" w:themeColor="text1"/>
          <w:sz w:val="26"/>
          <w:szCs w:val="26"/>
        </w:rPr>
      </w:pP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6.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  <w:u w:val="single"/>
        </w:rPr>
        <w:t>A interpretação restritiva preserva a finalidade da norma e evita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  <w:u w:val="single"/>
        </w:rPr>
        <w:t xml:space="preserve">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  <w:u w:val="single"/>
        </w:rPr>
        <w:t>ampliação indevida do benefício, que não se confunde com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  <w:u w:val="single"/>
        </w:rPr>
        <w:t xml:space="preserve">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  <w:u w:val="single"/>
        </w:rPr>
        <w:t>gratuidade de justiça.</w:t>
      </w:r>
    </w:p>
    <w:p w14:paraId="184DD5A6" w14:textId="5EF9367B" w:rsidR="001E06EA" w:rsidRPr="00162CC1" w:rsidRDefault="001E06EA" w:rsidP="00162CC1">
      <w:pPr>
        <w:spacing w:after="0" w:line="360" w:lineRule="auto"/>
        <w:ind w:left="3402"/>
        <w:jc w:val="both"/>
        <w:rPr>
          <w:rFonts w:ascii="Arial" w:hAnsi="Arial" w:cs="Arial"/>
          <w:i/>
          <w:iCs/>
          <w:color w:val="000000" w:themeColor="text1"/>
          <w:sz w:val="26"/>
          <w:szCs w:val="26"/>
        </w:rPr>
      </w:pP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7. Mantém-se a decisão recorrida, pois a sociedade de advogados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permanece sujeita ao recolhimento das custas iniciais. (...)</w:t>
      </w:r>
      <w:r w:rsid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’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(Acórdão 2090994, 0746676-22.2025.8.07.0000, Relator(a):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ARQUIBALDO CARNEIRO PORTELA, 6ª TURMA CÍVEL, data de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julgamento: 11/02/2026, publicado no </w:t>
      </w:r>
      <w:proofErr w:type="spellStart"/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DJe</w:t>
      </w:r>
      <w:proofErr w:type="spellEnd"/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: 05/03/2026.) – Grifei</w:t>
      </w:r>
    </w:p>
    <w:p w14:paraId="51117D50" w14:textId="2D82C912" w:rsidR="001E06EA" w:rsidRPr="00162CC1" w:rsidRDefault="001E06EA" w:rsidP="001E06EA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color w:val="000000" w:themeColor="text1"/>
          <w:sz w:val="26"/>
          <w:szCs w:val="26"/>
        </w:rPr>
      </w:pP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O contrato de honorários juntado aos autos (ID 283388267,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processo de origem) foi firmado entre a agravada e a sociedade Reis e Freitas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Advogados, pessoa jurídica inscrita no CNPJ sob o nº 45.646.762/0001-06,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representada por suas sócias administradoras/agravantes.</w:t>
      </w:r>
    </w:p>
    <w:p w14:paraId="50044E57" w14:textId="0B203FD6" w:rsidR="001E06EA" w:rsidRPr="00162CC1" w:rsidRDefault="001E06EA" w:rsidP="001E06EA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color w:val="000000" w:themeColor="text1"/>
          <w:sz w:val="26"/>
          <w:szCs w:val="26"/>
        </w:rPr>
      </w:pP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Ainda que figurem no polo ativo apenas as advogadas sócias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administradoras, a titularidade do direito material discutido permanece com a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pessoa jurídica contratada para a prestação dos serviços.</w:t>
      </w:r>
    </w:p>
    <w:p w14:paraId="7F7C0D15" w14:textId="7EB4124D" w:rsidR="001E06EA" w:rsidRPr="00162CC1" w:rsidRDefault="001E06EA" w:rsidP="001E06EA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color w:val="000000" w:themeColor="text1"/>
          <w:sz w:val="26"/>
          <w:szCs w:val="26"/>
        </w:rPr>
      </w:pP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lastRenderedPageBreak/>
        <w:t>Verifica-se, assim, em análise perfunctória, a inaplicabilidade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do benefício do art. 82, § 3º, do CPC ao caso concreto.</w:t>
      </w:r>
    </w:p>
    <w:p w14:paraId="40A27768" w14:textId="5F156484" w:rsidR="001E06EA" w:rsidRPr="00162CC1" w:rsidRDefault="001E06EA" w:rsidP="001E06EA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color w:val="000000" w:themeColor="text1"/>
          <w:sz w:val="26"/>
          <w:szCs w:val="26"/>
        </w:rPr>
      </w:pP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Para além disso, eventual conclusão em sentido contrário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demanda uma análise mais detida da questão, incompatível com esta fase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 xml:space="preserve"> </w:t>
      </w:r>
      <w:r w:rsidRP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processual.</w:t>
      </w:r>
      <w:r w:rsidR="00162CC1">
        <w:rPr>
          <w:rFonts w:ascii="Arial" w:hAnsi="Arial" w:cs="Arial"/>
          <w:i/>
          <w:iCs/>
          <w:color w:val="000000" w:themeColor="text1"/>
          <w:sz w:val="26"/>
          <w:szCs w:val="26"/>
        </w:rPr>
        <w:t>”</w:t>
      </w:r>
    </w:p>
    <w:p w14:paraId="52E04E7E" w14:textId="77777777" w:rsidR="004236F7" w:rsidRPr="007E1C8C" w:rsidRDefault="004236F7" w:rsidP="004236F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59F0B4C2" w14:textId="709AB30B" w:rsidR="00312506" w:rsidRDefault="00312506" w:rsidP="00312506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commentRangeStart w:id="3"/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Desse</w:t>
      </w:r>
      <w:r>
        <w:rPr>
          <w:rFonts w:ascii="Arial" w:hAnsi="Arial" w:cs="Arial"/>
          <w:color w:val="000000" w:themeColor="text1"/>
          <w:sz w:val="28"/>
          <w:szCs w:val="28"/>
          <w:highlight w:val="yellow"/>
        </w:rPr>
        <w:t xml:space="preserve"> </w:t>
      </w: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modo</w:t>
      </w:r>
      <w:r>
        <w:rPr>
          <w:rFonts w:ascii="Arial" w:hAnsi="Arial" w:cs="Arial"/>
          <w:color w:val="000000" w:themeColor="text1"/>
          <w:sz w:val="28"/>
          <w:szCs w:val="28"/>
          <w:highlight w:val="yellow"/>
        </w:rPr>
        <w:t xml:space="preserve">, </w:t>
      </w: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ausente</w:t>
      </w:r>
      <w:r>
        <w:rPr>
          <w:rFonts w:ascii="Arial" w:hAnsi="Arial" w:cs="Arial"/>
          <w:color w:val="000000" w:themeColor="text1"/>
          <w:sz w:val="28"/>
          <w:szCs w:val="28"/>
          <w:highlight w:val="yellow"/>
        </w:rPr>
        <w:t xml:space="preserve"> </w:t>
      </w: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elemento</w:t>
      </w:r>
      <w:r>
        <w:rPr>
          <w:rFonts w:ascii="Arial" w:hAnsi="Arial" w:cs="Arial"/>
          <w:color w:val="000000" w:themeColor="text1"/>
          <w:sz w:val="28"/>
          <w:szCs w:val="28"/>
          <w:highlight w:val="yellow"/>
        </w:rPr>
        <w:t xml:space="preserve"> </w:t>
      </w: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novo</w:t>
      </w:r>
      <w:r>
        <w:rPr>
          <w:rFonts w:ascii="Arial" w:hAnsi="Arial" w:cs="Arial"/>
          <w:color w:val="000000" w:themeColor="text1"/>
          <w:sz w:val="28"/>
          <w:szCs w:val="28"/>
          <w:highlight w:val="yellow"/>
        </w:rPr>
        <w:t xml:space="preserve"> </w:t>
      </w: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capaz</w:t>
      </w:r>
      <w:r>
        <w:rPr>
          <w:rFonts w:ascii="Arial" w:hAnsi="Arial" w:cs="Arial"/>
          <w:color w:val="000000" w:themeColor="text1"/>
          <w:sz w:val="28"/>
          <w:szCs w:val="28"/>
          <w:highlight w:val="yellow"/>
        </w:rPr>
        <w:t xml:space="preserve"> </w:t>
      </w: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de</w:t>
      </w:r>
      <w:r>
        <w:rPr>
          <w:rFonts w:ascii="Arial" w:hAnsi="Arial" w:cs="Arial"/>
          <w:color w:val="000000" w:themeColor="text1"/>
          <w:sz w:val="28"/>
          <w:szCs w:val="28"/>
          <w:highlight w:val="yellow"/>
        </w:rPr>
        <w:t xml:space="preserve"> </w:t>
      </w: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infirmar</w:t>
      </w:r>
      <w:r>
        <w:rPr>
          <w:rFonts w:ascii="Arial" w:hAnsi="Arial" w:cs="Arial"/>
          <w:color w:val="000000" w:themeColor="text1"/>
          <w:sz w:val="28"/>
          <w:szCs w:val="28"/>
          <w:highlight w:val="yellow"/>
        </w:rPr>
        <w:t xml:space="preserve"> </w:t>
      </w: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os</w:t>
      </w:r>
      <w:r>
        <w:rPr>
          <w:rFonts w:ascii="Arial" w:hAnsi="Arial" w:cs="Arial"/>
          <w:color w:val="000000" w:themeColor="text1"/>
          <w:sz w:val="28"/>
          <w:szCs w:val="28"/>
          <w:highlight w:val="yellow"/>
        </w:rPr>
        <w:t xml:space="preserve"> </w:t>
      </w: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fundamentos</w:t>
      </w:r>
      <w:r>
        <w:rPr>
          <w:rFonts w:ascii="Arial" w:hAnsi="Arial" w:cs="Arial"/>
          <w:color w:val="000000" w:themeColor="text1"/>
          <w:sz w:val="28"/>
          <w:szCs w:val="28"/>
          <w:highlight w:val="yellow"/>
        </w:rPr>
        <w:t xml:space="preserve"> </w:t>
      </w: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já</w:t>
      </w:r>
      <w:r>
        <w:rPr>
          <w:rFonts w:ascii="Arial" w:hAnsi="Arial" w:cs="Arial"/>
          <w:color w:val="000000" w:themeColor="text1"/>
          <w:sz w:val="28"/>
          <w:szCs w:val="28"/>
          <w:highlight w:val="yellow"/>
        </w:rPr>
        <w:t xml:space="preserve"> </w:t>
      </w: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expostos</w:t>
      </w:r>
      <w:r>
        <w:rPr>
          <w:rFonts w:ascii="Arial" w:hAnsi="Arial" w:cs="Arial"/>
          <w:color w:val="000000" w:themeColor="text1"/>
          <w:sz w:val="28"/>
          <w:szCs w:val="28"/>
          <w:highlight w:val="yellow"/>
        </w:rPr>
        <w:t xml:space="preserve">, deve ser mantida a r. decisão agravada que indeferiu o pedido de gratuidade de justiça e determinou o recolhimento das custas iniciais</w:t>
      </w:r>
      <w:r>
        <w:rPr>
          <w:rFonts w:ascii="Arial" w:hAnsi="Arial" w:cs="Arial"/>
          <w:color w:val="000000" w:themeColor="text1"/>
          <w:sz w:val="28"/>
          <w:szCs w:val="28"/>
          <w:highlight w:val="yellow"/>
        </w:rPr>
        <w:t xml:space="preserve"> </w:t>
      </w: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(ID</w:t>
      </w:r>
      <w:r>
        <w:rPr>
          <w:rFonts w:ascii="Arial" w:hAnsi="Arial" w:cs="Arial"/>
          <w:color w:val="000000" w:themeColor="text1"/>
          <w:sz w:val="28"/>
          <w:szCs w:val="28"/>
          <w:highlight w:val="yellow"/>
        </w:rPr>
        <w:t xml:space="preserve"> </w:t>
      </w: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290047351</w:t>
      </w:r>
      <w:r>
        <w:rPr>
          <w:rFonts w:ascii="Arial" w:hAnsi="Arial" w:cs="Arial"/>
          <w:color w:val="000000" w:themeColor="text1"/>
          <w:sz w:val="28"/>
          <w:szCs w:val="28"/>
          <w:highlight w:val="yellow"/>
        </w:rPr>
        <w:t xml:space="preserve">, do </w:t>
      </w: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processo</w:t>
      </w:r>
      <w:r>
        <w:rPr>
          <w:rFonts w:ascii="Arial" w:hAnsi="Arial" w:cs="Arial"/>
          <w:color w:val="000000" w:themeColor="text1"/>
          <w:sz w:val="28"/>
          <w:szCs w:val="28"/>
          <w:highlight w:val="yellow"/>
        </w:rPr>
        <w:t xml:space="preserve"> de </w:t>
      </w: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origem)</w:t>
      </w:r>
      <w:r>
        <w:rPr>
          <w:rFonts w:ascii="Arial" w:hAnsi="Arial" w:cs="Arial"/>
          <w:color w:val="000000" w:themeColor="text1"/>
          <w:sz w:val="28"/>
          <w:szCs w:val="28"/>
          <w:highlight w:val="yellow"/>
        </w:rPr>
        <w:t xml:space="preserve">.</w:t>
      </w:r>
      <w:commentRangeEnd w:id="3"/>
      <w:r w:rsidR="00C066D3">
        <w:rPr>
          <w:rStyle w:val="Refdecomentrio"/>
          <w:rFonts w:ascii="Verdana" w:eastAsia="Times New Roman" w:hAnsi="Verdana" w:cs="Times New Roman"/>
          <w:lang w:val="x-none" w:eastAsia="x-none"/>
        </w:rPr>
        <w:commentReference w:id="3"/>
      </w:r>
    </w:p>
    <w:p w14:paraId="7F713FF2" w14:textId="77777777" w:rsidR="00312506" w:rsidRDefault="00312506" w:rsidP="00312506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51F7901E" w14:textId="77777777" w:rsidR="004236F7" w:rsidRPr="00D516B2" w:rsidRDefault="004236F7" w:rsidP="004236F7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D516B2">
        <w:rPr>
          <w:rFonts w:ascii="Arial" w:hAnsi="Arial" w:cs="Arial"/>
          <w:b/>
          <w:bCs/>
          <w:sz w:val="28"/>
          <w:szCs w:val="28"/>
        </w:rPr>
        <w:t>DISPOSITIVO</w:t>
      </w:r>
    </w:p>
    <w:p w14:paraId="21609FF9" w14:textId="77777777" w:rsidR="004236F7" w:rsidRDefault="004236F7" w:rsidP="004236F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12E5DB77" w14:textId="7A9F919B" w:rsidR="004236F7" w:rsidRDefault="004236F7" w:rsidP="00312506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Ante o exposto, </w:t>
      </w:r>
      <w:r>
        <w:rPr>
          <w:rFonts w:ascii="Arial" w:hAnsi="Arial" w:cs="Arial"/>
          <w:b/>
          <w:bCs/>
          <w:sz w:val="28"/>
          <w:szCs w:val="28"/>
        </w:rPr>
        <w:t xml:space="preserve">nego provimento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ao agravo de instrumento d</w:t>
      </w:r>
      <w:r>
        <w:rPr>
          <w:rFonts w:ascii="Arial" w:hAnsi="Arial" w:cs="Arial"/>
          <w:sz w:val="28"/>
          <w:szCs w:val="28"/>
        </w:rPr>
        <w:t xml:space="preserve">as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autor</w:t>
      </w:r>
      <w:r>
        <w:rPr>
          <w:rFonts w:ascii="Arial" w:hAnsi="Arial" w:cs="Arial"/>
          <w:sz w:val="28"/>
          <w:szCs w:val="28"/>
        </w:rPr>
        <w:t xml:space="preserve">as</w:t>
      </w:r>
      <w:r>
        <w:rPr>
          <w:rFonts w:ascii="Arial" w:hAnsi="Arial" w:cs="Arial"/>
          <w:sz w:val="28"/>
          <w:szCs w:val="28"/>
        </w:rPr>
        <w:t xml:space="preserve">, </w:t>
      </w:r>
      <w:r>
        <w:rPr>
          <w:rFonts w:ascii="Arial" w:hAnsi="Arial" w:cs="Arial"/>
          <w:sz w:val="28"/>
          <w:szCs w:val="28"/>
        </w:rPr>
        <w:t xml:space="preserve">BRUNA LORRANY REIS DA SILVA, </w:t>
      </w:r>
      <w:r>
        <w:rPr>
          <w:rFonts w:ascii="Arial" w:hAnsi="Arial" w:cs="Arial"/>
          <w:color w:val="808080"/>
          <w:sz w:val="28"/>
          <w:szCs w:val="28"/>
        </w:rPr>
        <w:t xml:space="preserve">DÉBORA</w:t>
      </w:r>
      <w:r>
        <w:rPr>
          <w:rFonts w:ascii="Arial" w:hAnsi="Arial" w:cs="Arial"/>
          <w:sz w:val="28"/>
          <w:szCs w:val="28"/>
        </w:rPr>
        <w:t xml:space="preserve"> DE FREITAS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CRUZ</w:t>
      </w:r>
      <w:r>
        <w:rPr>
          <w:rFonts w:ascii="Arial" w:hAnsi="Arial" w:cs="Arial"/>
          <w:sz w:val="28"/>
          <w:szCs w:val="28"/>
        </w:rPr>
        <w:t xml:space="preserve">.</w:t>
      </w:r>
    </w:p>
    <w:p w14:paraId="1A7B852F" w14:textId="248E1014" w:rsidR="4495E4C2" w:rsidRDefault="4495E4C2" w:rsidP="00162CC1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14:paraId="3727AA61" w14:textId="77777777" w:rsidR="008C7D23" w:rsidRDefault="004236F7" w:rsidP="008C7D2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É como voto.</w:t>
      </w:r>
    </w:p>
    <w:p w14:paraId="1E759F54" w14:textId="44100F4C" w:rsidR="004236F7" w:rsidRDefault="004236F7" w:rsidP="008C7D2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14:paraId="216E1589" w14:textId="77777777" w:rsidR="004236F7" w:rsidRDefault="004236F7" w:rsidP="004236F7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tbl>
      <w:tblPr>
        <w:tblW w:w="13770" w:type="dxa"/>
        <w:tblCellSpacing w:w="0" w:type="dxa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2041"/>
        <w:gridCol w:w="11729"/>
      </w:tblGrid>
      <w:tr w:rsidR="00312506" w:rsidRPr="00312506" w14:paraId="667AC10C" w14:textId="77777777">
        <w:trPr>
          <w:tblCellSpacing w:w="0" w:type="dxa"/>
        </w:trPr>
        <w:tc>
          <w:tcPr>
            <w:tcW w:w="0" w:type="auto"/>
            <w:hideMark/>
          </w:tcPr>
          <w:p w14:paraId="30D79BDA" w14:textId="10FD56A9" w:rsidR="00312506" w:rsidRPr="00312506" w:rsidRDefault="00312506" w:rsidP="00312506">
            <w:pPr>
              <w:jc w:val="both"/>
              <w:rPr>
                <w:b/>
                <w:color w:val="008000"/>
              </w:rPr>
            </w:pPr>
            <w:r w:rsidRPr="00312506">
              <w:rPr>
                <w:b/>
                <w:color w:val="008000"/>
              </w:rPr>
              <w:drawing>
                <wp:inline distT="0" distB="0" distL="0" distR="0" wp14:anchorId="201716EF" wp14:editId="0C43681A">
                  <wp:extent cx="1190625" cy="323850"/>
                  <wp:effectExtent l="0" t="0" r="9525" b="0"/>
                  <wp:docPr id="261246080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vAlign w:val="center"/>
            <w:hideMark/>
          </w:tcPr>
          <w:p w14:paraId="5A82C98B" w14:textId="77777777" w:rsidR="00312506" w:rsidRPr="00312506" w:rsidRDefault="00312506" w:rsidP="00312506">
            <w:pPr>
              <w:ind w:right="5190"/>
              <w:jc w:val="both"/>
              <w:rPr>
                <w:b/>
                <w:color w:val="008000"/>
              </w:rPr>
            </w:pPr>
            <w:r w:rsidRPr="00312506">
              <w:rPr>
                <w:b/>
                <w:color w:val="008000"/>
              </w:rPr>
              <w:t>Poder Judiciário da União</w:t>
            </w:r>
            <w:r w:rsidRPr="00312506">
              <w:rPr>
                <w:b/>
                <w:color w:val="008000"/>
              </w:rPr>
              <w:br/>
              <w:t>TRIBUNAL DE JUSTIÇA DO DISTRITO FEDERAL E DOS TERRITÓRIOS</w:t>
            </w:r>
            <w:r w:rsidRPr="00312506">
              <w:rPr>
                <w:b/>
                <w:color w:val="008000"/>
              </w:rPr>
              <w:br/>
            </w:r>
            <w:r w:rsidRPr="00312506">
              <w:rPr>
                <w:b/>
                <w:color w:val="008000"/>
              </w:rPr>
              <w:br/>
            </w:r>
            <w:r w:rsidRPr="00312506">
              <w:rPr>
                <w:b/>
                <w:bCs/>
                <w:color w:val="008000"/>
              </w:rPr>
              <w:t>23VARCVBSB</w:t>
            </w:r>
            <w:r w:rsidRPr="00312506">
              <w:rPr>
                <w:b/>
                <w:color w:val="008000"/>
              </w:rPr>
              <w:br/>
              <w:t>23ª Vara Cível de Brasília</w:t>
            </w:r>
          </w:p>
        </w:tc>
      </w:tr>
    </w:tbl>
    <w:p w14:paraId="0E4CC440" w14:textId="77777777" w:rsidR="00312506" w:rsidRPr="00312506" w:rsidRDefault="00312506" w:rsidP="00312506">
      <w:pPr>
        <w:jc w:val="both"/>
        <w:rPr>
          <w:b/>
          <w:color w:val="008000"/>
        </w:rPr>
      </w:pPr>
      <w:r w:rsidRPr="00312506">
        <w:rPr>
          <w:b/>
          <w:color w:val="008000"/>
        </w:rPr>
        <w:t xml:space="preserve">Número do processo: </w:t>
      </w:r>
      <w:hyperlink r:id="rId16" w:tooltip="Clique com o botão direito para copiar" w:history="1">
        <w:r w:rsidRPr="00312506">
          <w:rPr>
            <w:rStyle w:val="Hyperlink"/>
            <w:b/>
          </w:rPr>
          <w:t>0740649-83.2026.8.07.0001</w:t>
        </w:r>
      </w:hyperlink>
    </w:p>
    <w:p w14:paraId="32118B64" w14:textId="77777777" w:rsidR="00312506" w:rsidRPr="00312506" w:rsidRDefault="00312506" w:rsidP="00312506">
      <w:pPr>
        <w:jc w:val="both"/>
        <w:rPr>
          <w:b/>
          <w:color w:val="008000"/>
        </w:rPr>
      </w:pPr>
      <w:r w:rsidRPr="00312506">
        <w:rPr>
          <w:b/>
          <w:color w:val="008000"/>
        </w:rPr>
        <w:t>Classe judicial: PROCEDIMENTO COMUM CÍVEL (7)</w:t>
      </w:r>
    </w:p>
    <w:p w14:paraId="661D4162" w14:textId="77777777" w:rsidR="00312506" w:rsidRPr="00312506" w:rsidRDefault="00312506" w:rsidP="00312506">
      <w:pPr>
        <w:jc w:val="both"/>
        <w:rPr>
          <w:b/>
          <w:color w:val="008000"/>
        </w:rPr>
      </w:pPr>
      <w:r w:rsidRPr="00312506">
        <w:rPr>
          <w:b/>
          <w:color w:val="008000"/>
        </w:rPr>
        <w:t>AUTOR: BRUNA LORRANY REIS DA SILVA, DEBORA DE FREITAS CRUZ</w:t>
      </w:r>
    </w:p>
    <w:p w14:paraId="0B624670" w14:textId="77777777" w:rsidR="00312506" w:rsidRPr="00312506" w:rsidRDefault="00312506" w:rsidP="00312506">
      <w:pPr>
        <w:jc w:val="both"/>
        <w:rPr>
          <w:b/>
          <w:color w:val="008000"/>
        </w:rPr>
      </w:pPr>
      <w:r w:rsidRPr="00312506">
        <w:rPr>
          <w:b/>
          <w:color w:val="008000"/>
        </w:rPr>
        <w:t>REU: JACQUELINE MARIA RESENDE BOECHAT</w:t>
      </w:r>
    </w:p>
    <w:p w14:paraId="5434F780" w14:textId="77777777" w:rsidR="00312506" w:rsidRPr="00312506" w:rsidRDefault="00312506" w:rsidP="00312506">
      <w:pPr>
        <w:jc w:val="both"/>
        <w:rPr>
          <w:b/>
          <w:color w:val="008000"/>
        </w:rPr>
      </w:pPr>
    </w:p>
    <w:p w14:paraId="0F07C7EA" w14:textId="77777777" w:rsidR="00312506" w:rsidRPr="00312506" w:rsidRDefault="00312506" w:rsidP="00312506">
      <w:pPr>
        <w:jc w:val="both"/>
        <w:rPr>
          <w:b/>
          <w:color w:val="008000"/>
        </w:rPr>
      </w:pPr>
      <w:r w:rsidRPr="00312506">
        <w:rPr>
          <w:b/>
          <w:bCs/>
          <w:color w:val="008000"/>
        </w:rPr>
        <w:t>DECISÃO INTERLOCUTÓRIA</w:t>
      </w:r>
    </w:p>
    <w:p w14:paraId="388D0A64" w14:textId="77777777" w:rsidR="00312506" w:rsidRPr="00312506" w:rsidRDefault="00312506" w:rsidP="00312506">
      <w:pPr>
        <w:jc w:val="both"/>
        <w:rPr>
          <w:b/>
          <w:color w:val="008000"/>
        </w:rPr>
      </w:pPr>
      <w:r w:rsidRPr="00312506">
        <w:rPr>
          <w:b/>
          <w:color w:val="008000"/>
        </w:rPr>
        <w:t> </w:t>
      </w:r>
    </w:p>
    <w:p w14:paraId="15D46284" w14:textId="77777777" w:rsidR="00312506" w:rsidRPr="00312506" w:rsidRDefault="00312506" w:rsidP="00312506">
      <w:pPr>
        <w:jc w:val="both"/>
        <w:rPr>
          <w:b/>
          <w:color w:val="008000"/>
        </w:rPr>
      </w:pPr>
    </w:p>
    <w:p w14:paraId="0FD420AC" w14:textId="77777777" w:rsidR="00312506" w:rsidRPr="00312506" w:rsidRDefault="00312506" w:rsidP="00312506">
      <w:pPr>
        <w:jc w:val="both"/>
        <w:rPr>
          <w:b/>
          <w:color w:val="008000"/>
        </w:rPr>
      </w:pPr>
      <w:r w:rsidRPr="00312506">
        <w:rPr>
          <w:b/>
          <w:color w:val="008000"/>
        </w:rPr>
        <w:t>Determinada a demonstração da sua miserabilidade jurídica, para fazer jus aos benefícios da gratuidade de justiça, a parte autora se manteve inerte.</w:t>
      </w:r>
    </w:p>
    <w:p w14:paraId="57F61B3C" w14:textId="77777777" w:rsidR="00312506" w:rsidRPr="00312506" w:rsidRDefault="00312506" w:rsidP="00312506">
      <w:pPr>
        <w:jc w:val="both"/>
        <w:rPr>
          <w:b/>
          <w:color w:val="008000"/>
        </w:rPr>
      </w:pPr>
      <w:r w:rsidRPr="00312506">
        <w:rPr>
          <w:b/>
          <w:color w:val="008000"/>
        </w:rPr>
        <w:t>DECIDO.</w:t>
      </w:r>
    </w:p>
    <w:p w14:paraId="177FA1D8" w14:textId="77777777" w:rsidR="00312506" w:rsidRPr="00312506" w:rsidRDefault="00312506" w:rsidP="00312506">
      <w:pPr>
        <w:jc w:val="both"/>
        <w:rPr>
          <w:b/>
          <w:color w:val="008000"/>
        </w:rPr>
      </w:pPr>
      <w:r w:rsidRPr="00312506">
        <w:rPr>
          <w:b/>
          <w:color w:val="008000"/>
        </w:rPr>
        <w:t>Observa-se a que a parte interessada não trouxe documentos suficientes para comprovar a impossibilidade de arcar com as custas, despesas processuais e de sucumbência.</w:t>
      </w:r>
    </w:p>
    <w:p w14:paraId="1670952B" w14:textId="77777777" w:rsidR="00312506" w:rsidRPr="00312506" w:rsidRDefault="00312506" w:rsidP="00312506">
      <w:pPr>
        <w:jc w:val="both"/>
        <w:rPr>
          <w:b/>
          <w:color w:val="008000"/>
        </w:rPr>
      </w:pPr>
      <w:r w:rsidRPr="00312506">
        <w:rPr>
          <w:b/>
          <w:color w:val="008000"/>
        </w:rPr>
        <w:t xml:space="preserve">O autor não juntou os documentos indicados ao ID </w:t>
      </w:r>
      <w:hyperlink r:id="rId17" w:tgtFrame="_blank" w:tooltip="Clique com o botão direito para copiar" w:history="1">
        <w:r w:rsidRPr="00312506">
          <w:rPr>
            <w:rStyle w:val="Hyperlink"/>
            <w:b/>
          </w:rPr>
          <w:t>286551048</w:t>
        </w:r>
      </w:hyperlink>
      <w:r w:rsidRPr="00312506">
        <w:rPr>
          <w:b/>
          <w:color w:val="008000"/>
        </w:rPr>
        <w:t>.</w:t>
      </w:r>
    </w:p>
    <w:p w14:paraId="781740D9" w14:textId="77777777" w:rsidR="00312506" w:rsidRPr="00312506" w:rsidRDefault="00312506" w:rsidP="00312506">
      <w:pPr>
        <w:jc w:val="both"/>
        <w:rPr>
          <w:b/>
          <w:color w:val="008000"/>
        </w:rPr>
      </w:pPr>
      <w:r w:rsidRPr="00312506">
        <w:rPr>
          <w:b/>
          <w:color w:val="008000"/>
        </w:rPr>
        <w:t>Ressalto que a jurisprudência do TJDFT é no sentido de que a inércia do agravante em cumprir determinação judicial para apresentação de documentos impede o reconhecimento da insuficiência de recursos (</w:t>
      </w:r>
      <w:hyperlink r:id="rId18" w:tgtFrame="_blank" w:history="1">
        <w:r w:rsidRPr="00312506">
          <w:rPr>
            <w:rStyle w:val="Hyperlink"/>
            <w:b/>
          </w:rPr>
          <w:t>Acórdão 2066151</w:t>
        </w:r>
      </w:hyperlink>
      <w:r w:rsidRPr="00312506">
        <w:rPr>
          <w:b/>
          <w:color w:val="008000"/>
        </w:rPr>
        <w:t xml:space="preserve">, </w:t>
      </w:r>
      <w:hyperlink r:id="rId19" w:tooltip="Clique com o botão direito para copiar" w:history="1">
        <w:r w:rsidRPr="00312506">
          <w:rPr>
            <w:rStyle w:val="Hyperlink"/>
            <w:b/>
          </w:rPr>
          <w:t>0740050-84.2025.8.07.0000</w:t>
        </w:r>
      </w:hyperlink>
      <w:r w:rsidRPr="00312506">
        <w:rPr>
          <w:b/>
          <w:color w:val="008000"/>
        </w:rPr>
        <w:t xml:space="preserve">, Relator(a): ALFEU MACHADO, 6ª TURMA CÍVEL, data de julgamento: 05/11/2025, publicado no </w:t>
      </w:r>
      <w:proofErr w:type="spellStart"/>
      <w:r w:rsidRPr="00312506">
        <w:rPr>
          <w:b/>
          <w:color w:val="008000"/>
        </w:rPr>
        <w:t>DJe</w:t>
      </w:r>
      <w:proofErr w:type="spellEnd"/>
      <w:r w:rsidRPr="00312506">
        <w:rPr>
          <w:b/>
          <w:color w:val="008000"/>
        </w:rPr>
        <w:t>: 24/11/2025.).</w:t>
      </w:r>
    </w:p>
    <w:p w14:paraId="2F1FC7CF" w14:textId="77777777" w:rsidR="00312506" w:rsidRPr="00312506" w:rsidRDefault="00312506" w:rsidP="00312506">
      <w:pPr>
        <w:jc w:val="both"/>
        <w:rPr>
          <w:b/>
          <w:color w:val="008000"/>
        </w:rPr>
      </w:pPr>
      <w:r w:rsidRPr="00312506">
        <w:rPr>
          <w:b/>
          <w:color w:val="008000"/>
        </w:rPr>
        <w:t xml:space="preserve">Ademais, ressalto que a finalidade da gratuidade é promover o acesso à Justiça àqueles que de fato comprovam uma situação de miserabilidade, não podendo ser concedida indiscriminadamente, porque se trata de modalidade de isenção fiscal com amparo constitucional, não cabendo a quem não demonstrar claramente os requisitos para o seu gozo (Acórdão 1916180, </w:t>
      </w:r>
      <w:hyperlink r:id="rId20" w:tooltip="Clique com o botão direito para copiar" w:history="1">
        <w:r w:rsidRPr="00312506">
          <w:rPr>
            <w:rStyle w:val="Hyperlink"/>
            <w:b/>
          </w:rPr>
          <w:t>0714035-15.2024.8.07.0000</w:t>
        </w:r>
      </w:hyperlink>
      <w:r w:rsidRPr="00312506">
        <w:rPr>
          <w:b/>
          <w:color w:val="008000"/>
        </w:rPr>
        <w:t xml:space="preserve">, Relator(a): MÁRIO-ZAM BELMIRO, 4ª TURMA CÍVEL, data de julgamento: 29/08/2024, publicado no </w:t>
      </w:r>
      <w:proofErr w:type="spellStart"/>
      <w:r w:rsidRPr="00312506">
        <w:rPr>
          <w:b/>
          <w:color w:val="008000"/>
        </w:rPr>
        <w:t>PJe</w:t>
      </w:r>
      <w:proofErr w:type="spellEnd"/>
      <w:r w:rsidRPr="00312506">
        <w:rPr>
          <w:b/>
          <w:color w:val="008000"/>
        </w:rPr>
        <w:t>: 17/09/2024.).</w:t>
      </w:r>
    </w:p>
    <w:p w14:paraId="71411727" w14:textId="77777777" w:rsidR="00312506" w:rsidRPr="00312506" w:rsidRDefault="00312506" w:rsidP="00312506">
      <w:pPr>
        <w:jc w:val="both"/>
        <w:rPr>
          <w:b/>
          <w:color w:val="008000"/>
        </w:rPr>
      </w:pPr>
      <w:r w:rsidRPr="00312506">
        <w:rPr>
          <w:b/>
          <w:color w:val="008000"/>
        </w:rPr>
        <w:t xml:space="preserve">Logo, a atual legislação de regência não conjectura hipótese de outorga da gratuidade judiciária em razão de existência de dívidas contraídas espontaneamente pela parte. (Acórdão 1851805, </w:t>
      </w:r>
      <w:hyperlink r:id="rId21" w:tooltip="Clique com o botão direito para copiar" w:history="1">
        <w:r w:rsidRPr="00312506">
          <w:rPr>
            <w:rStyle w:val="Hyperlink"/>
            <w:b/>
          </w:rPr>
          <w:t>0701983-84.2024.8.07.0000</w:t>
        </w:r>
      </w:hyperlink>
      <w:r w:rsidRPr="00312506">
        <w:rPr>
          <w:b/>
          <w:color w:val="008000"/>
        </w:rPr>
        <w:t xml:space="preserve">, Relator(a): CARMEN BITTENCOURT, 8ª TURMA CÍVEL, data de julgamento: 23/04/2024, publicado no </w:t>
      </w:r>
      <w:proofErr w:type="spellStart"/>
      <w:r w:rsidRPr="00312506">
        <w:rPr>
          <w:b/>
          <w:color w:val="008000"/>
        </w:rPr>
        <w:t>PJe</w:t>
      </w:r>
      <w:proofErr w:type="spellEnd"/>
      <w:r w:rsidRPr="00312506">
        <w:rPr>
          <w:b/>
          <w:color w:val="008000"/>
        </w:rPr>
        <w:t>: 07/05/2024.)</w:t>
      </w:r>
    </w:p>
    <w:p w14:paraId="692233E5" w14:textId="77777777" w:rsidR="00312506" w:rsidRPr="00312506" w:rsidRDefault="00312506" w:rsidP="00312506">
      <w:pPr>
        <w:jc w:val="both"/>
        <w:rPr>
          <w:b/>
          <w:color w:val="008000"/>
        </w:rPr>
      </w:pPr>
      <w:r w:rsidRPr="00312506">
        <w:rPr>
          <w:b/>
          <w:color w:val="008000"/>
        </w:rPr>
        <w:t xml:space="preserve">Ante o exposto, </w:t>
      </w:r>
      <w:r w:rsidRPr="00312506">
        <w:rPr>
          <w:b/>
          <w:bCs/>
          <w:color w:val="008000"/>
        </w:rPr>
        <w:t>INDEFIRO o pedido de gratuidade</w:t>
      </w:r>
      <w:r w:rsidRPr="00312506">
        <w:rPr>
          <w:b/>
          <w:color w:val="008000"/>
        </w:rPr>
        <w:t xml:space="preserve"> formulado pela parte autora. Venha aos autos o comprovante de recolhimento das custas de ingresso em 15 (quinze) dias, sob pena de extinção com cancelamento da distribuição (art. 290 do CPC).</w:t>
      </w:r>
    </w:p>
    <w:p w14:paraId="602DB46D" w14:textId="77777777" w:rsidR="00312506" w:rsidRPr="00312506" w:rsidRDefault="00312506" w:rsidP="00312506">
      <w:pPr>
        <w:jc w:val="both"/>
        <w:rPr>
          <w:b/>
          <w:color w:val="008000"/>
        </w:rPr>
      </w:pPr>
    </w:p>
    <w:p w14:paraId="546FAA70" w14:textId="77777777" w:rsidR="00312506" w:rsidRPr="00312506" w:rsidRDefault="00312506" w:rsidP="00312506">
      <w:pPr>
        <w:jc w:val="both"/>
        <w:rPr>
          <w:b/>
          <w:color w:val="008000"/>
        </w:rPr>
      </w:pPr>
      <w:r w:rsidRPr="00312506">
        <w:rPr>
          <w:b/>
          <w:bCs/>
          <w:color w:val="008000"/>
        </w:rPr>
        <w:t>Brasília/DF, data da assinatura digital</w:t>
      </w:r>
    </w:p>
    <w:p w14:paraId="5AEA79A8" w14:textId="77777777" w:rsidR="00312506" w:rsidRPr="00312506" w:rsidRDefault="00312506" w:rsidP="00312506">
      <w:pPr>
        <w:jc w:val="both"/>
        <w:rPr>
          <w:b/>
          <w:color w:val="008000"/>
        </w:rPr>
      </w:pPr>
    </w:p>
    <w:p w14:paraId="7049FC3E" w14:textId="77777777" w:rsidR="00312506" w:rsidRPr="00312506" w:rsidRDefault="00312506" w:rsidP="00312506">
      <w:pPr>
        <w:jc w:val="both"/>
        <w:rPr>
          <w:b/>
          <w:color w:val="008000"/>
        </w:rPr>
      </w:pPr>
      <w:r w:rsidRPr="00312506">
        <w:rPr>
          <w:b/>
          <w:bCs/>
          <w:color w:val="008000"/>
        </w:rPr>
        <w:t>Documento assinado eletronicamente pelo(a) Juiz(a) de Direito / Juiz(a) de Direito Substituto(a), conforme certificado digital</w:t>
      </w:r>
    </w:p>
    <w:p w14:paraId="615ECB09" w14:textId="77777777" w:rsidR="00312506" w:rsidRPr="00312506" w:rsidRDefault="00312506" w:rsidP="00312506">
      <w:pPr>
        <w:jc w:val="both"/>
        <w:rPr>
          <w:b/>
          <w:color w:val="008000"/>
        </w:rPr>
      </w:pPr>
      <w:r w:rsidRPr="00312506">
        <w:rPr>
          <w:b/>
          <w:color w:val="008000"/>
        </w:rPr>
        <w:t> </w:t>
      </w:r>
    </w:p>
    <w:p w14:paraId="16A202BA" w14:textId="77777777" w:rsidR="004236F7" w:rsidRPr="000A4D99" w:rsidRDefault="004236F7" w:rsidP="004236F7">
      <w:pPr>
        <w:jc w:val="both"/>
        <w:rPr>
          <w:rFonts w:cs="Arial"/>
          <w:szCs w:val="28"/>
        </w:rPr>
      </w:pPr>
    </w:p>
    <w:p w14:paraId="276122C8" w14:textId="77777777" w:rsidR="00DA13F0" w:rsidRPr="000A4D99" w:rsidRDefault="00DA13F0" w:rsidP="00DA13F0">
      <w:pPr>
        <w:jc w:val="both"/>
        <w:rPr>
          <w:rFonts w:cs="Arial"/>
          <w:szCs w:val="28"/>
        </w:rPr>
      </w:pPr>
    </w:p>
    <w:p w14:paraId="604F647F" w14:textId="77777777" w:rsidR="004236F7" w:rsidRDefault="004236F7" w:rsidP="004236F7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14:paraId="787D42ED" w14:textId="77777777" w:rsidR="007E1C8C" w:rsidRDefault="007E1C8C" w:rsidP="004236F7">
      <w:pPr>
        <w:spacing w:after="0" w:line="360" w:lineRule="auto"/>
        <w:rPr>
          <w:rFonts w:ascii="Arial" w:hAnsi="Arial" w:cs="Arial"/>
          <w:sz w:val="28"/>
          <w:szCs w:val="28"/>
        </w:rPr>
      </w:pPr>
    </w:p>
    <w:sectPr w:rsidR="007E1C8C">
      <w:footerReference w:type="default" r:id="rId2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ylena novais" w:date="2026-10-28T16:18:00Z" w:initials="mn">
    <w:p w14:paraId="2BC74AA7" w14:textId="77777777" w:rsidR="003C7F64" w:rsidRDefault="003C7F64">
      <w:pPr>
        <w:pStyle w:val="Textodecomentrio"/>
        <w:rPr>
          <w:lang w:val="pt-BR"/>
        </w:rPr>
      </w:pPr>
      <w:r>
        <w:rPr>
          <w:rStyle w:val="Refdecomentrio"/>
        </w:rPr>
        <w:annotationRef/>
      </w:r>
      <w:r>
        <w:rPr>
          <w:lang w:val="pt-BR"/>
        </w:rPr>
        <w:t>Conclusão: 08/10/2026</w:t>
      </w:r>
    </w:p>
    <w:p w14:paraId="272A870F" w14:textId="77777777" w:rsidR="003C7F64" w:rsidRDefault="003C7F64">
      <w:pPr>
        <w:pStyle w:val="Textodecomentrio"/>
        <w:rPr>
          <w:lang w:val="pt-BR"/>
        </w:rPr>
      </w:pPr>
      <w:r>
        <w:rPr>
          <w:lang w:val="pt-BR"/>
        </w:rPr>
        <w:t>Entrega: 28/10/2026</w:t>
      </w:r>
    </w:p>
    <w:p w14:paraId="7C4B68C8" w14:textId="735FF736" w:rsidR="003C7F64" w:rsidRDefault="003C7F64">
      <w:pPr>
        <w:pStyle w:val="Textodecomentrio"/>
      </w:pPr>
      <w:r>
        <w:rPr>
          <w:lang w:val="pt-BR"/>
        </w:rPr>
        <w:t>Certeza: 9</w:t>
      </w:r>
    </w:p>
  </w:comment>
  <w:comment w:id="1" w:author="Marcos Dwayne Saraiva Costa - GDSXSR" w:date="2026-06-02T15:56:00Z" w:initials="MG">
    <w:p w14:paraId="7FFA51F3" w14:textId="5E3FFC09" w:rsidR="00DC0F47" w:rsidRDefault="00000000">
      <w:r>
        <w:annotationRef/>
      </w:r>
      <w:r w:rsidRPr="11BCB6C0">
        <w:t xml:space="preserve">usar o agente: </w:t>
      </w:r>
    </w:p>
    <w:p w14:paraId="73541772" w14:textId="519262AF" w:rsidR="00DC0F47" w:rsidRDefault="00000000">
      <w:r w:rsidRPr="625219AA">
        <w:t>EMENTA AGI GDSXSR NOVO</w:t>
      </w:r>
    </w:p>
    <w:p w14:paraId="2FCAFFA8" w14:textId="2FC8100B" w:rsidR="00DC0F47" w:rsidRDefault="00000000">
      <w:r w:rsidRPr="27AAF024">
        <w:t>https://m365.cloud.microsoft/chat/?titleId=T_d8571c15-2199-c36b-7d4f-9fd4bbe70b90&amp;source=embedded-builder</w:t>
      </w:r>
    </w:p>
  </w:comment>
  <w:comment w:id="2" w:author="mylena novais" w:date="2026-10-28T15:38:00Z" w:initials="mn">
    <w:p w14:paraId="0F9A6229" w14:textId="47A58EC2" w:rsidR="00764426" w:rsidRDefault="00764426">
      <w:pPr>
        <w:pStyle w:val="Textodecomentrio"/>
      </w:pPr>
      <w:r>
        <w:rPr>
          <w:rStyle w:val="Refdecomentrio"/>
        </w:rPr>
        <w:annotationRef/>
      </w:r>
      <w:r>
        <w:rPr>
          <w:lang w:val="pt-BR"/>
        </w:rPr>
        <w:t xml:space="preserve">Não </w:t>
      </w:r>
      <w:r>
        <w:t>consta ID aos autos.</w:t>
      </w:r>
    </w:p>
  </w:comment>
  <w:comment w:id="3" w:author="mylena novais" w:date="2026-10-28T16:14:00Z" w:initials="mn">
    <w:p w14:paraId="041CDBE7" w14:textId="77777777" w:rsidR="00C066D3" w:rsidRDefault="00C066D3">
      <w:pPr>
        <w:pStyle w:val="Textodecomentrio"/>
      </w:pPr>
      <w:r>
        <w:rPr>
          <w:rStyle w:val="Refdecomentrio"/>
        </w:rPr>
        <w:annotationRef/>
      </w:r>
      <w:r w:rsidRPr="00C066D3">
        <w:t>Art. 82. Salvo as disposições concernentes à gratuidade da justiça, incumbe às partes prover as despesas dos atos que realizarem ou requererem no processo, antecipando-lhes o pagamento, desde o início até a sentença final ou, na execução, até a plena satisfação do direito reconhecido no título.</w:t>
      </w:r>
    </w:p>
    <w:p w14:paraId="3562968C" w14:textId="299D61FD" w:rsidR="00C066D3" w:rsidRDefault="00C066D3">
      <w:pPr>
        <w:pStyle w:val="Textodecomentrio"/>
      </w:pPr>
      <w:r w:rsidRPr="00C066D3">
        <w:t>§ 3º Nas ações de cobrança por qualquer procedimento, comum ou especial, bem como nas execuções ou cumprimentos de sentença de honorários advocatícios, o advogado ficará dispensado de adiantar o pagamento de custas processuais, e caberá ao réu ou executado suprir, ao final do processo, o seu pagamento, se tiver dado causa ao processo. (Incluído pela Lei nº 15.109, de 2025)</w:t>
      </w:r>
    </w:p>
  </w:comment>
  <w:comment w:id="4" w:author="Assessor GDSXSR" w:initials="AG" w:date="2026-10-28T20:37:55Z">
    <w:p>
      <w:pPr>
        <w:pStyle w:val="CommentText"/>
      </w:pPr>
      <w:r>
        <w:rPr>
          <w:rStyle w:val="CommentReference"/>
        </w:rPr>
        <w:annotationRef/>
      </w:r>
      <w:r>
        <w:t>ASSESSOR GDSXSR — Alterações mecânicas: título EMENTA à esquerda (C-42); item 1 da ementa com a causa de pedir, o papel das partes e o valor da causa (C-34A, C-3H); “DÉBORA” acentuado e título do voto em uma linha (C-28); “Sem razão.” isolado (C-42); ID da liminar corrigido (89459817) e fórmula de manutenção (C-17); fecho no lugar do parágrafo que repetia a liminar (C-17); título do capítulo abrindo por “DA/DO” (C-3C); espaços e cisão no resumo em vermelho, sem mudar o conteúdo (C-39, C-28). Original preservado.</w:t>
      </w:r>
    </w:p>
  </w:comment>
  <w:comment w:id="5" w:author="Assessor GDSXSR" w:initials="AG" w:date="2026-10-28T20:37:55Z">
    <w:p>
      <w:pPr>
        <w:pStyle w:val="CommentText"/>
      </w:pPr>
      <w:r>
        <w:rPr>
          <w:rStyle w:val="CommentReference"/>
        </w:rPr>
        <w:annotationRef/>
      </w:r>
      <w:r>
        <w:t>ASSESSOR GDSXSR — Rodapé com a identificação completa de cada julgado (C-67). Conferidos no iajus por número de processo, relator, órgão e data: 0746676-22.2025 (Des. Arquibaldo Carneiro Portela, 6ª TCiv, 11/02/2026, ementa confere com a transcrita), 0740050-84.2025 (Des. Alfeu Machado, 6ª TCiv, 05/11/2025), 0714035-15.2024 (Des. Mário-Zam Belmiro, 4ª TCiv, 29/08/2024) e 0701983-84.2024 (Des. Carmen Bittencourt, 8ª TCiv, 23/04/2024). Pendência (C-52): o iajus não devolve o número do acórdão nem a data de publicação; os números (2090994, 2066151, 1916180, 1851805) e a publicação vieram da minuta, e o voto indica “DJe” em dois acórdãos e “PJe” nos outros; conferir no JurisDF.</w:t>
      </w:r>
    </w:p>
  </w:comment>
  <w:comment w:id="6" w:author="Assessor GDSXSR" w:initials="AG" w:date="2026-10-28T20:37:55Z">
    <w:p>
      <w:pPr>
        <w:pStyle w:val="CommentText"/>
      </w:pPr>
      <w:r>
        <w:rPr>
          <w:rStyle w:val="CommentReference"/>
        </w:rPr>
        <w:annotationRef/>
      </w:r>
      <w:r>
        <w:t>ASSESSOR GDSXSR — Texto literal (C-63): CPC, art. 290: “Será cancelada a distribuição do feito se a parte, intimada na pessoa de seu advogado, não realizar o pagamento das custas e despesas de ingresso em 15 (quinze) dias.” (fonte: Planalto, conferido). Lei nº 15.109/2025, art. 2º: acrescenta ao art. 82 do CPC o § 3º, cujo texto está transcrito no corpo do voto (fonte: Planalto, conferido).</w:t>
      </w:r>
    </w:p>
  </w:comment>
  <w:comment w:id="7" w:author="Assessor GDSXSR" w:initials="AG" w:date="2026-10-28T20:37:55Z">
    <w:p>
      <w:pPr>
        <w:pStyle w:val="CommentText"/>
      </w:pPr>
      <w:r>
        <w:rPr>
          <w:rStyle w:val="CommentReference"/>
        </w:rPr>
        <w:annotationRef/>
      </w:r>
      <w:r>
        <w:t>ASSESSOR GDSXSR — Pendência (C-52, C-30): o ID das razões do agravo não consta da minuta; inserir ao final das alegações quando conferido no PJe.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C4B68C8" w15:done="0"/>
  <w15:commentEx w15:paraId="2FCAFFA8" w15:done="0"/>
  <w15:commentEx w15:paraId="0F9A6229" w15:done="0"/>
  <w15:commentEx w15:paraId="3562968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091CEF2" w16cex:dateUtc="2026-10-28T19:18:00Z"/>
  <w16cex:commentExtensible w16cex:durableId="61B1BDF7" w16cex:dateUtc="2026-06-02T18:56:00Z"/>
  <w16cex:commentExtensible w16cex:durableId="6FDD596F" w16cex:dateUtc="2026-10-28T18:38:00Z"/>
  <w16cex:commentExtensible w16cex:durableId="3BEB95E9" w16cex:dateUtc="2026-10-28T19:1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C4B68C8" w16cid:durableId="2091CEF2"/>
  <w16cid:commentId w16cid:paraId="2FCAFFA8" w16cid:durableId="61B1BDF7"/>
  <w16cid:commentId w16cid:paraId="0F9A6229" w16cid:durableId="6FDD596F"/>
  <w16cid:commentId w16cid:paraId="3562968C" w16cid:durableId="3BEB95E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60763" w14:textId="77777777" w:rsidR="0012028D" w:rsidRDefault="0012028D" w:rsidP="003A42DE">
      <w:pPr>
        <w:spacing w:after="0" w:line="240" w:lineRule="auto"/>
      </w:pPr>
      <w:r>
        <w:separator/>
      </w:r>
    </w:p>
  </w:endnote>
  <w:endnote w:type="continuationSeparator" w:id="0">
    <w:p w14:paraId="0CB0166D" w14:textId="77777777" w:rsidR="0012028D" w:rsidRDefault="0012028D" w:rsidP="003A42DE">
      <w:pPr>
        <w:spacing w:after="0" w:line="240" w:lineRule="auto"/>
      </w:pPr>
      <w:r>
        <w:continuationSeparator/>
      </w:r>
    </w:p>
  </w:endnote>
  <w:endnote w:type="continuationNotice" w:id="1">
    <w:p w14:paraId="277F1266" w14:textId="77777777" w:rsidR="0012028D" w:rsidRDefault="0012028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8394580"/>
      <w:docPartObj>
        <w:docPartGallery w:val="Page Numbers (Bottom of Page)"/>
        <w:docPartUnique/>
      </w:docPartObj>
    </w:sdtPr>
    <w:sdtContent>
      <w:p w14:paraId="4A86AAF9" w14:textId="77777777" w:rsidR="003A42DE" w:rsidRDefault="003A42DE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B59F42A" w14:textId="77777777" w:rsidR="003A42DE" w:rsidRDefault="003A42D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36D72A" w14:textId="77777777" w:rsidR="0012028D" w:rsidRDefault="0012028D" w:rsidP="003A42DE">
      <w:pPr>
        <w:spacing w:after="0" w:line="240" w:lineRule="auto"/>
      </w:pPr>
      <w:r>
        <w:separator/>
      </w:r>
    </w:p>
  </w:footnote>
  <w:footnote w:type="continuationSeparator" w:id="0">
    <w:p w14:paraId="2BE3BD1B" w14:textId="77777777" w:rsidR="0012028D" w:rsidRDefault="0012028D" w:rsidP="003A42DE">
      <w:pPr>
        <w:spacing w:after="0" w:line="240" w:lineRule="auto"/>
      </w:pPr>
      <w:r>
        <w:continuationSeparator/>
      </w:r>
    </w:p>
  </w:footnote>
  <w:footnote w:type="continuationNotice" w:id="1">
    <w:p w14:paraId="09553962" w14:textId="77777777" w:rsidR="0012028D" w:rsidRDefault="0012028D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D78D1"/>
    <w:multiLevelType w:val="multilevel"/>
    <w:tmpl w:val="7FCAE16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8B61C7"/>
    <w:multiLevelType w:val="hybridMultilevel"/>
    <w:tmpl w:val="9D3E05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5F7516"/>
    <w:multiLevelType w:val="hybridMultilevel"/>
    <w:tmpl w:val="21B8145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D313E5"/>
    <w:multiLevelType w:val="hybridMultilevel"/>
    <w:tmpl w:val="26F26816"/>
    <w:lvl w:ilvl="0" w:tplc="0416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B160D3"/>
    <w:multiLevelType w:val="hybridMultilevel"/>
    <w:tmpl w:val="F3A22752"/>
    <w:lvl w:ilvl="0" w:tplc="332EDA1C">
      <w:start w:val="1"/>
      <w:numFmt w:val="decimal"/>
      <w:lvlText w:val="%1."/>
      <w:lvlJc w:val="left"/>
      <w:pPr>
        <w:ind w:left="26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5" w15:restartNumberingAfterBreak="0">
    <w:nsid w:val="7BCB6C54"/>
    <w:multiLevelType w:val="multilevel"/>
    <w:tmpl w:val="59B61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2040057">
    <w:abstractNumId w:val="2"/>
  </w:num>
  <w:num w:numId="2" w16cid:durableId="1365403601">
    <w:abstractNumId w:val="1"/>
  </w:num>
  <w:num w:numId="3" w16cid:durableId="1872036300">
    <w:abstractNumId w:val="4"/>
  </w:num>
  <w:num w:numId="4" w16cid:durableId="37705293">
    <w:abstractNumId w:val="5"/>
  </w:num>
  <w:num w:numId="5" w16cid:durableId="2006132580">
    <w:abstractNumId w:val="0"/>
  </w:num>
  <w:num w:numId="6" w16cid:durableId="2123647868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ylena novais">
    <w15:presenceInfo w15:providerId="Windows Live" w15:userId="cba6bd2d120a4297"/>
  </w15:person>
  <w15:person w15:author="Marcos Dwayne Saraiva Costa - GDSXSR">
    <w15:presenceInfo w15:providerId="AD" w15:userId="S::t321760@tjdft.jus.br::71ef89ef-9eb5-4780-8a4d-3f3a792db9c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398"/>
    <w:rsid w:val="00004C11"/>
    <w:rsid w:val="00005FE1"/>
    <w:rsid w:val="00012123"/>
    <w:rsid w:val="0002189B"/>
    <w:rsid w:val="00022D84"/>
    <w:rsid w:val="0002738F"/>
    <w:rsid w:val="00033AFD"/>
    <w:rsid w:val="00034BFA"/>
    <w:rsid w:val="000354CF"/>
    <w:rsid w:val="000364B1"/>
    <w:rsid w:val="0005261A"/>
    <w:rsid w:val="00052AE3"/>
    <w:rsid w:val="00054434"/>
    <w:rsid w:val="000564D1"/>
    <w:rsid w:val="0006080C"/>
    <w:rsid w:val="000619E0"/>
    <w:rsid w:val="00064301"/>
    <w:rsid w:val="00067717"/>
    <w:rsid w:val="000701F9"/>
    <w:rsid w:val="00074DCF"/>
    <w:rsid w:val="00076D7D"/>
    <w:rsid w:val="00077579"/>
    <w:rsid w:val="00080991"/>
    <w:rsid w:val="0009174A"/>
    <w:rsid w:val="00091ABC"/>
    <w:rsid w:val="000A7009"/>
    <w:rsid w:val="000B0FC6"/>
    <w:rsid w:val="000D184E"/>
    <w:rsid w:val="000D1D2F"/>
    <w:rsid w:val="000D2E62"/>
    <w:rsid w:val="000D59B2"/>
    <w:rsid w:val="000F10FD"/>
    <w:rsid w:val="000F1358"/>
    <w:rsid w:val="000F1817"/>
    <w:rsid w:val="000F5CB5"/>
    <w:rsid w:val="001009CC"/>
    <w:rsid w:val="0011527A"/>
    <w:rsid w:val="00115458"/>
    <w:rsid w:val="00115569"/>
    <w:rsid w:val="0012028D"/>
    <w:rsid w:val="00122133"/>
    <w:rsid w:val="00125329"/>
    <w:rsid w:val="00126B66"/>
    <w:rsid w:val="00131A63"/>
    <w:rsid w:val="00134765"/>
    <w:rsid w:val="00137A7E"/>
    <w:rsid w:val="00143475"/>
    <w:rsid w:val="00151611"/>
    <w:rsid w:val="00161CD2"/>
    <w:rsid w:val="00162CC1"/>
    <w:rsid w:val="001653BF"/>
    <w:rsid w:val="00173733"/>
    <w:rsid w:val="001801E9"/>
    <w:rsid w:val="00182C91"/>
    <w:rsid w:val="00183178"/>
    <w:rsid w:val="00183B77"/>
    <w:rsid w:val="00183D34"/>
    <w:rsid w:val="00187D84"/>
    <w:rsid w:val="001A09B8"/>
    <w:rsid w:val="001B5F56"/>
    <w:rsid w:val="001C3A23"/>
    <w:rsid w:val="001C466B"/>
    <w:rsid w:val="001D2162"/>
    <w:rsid w:val="001D300D"/>
    <w:rsid w:val="001D385D"/>
    <w:rsid w:val="001E06EA"/>
    <w:rsid w:val="001E4974"/>
    <w:rsid w:val="001E7903"/>
    <w:rsid w:val="001F7AC2"/>
    <w:rsid w:val="00200670"/>
    <w:rsid w:val="00203B1D"/>
    <w:rsid w:val="002047FF"/>
    <w:rsid w:val="00204F2E"/>
    <w:rsid w:val="00205849"/>
    <w:rsid w:val="00205FCC"/>
    <w:rsid w:val="00206304"/>
    <w:rsid w:val="002126F1"/>
    <w:rsid w:val="0021526A"/>
    <w:rsid w:val="00215557"/>
    <w:rsid w:val="00231427"/>
    <w:rsid w:val="00232EEB"/>
    <w:rsid w:val="00252006"/>
    <w:rsid w:val="00253393"/>
    <w:rsid w:val="00254E51"/>
    <w:rsid w:val="0026070B"/>
    <w:rsid w:val="00264107"/>
    <w:rsid w:val="00274644"/>
    <w:rsid w:val="00277029"/>
    <w:rsid w:val="0028319F"/>
    <w:rsid w:val="0028377E"/>
    <w:rsid w:val="00283BF5"/>
    <w:rsid w:val="00292D3B"/>
    <w:rsid w:val="00292E82"/>
    <w:rsid w:val="00296DAE"/>
    <w:rsid w:val="002A2038"/>
    <w:rsid w:val="002A3D11"/>
    <w:rsid w:val="002A5205"/>
    <w:rsid w:val="002B1184"/>
    <w:rsid w:val="002B210E"/>
    <w:rsid w:val="002B6CCD"/>
    <w:rsid w:val="002C2464"/>
    <w:rsid w:val="002C42D2"/>
    <w:rsid w:val="002D0BA1"/>
    <w:rsid w:val="002D127E"/>
    <w:rsid w:val="002D2D56"/>
    <w:rsid w:val="002D3FF3"/>
    <w:rsid w:val="002F13AB"/>
    <w:rsid w:val="00303FAE"/>
    <w:rsid w:val="0031063D"/>
    <w:rsid w:val="00312291"/>
    <w:rsid w:val="00312506"/>
    <w:rsid w:val="00312DDE"/>
    <w:rsid w:val="00314FAC"/>
    <w:rsid w:val="00316B1F"/>
    <w:rsid w:val="00321068"/>
    <w:rsid w:val="00323779"/>
    <w:rsid w:val="00323D27"/>
    <w:rsid w:val="0033305F"/>
    <w:rsid w:val="00337362"/>
    <w:rsid w:val="00343201"/>
    <w:rsid w:val="0034511C"/>
    <w:rsid w:val="00347818"/>
    <w:rsid w:val="00351653"/>
    <w:rsid w:val="00351BF2"/>
    <w:rsid w:val="003524E5"/>
    <w:rsid w:val="00352D66"/>
    <w:rsid w:val="00353DC8"/>
    <w:rsid w:val="00354AA2"/>
    <w:rsid w:val="00355C73"/>
    <w:rsid w:val="00361B6F"/>
    <w:rsid w:val="003624B4"/>
    <w:rsid w:val="003668EB"/>
    <w:rsid w:val="003717FC"/>
    <w:rsid w:val="003749AB"/>
    <w:rsid w:val="00375FE4"/>
    <w:rsid w:val="0038410E"/>
    <w:rsid w:val="00386829"/>
    <w:rsid w:val="00396413"/>
    <w:rsid w:val="003A42DE"/>
    <w:rsid w:val="003A4E55"/>
    <w:rsid w:val="003B3398"/>
    <w:rsid w:val="003C7F64"/>
    <w:rsid w:val="003D11BE"/>
    <w:rsid w:val="003D3FEE"/>
    <w:rsid w:val="003D4AC5"/>
    <w:rsid w:val="003E436D"/>
    <w:rsid w:val="003F6A6A"/>
    <w:rsid w:val="00413928"/>
    <w:rsid w:val="00423538"/>
    <w:rsid w:val="004236F7"/>
    <w:rsid w:val="00423F93"/>
    <w:rsid w:val="004310D8"/>
    <w:rsid w:val="0044278D"/>
    <w:rsid w:val="004436D1"/>
    <w:rsid w:val="004451BA"/>
    <w:rsid w:val="00445ED9"/>
    <w:rsid w:val="00447ECC"/>
    <w:rsid w:val="00451A6D"/>
    <w:rsid w:val="00456F19"/>
    <w:rsid w:val="00460071"/>
    <w:rsid w:val="00463883"/>
    <w:rsid w:val="00466CB5"/>
    <w:rsid w:val="00467E86"/>
    <w:rsid w:val="00470D8F"/>
    <w:rsid w:val="0047216B"/>
    <w:rsid w:val="00475E1F"/>
    <w:rsid w:val="004762F1"/>
    <w:rsid w:val="00480A33"/>
    <w:rsid w:val="00485185"/>
    <w:rsid w:val="00485643"/>
    <w:rsid w:val="00495EB5"/>
    <w:rsid w:val="00496EB5"/>
    <w:rsid w:val="004A3312"/>
    <w:rsid w:val="004B14BB"/>
    <w:rsid w:val="004B2A9C"/>
    <w:rsid w:val="004C0465"/>
    <w:rsid w:val="004C33F1"/>
    <w:rsid w:val="004C591E"/>
    <w:rsid w:val="004C7418"/>
    <w:rsid w:val="004D3E2F"/>
    <w:rsid w:val="004E27C1"/>
    <w:rsid w:val="004E61E1"/>
    <w:rsid w:val="004E6253"/>
    <w:rsid w:val="004F262B"/>
    <w:rsid w:val="004F58CC"/>
    <w:rsid w:val="00506A7D"/>
    <w:rsid w:val="00506D76"/>
    <w:rsid w:val="00517F10"/>
    <w:rsid w:val="00530C7C"/>
    <w:rsid w:val="00534782"/>
    <w:rsid w:val="00537AE0"/>
    <w:rsid w:val="00542FD5"/>
    <w:rsid w:val="0054511D"/>
    <w:rsid w:val="00550DE0"/>
    <w:rsid w:val="00557342"/>
    <w:rsid w:val="00560427"/>
    <w:rsid w:val="005654BC"/>
    <w:rsid w:val="0057351F"/>
    <w:rsid w:val="00573C5D"/>
    <w:rsid w:val="00576A45"/>
    <w:rsid w:val="0057726B"/>
    <w:rsid w:val="00586CF2"/>
    <w:rsid w:val="00586EB6"/>
    <w:rsid w:val="005925FC"/>
    <w:rsid w:val="005953DB"/>
    <w:rsid w:val="0059689A"/>
    <w:rsid w:val="00597864"/>
    <w:rsid w:val="005A1AD9"/>
    <w:rsid w:val="005B1C70"/>
    <w:rsid w:val="005B3A9E"/>
    <w:rsid w:val="005B7851"/>
    <w:rsid w:val="005C2DC2"/>
    <w:rsid w:val="005C31C4"/>
    <w:rsid w:val="005C69F8"/>
    <w:rsid w:val="005D438E"/>
    <w:rsid w:val="005D6271"/>
    <w:rsid w:val="005E3F4E"/>
    <w:rsid w:val="00601B09"/>
    <w:rsid w:val="0060333D"/>
    <w:rsid w:val="00611216"/>
    <w:rsid w:val="0061262D"/>
    <w:rsid w:val="00614EED"/>
    <w:rsid w:val="00615051"/>
    <w:rsid w:val="00615A3E"/>
    <w:rsid w:val="00620BEC"/>
    <w:rsid w:val="006226C6"/>
    <w:rsid w:val="00624943"/>
    <w:rsid w:val="00631154"/>
    <w:rsid w:val="006318D6"/>
    <w:rsid w:val="00632EAA"/>
    <w:rsid w:val="00633703"/>
    <w:rsid w:val="00635527"/>
    <w:rsid w:val="00640282"/>
    <w:rsid w:val="00641BB6"/>
    <w:rsid w:val="00643B97"/>
    <w:rsid w:val="00645ACD"/>
    <w:rsid w:val="00661CF3"/>
    <w:rsid w:val="00665626"/>
    <w:rsid w:val="006658A2"/>
    <w:rsid w:val="00672FEA"/>
    <w:rsid w:val="00684AF2"/>
    <w:rsid w:val="00684EAC"/>
    <w:rsid w:val="006921E1"/>
    <w:rsid w:val="00693B0D"/>
    <w:rsid w:val="006B2691"/>
    <w:rsid w:val="006B2A89"/>
    <w:rsid w:val="006B2CF6"/>
    <w:rsid w:val="006B555B"/>
    <w:rsid w:val="006C2F8C"/>
    <w:rsid w:val="006C6C58"/>
    <w:rsid w:val="006C6E29"/>
    <w:rsid w:val="006D07B9"/>
    <w:rsid w:val="006D0993"/>
    <w:rsid w:val="006D3824"/>
    <w:rsid w:val="006F10C9"/>
    <w:rsid w:val="006F725D"/>
    <w:rsid w:val="00711FE9"/>
    <w:rsid w:val="007135BF"/>
    <w:rsid w:val="00726567"/>
    <w:rsid w:val="00730800"/>
    <w:rsid w:val="007378F8"/>
    <w:rsid w:val="00744BDF"/>
    <w:rsid w:val="00745507"/>
    <w:rsid w:val="00751B6A"/>
    <w:rsid w:val="00755F58"/>
    <w:rsid w:val="007623B9"/>
    <w:rsid w:val="00764426"/>
    <w:rsid w:val="007650E0"/>
    <w:rsid w:val="00765559"/>
    <w:rsid w:val="00765709"/>
    <w:rsid w:val="00770E7F"/>
    <w:rsid w:val="00773803"/>
    <w:rsid w:val="0077693D"/>
    <w:rsid w:val="0077719E"/>
    <w:rsid w:val="00782446"/>
    <w:rsid w:val="007844F9"/>
    <w:rsid w:val="00787C80"/>
    <w:rsid w:val="00791D48"/>
    <w:rsid w:val="00794CD6"/>
    <w:rsid w:val="007A3F4D"/>
    <w:rsid w:val="007B265E"/>
    <w:rsid w:val="007B4139"/>
    <w:rsid w:val="007C0FEF"/>
    <w:rsid w:val="007C196D"/>
    <w:rsid w:val="007C4969"/>
    <w:rsid w:val="007C4990"/>
    <w:rsid w:val="007C7C97"/>
    <w:rsid w:val="007D00F1"/>
    <w:rsid w:val="007D27C7"/>
    <w:rsid w:val="007D3BA7"/>
    <w:rsid w:val="007D4432"/>
    <w:rsid w:val="007E1C8C"/>
    <w:rsid w:val="007E3BF9"/>
    <w:rsid w:val="007E5B92"/>
    <w:rsid w:val="007E7A70"/>
    <w:rsid w:val="007F0F43"/>
    <w:rsid w:val="007F1C38"/>
    <w:rsid w:val="007F4412"/>
    <w:rsid w:val="007F7839"/>
    <w:rsid w:val="00800051"/>
    <w:rsid w:val="00803BB3"/>
    <w:rsid w:val="00803D87"/>
    <w:rsid w:val="00804386"/>
    <w:rsid w:val="008134CE"/>
    <w:rsid w:val="0081505D"/>
    <w:rsid w:val="008151BB"/>
    <w:rsid w:val="00816916"/>
    <w:rsid w:val="008235A6"/>
    <w:rsid w:val="00825BFF"/>
    <w:rsid w:val="00830957"/>
    <w:rsid w:val="0085425F"/>
    <w:rsid w:val="0086390F"/>
    <w:rsid w:val="0087110A"/>
    <w:rsid w:val="00877CCC"/>
    <w:rsid w:val="00877F2B"/>
    <w:rsid w:val="00882188"/>
    <w:rsid w:val="00885C87"/>
    <w:rsid w:val="008966E3"/>
    <w:rsid w:val="008A01E9"/>
    <w:rsid w:val="008A4445"/>
    <w:rsid w:val="008A49BC"/>
    <w:rsid w:val="008A56A3"/>
    <w:rsid w:val="008A7E58"/>
    <w:rsid w:val="008B45C4"/>
    <w:rsid w:val="008C306F"/>
    <w:rsid w:val="008C34E5"/>
    <w:rsid w:val="008C4183"/>
    <w:rsid w:val="008C641E"/>
    <w:rsid w:val="008C76BC"/>
    <w:rsid w:val="008C7D23"/>
    <w:rsid w:val="008D0C9F"/>
    <w:rsid w:val="008D5996"/>
    <w:rsid w:val="008D721A"/>
    <w:rsid w:val="008E143C"/>
    <w:rsid w:val="008F4440"/>
    <w:rsid w:val="008F7683"/>
    <w:rsid w:val="00911601"/>
    <w:rsid w:val="00921617"/>
    <w:rsid w:val="00923394"/>
    <w:rsid w:val="0092538F"/>
    <w:rsid w:val="009300C5"/>
    <w:rsid w:val="00931DD0"/>
    <w:rsid w:val="00933600"/>
    <w:rsid w:val="009431B2"/>
    <w:rsid w:val="00945DCA"/>
    <w:rsid w:val="00946FF7"/>
    <w:rsid w:val="009506E0"/>
    <w:rsid w:val="00951CAD"/>
    <w:rsid w:val="009571DF"/>
    <w:rsid w:val="00957E6B"/>
    <w:rsid w:val="00960398"/>
    <w:rsid w:val="0096457D"/>
    <w:rsid w:val="00966A46"/>
    <w:rsid w:val="00972EF3"/>
    <w:rsid w:val="0097497B"/>
    <w:rsid w:val="0097780C"/>
    <w:rsid w:val="00980CE7"/>
    <w:rsid w:val="00981634"/>
    <w:rsid w:val="009820B5"/>
    <w:rsid w:val="009827B6"/>
    <w:rsid w:val="00987E9A"/>
    <w:rsid w:val="0099680F"/>
    <w:rsid w:val="009A136D"/>
    <w:rsid w:val="009B1E72"/>
    <w:rsid w:val="009C1026"/>
    <w:rsid w:val="009C4045"/>
    <w:rsid w:val="009C5448"/>
    <w:rsid w:val="009C7BCB"/>
    <w:rsid w:val="009D0769"/>
    <w:rsid w:val="009D0BA0"/>
    <w:rsid w:val="009D1137"/>
    <w:rsid w:val="009D2DF1"/>
    <w:rsid w:val="009D349F"/>
    <w:rsid w:val="009E1D8D"/>
    <w:rsid w:val="009E3373"/>
    <w:rsid w:val="009E3BE9"/>
    <w:rsid w:val="009F18C2"/>
    <w:rsid w:val="009F2BB1"/>
    <w:rsid w:val="009F36E1"/>
    <w:rsid w:val="009F46EA"/>
    <w:rsid w:val="009F684C"/>
    <w:rsid w:val="009F759D"/>
    <w:rsid w:val="009F776B"/>
    <w:rsid w:val="00A03057"/>
    <w:rsid w:val="00A072A2"/>
    <w:rsid w:val="00A2661C"/>
    <w:rsid w:val="00A31C13"/>
    <w:rsid w:val="00A330C4"/>
    <w:rsid w:val="00A3595E"/>
    <w:rsid w:val="00A41999"/>
    <w:rsid w:val="00A430EB"/>
    <w:rsid w:val="00A47396"/>
    <w:rsid w:val="00A573A3"/>
    <w:rsid w:val="00A6481B"/>
    <w:rsid w:val="00A72414"/>
    <w:rsid w:val="00A7422B"/>
    <w:rsid w:val="00A743A0"/>
    <w:rsid w:val="00A773CE"/>
    <w:rsid w:val="00A80091"/>
    <w:rsid w:val="00A83F1F"/>
    <w:rsid w:val="00A87227"/>
    <w:rsid w:val="00A958AF"/>
    <w:rsid w:val="00A96CB3"/>
    <w:rsid w:val="00A97525"/>
    <w:rsid w:val="00AA7E81"/>
    <w:rsid w:val="00AB1DE4"/>
    <w:rsid w:val="00AB26AC"/>
    <w:rsid w:val="00AB773B"/>
    <w:rsid w:val="00AB7E65"/>
    <w:rsid w:val="00AC20E1"/>
    <w:rsid w:val="00AD1D33"/>
    <w:rsid w:val="00AD24D8"/>
    <w:rsid w:val="00AD31EF"/>
    <w:rsid w:val="00AD5FD5"/>
    <w:rsid w:val="00AE0F7F"/>
    <w:rsid w:val="00AE2669"/>
    <w:rsid w:val="00AF1B4E"/>
    <w:rsid w:val="00B00941"/>
    <w:rsid w:val="00B04942"/>
    <w:rsid w:val="00B0675D"/>
    <w:rsid w:val="00B12207"/>
    <w:rsid w:val="00B1604B"/>
    <w:rsid w:val="00B17310"/>
    <w:rsid w:val="00B248B7"/>
    <w:rsid w:val="00B25170"/>
    <w:rsid w:val="00B30DAE"/>
    <w:rsid w:val="00B3408D"/>
    <w:rsid w:val="00B37857"/>
    <w:rsid w:val="00B41866"/>
    <w:rsid w:val="00B525A4"/>
    <w:rsid w:val="00B5663B"/>
    <w:rsid w:val="00B606B1"/>
    <w:rsid w:val="00B60851"/>
    <w:rsid w:val="00B62DB5"/>
    <w:rsid w:val="00B641BB"/>
    <w:rsid w:val="00B73FAD"/>
    <w:rsid w:val="00B75D6D"/>
    <w:rsid w:val="00B90CEF"/>
    <w:rsid w:val="00B96606"/>
    <w:rsid w:val="00BA3360"/>
    <w:rsid w:val="00BA65D0"/>
    <w:rsid w:val="00BA6F38"/>
    <w:rsid w:val="00BA700C"/>
    <w:rsid w:val="00BB2608"/>
    <w:rsid w:val="00BB6749"/>
    <w:rsid w:val="00BC1A88"/>
    <w:rsid w:val="00BC439E"/>
    <w:rsid w:val="00BD03AB"/>
    <w:rsid w:val="00BE143B"/>
    <w:rsid w:val="00BE75D7"/>
    <w:rsid w:val="00BF1494"/>
    <w:rsid w:val="00BF173F"/>
    <w:rsid w:val="00BF4903"/>
    <w:rsid w:val="00C01659"/>
    <w:rsid w:val="00C06269"/>
    <w:rsid w:val="00C066D3"/>
    <w:rsid w:val="00C12218"/>
    <w:rsid w:val="00C21B40"/>
    <w:rsid w:val="00C22469"/>
    <w:rsid w:val="00C249B8"/>
    <w:rsid w:val="00C30F6D"/>
    <w:rsid w:val="00C32ACE"/>
    <w:rsid w:val="00C33B77"/>
    <w:rsid w:val="00C341CF"/>
    <w:rsid w:val="00C34425"/>
    <w:rsid w:val="00C35090"/>
    <w:rsid w:val="00C3701F"/>
    <w:rsid w:val="00C40A19"/>
    <w:rsid w:val="00C4378B"/>
    <w:rsid w:val="00C57E17"/>
    <w:rsid w:val="00C6664A"/>
    <w:rsid w:val="00C7116D"/>
    <w:rsid w:val="00C85DF2"/>
    <w:rsid w:val="00C86C2D"/>
    <w:rsid w:val="00C92DD5"/>
    <w:rsid w:val="00C94119"/>
    <w:rsid w:val="00C952EA"/>
    <w:rsid w:val="00CA06BB"/>
    <w:rsid w:val="00CA324E"/>
    <w:rsid w:val="00CB0848"/>
    <w:rsid w:val="00CB4E4C"/>
    <w:rsid w:val="00CB6E7F"/>
    <w:rsid w:val="00CB7FF8"/>
    <w:rsid w:val="00CC0AA1"/>
    <w:rsid w:val="00CC7150"/>
    <w:rsid w:val="00CD0AA9"/>
    <w:rsid w:val="00CD23C3"/>
    <w:rsid w:val="00CD417F"/>
    <w:rsid w:val="00CF0581"/>
    <w:rsid w:val="00CF247F"/>
    <w:rsid w:val="00CF6AE6"/>
    <w:rsid w:val="00CF75DB"/>
    <w:rsid w:val="00CF7709"/>
    <w:rsid w:val="00D0207F"/>
    <w:rsid w:val="00D04BD8"/>
    <w:rsid w:val="00D07310"/>
    <w:rsid w:val="00D101EF"/>
    <w:rsid w:val="00D1067B"/>
    <w:rsid w:val="00D12579"/>
    <w:rsid w:val="00D12D71"/>
    <w:rsid w:val="00D135AB"/>
    <w:rsid w:val="00D1396B"/>
    <w:rsid w:val="00D14D52"/>
    <w:rsid w:val="00D17E79"/>
    <w:rsid w:val="00D21983"/>
    <w:rsid w:val="00D26B11"/>
    <w:rsid w:val="00D27BD7"/>
    <w:rsid w:val="00D3152A"/>
    <w:rsid w:val="00D333D6"/>
    <w:rsid w:val="00D34492"/>
    <w:rsid w:val="00D4104B"/>
    <w:rsid w:val="00D41D6E"/>
    <w:rsid w:val="00D42A8F"/>
    <w:rsid w:val="00D42B4A"/>
    <w:rsid w:val="00D516B2"/>
    <w:rsid w:val="00D67264"/>
    <w:rsid w:val="00D72189"/>
    <w:rsid w:val="00D75CF3"/>
    <w:rsid w:val="00D80EBC"/>
    <w:rsid w:val="00D84490"/>
    <w:rsid w:val="00D85E07"/>
    <w:rsid w:val="00D9046F"/>
    <w:rsid w:val="00D92D11"/>
    <w:rsid w:val="00D954E7"/>
    <w:rsid w:val="00DA13F0"/>
    <w:rsid w:val="00DA7998"/>
    <w:rsid w:val="00DB1301"/>
    <w:rsid w:val="00DB342D"/>
    <w:rsid w:val="00DC0F47"/>
    <w:rsid w:val="00DC71DB"/>
    <w:rsid w:val="00DD433D"/>
    <w:rsid w:val="00DE599B"/>
    <w:rsid w:val="00DF0654"/>
    <w:rsid w:val="00DF2670"/>
    <w:rsid w:val="00DF2730"/>
    <w:rsid w:val="00E00326"/>
    <w:rsid w:val="00E211F5"/>
    <w:rsid w:val="00E235EE"/>
    <w:rsid w:val="00E24DAF"/>
    <w:rsid w:val="00E26735"/>
    <w:rsid w:val="00E42C50"/>
    <w:rsid w:val="00E437CF"/>
    <w:rsid w:val="00E47E65"/>
    <w:rsid w:val="00E53472"/>
    <w:rsid w:val="00E53CAF"/>
    <w:rsid w:val="00E60CFF"/>
    <w:rsid w:val="00E61CB9"/>
    <w:rsid w:val="00E6317D"/>
    <w:rsid w:val="00E63DFE"/>
    <w:rsid w:val="00E647A0"/>
    <w:rsid w:val="00E741A9"/>
    <w:rsid w:val="00E74479"/>
    <w:rsid w:val="00E748E4"/>
    <w:rsid w:val="00E76D30"/>
    <w:rsid w:val="00E806F5"/>
    <w:rsid w:val="00E84E8A"/>
    <w:rsid w:val="00E85A12"/>
    <w:rsid w:val="00E86190"/>
    <w:rsid w:val="00E864A4"/>
    <w:rsid w:val="00E91CD1"/>
    <w:rsid w:val="00E963CE"/>
    <w:rsid w:val="00E96D12"/>
    <w:rsid w:val="00E97CB9"/>
    <w:rsid w:val="00EA02BC"/>
    <w:rsid w:val="00EB1788"/>
    <w:rsid w:val="00EB3378"/>
    <w:rsid w:val="00EB3703"/>
    <w:rsid w:val="00EB3F6A"/>
    <w:rsid w:val="00EB54B5"/>
    <w:rsid w:val="00EB68CA"/>
    <w:rsid w:val="00EC5732"/>
    <w:rsid w:val="00ED0A9E"/>
    <w:rsid w:val="00ED3952"/>
    <w:rsid w:val="00ED44BA"/>
    <w:rsid w:val="00ED5E8E"/>
    <w:rsid w:val="00EE027D"/>
    <w:rsid w:val="00EE55D5"/>
    <w:rsid w:val="00EE6F9A"/>
    <w:rsid w:val="00EE760E"/>
    <w:rsid w:val="00EF0BC2"/>
    <w:rsid w:val="00EF2715"/>
    <w:rsid w:val="00F041BA"/>
    <w:rsid w:val="00F055DD"/>
    <w:rsid w:val="00F10BB8"/>
    <w:rsid w:val="00F10D23"/>
    <w:rsid w:val="00F12768"/>
    <w:rsid w:val="00F143F5"/>
    <w:rsid w:val="00F154E7"/>
    <w:rsid w:val="00F161EC"/>
    <w:rsid w:val="00F1627D"/>
    <w:rsid w:val="00F20A80"/>
    <w:rsid w:val="00F21219"/>
    <w:rsid w:val="00F3251E"/>
    <w:rsid w:val="00F32608"/>
    <w:rsid w:val="00F51F47"/>
    <w:rsid w:val="00F547F1"/>
    <w:rsid w:val="00F55638"/>
    <w:rsid w:val="00F62DEE"/>
    <w:rsid w:val="00F63CDB"/>
    <w:rsid w:val="00F66640"/>
    <w:rsid w:val="00F82A85"/>
    <w:rsid w:val="00F82B6F"/>
    <w:rsid w:val="00F8453C"/>
    <w:rsid w:val="00F84974"/>
    <w:rsid w:val="00F87022"/>
    <w:rsid w:val="00F90DC1"/>
    <w:rsid w:val="00F91D92"/>
    <w:rsid w:val="00F9351B"/>
    <w:rsid w:val="00F93A32"/>
    <w:rsid w:val="00FA0B5E"/>
    <w:rsid w:val="00FA2668"/>
    <w:rsid w:val="00FC0273"/>
    <w:rsid w:val="00FC0C0F"/>
    <w:rsid w:val="00FC1054"/>
    <w:rsid w:val="00FC2521"/>
    <w:rsid w:val="00FC613E"/>
    <w:rsid w:val="00FC6652"/>
    <w:rsid w:val="00FC6E03"/>
    <w:rsid w:val="00FD5831"/>
    <w:rsid w:val="00FE5647"/>
    <w:rsid w:val="00FE59B4"/>
    <w:rsid w:val="00FE5B83"/>
    <w:rsid w:val="00FF0B68"/>
    <w:rsid w:val="00FF1783"/>
    <w:rsid w:val="00FF3288"/>
    <w:rsid w:val="00FF49FF"/>
    <w:rsid w:val="00FF5783"/>
    <w:rsid w:val="0100D07F"/>
    <w:rsid w:val="012B7E23"/>
    <w:rsid w:val="01427B94"/>
    <w:rsid w:val="026E497E"/>
    <w:rsid w:val="0309018F"/>
    <w:rsid w:val="03E55252"/>
    <w:rsid w:val="0406F2B1"/>
    <w:rsid w:val="0469E717"/>
    <w:rsid w:val="04EB9BAA"/>
    <w:rsid w:val="05C072E5"/>
    <w:rsid w:val="061EE5CE"/>
    <w:rsid w:val="066636ED"/>
    <w:rsid w:val="0741BAA1"/>
    <w:rsid w:val="07BAB62F"/>
    <w:rsid w:val="08624999"/>
    <w:rsid w:val="08795635"/>
    <w:rsid w:val="08BDBA2B"/>
    <w:rsid w:val="0A795B63"/>
    <w:rsid w:val="0A8ECADD"/>
    <w:rsid w:val="0BFCE006"/>
    <w:rsid w:val="0C436811"/>
    <w:rsid w:val="0D003B5C"/>
    <w:rsid w:val="0E60C260"/>
    <w:rsid w:val="0E71A7A9"/>
    <w:rsid w:val="0ECBDBCC"/>
    <w:rsid w:val="0F16BAD4"/>
    <w:rsid w:val="0F49A558"/>
    <w:rsid w:val="0F4CCC86"/>
    <w:rsid w:val="105F35C5"/>
    <w:rsid w:val="106E20DE"/>
    <w:rsid w:val="10DFE56C"/>
    <w:rsid w:val="10E575B9"/>
    <w:rsid w:val="10E89CE7"/>
    <w:rsid w:val="1281461A"/>
    <w:rsid w:val="1322B3CC"/>
    <w:rsid w:val="14261E79"/>
    <w:rsid w:val="147CBA5F"/>
    <w:rsid w:val="14B0854E"/>
    <w:rsid w:val="15075F5D"/>
    <w:rsid w:val="1522DC33"/>
    <w:rsid w:val="159010E4"/>
    <w:rsid w:val="161D075D"/>
    <w:rsid w:val="169085A1"/>
    <w:rsid w:val="169A247F"/>
    <w:rsid w:val="16AFD0FD"/>
    <w:rsid w:val="17071F12"/>
    <w:rsid w:val="1754F7B4"/>
    <w:rsid w:val="18BBA766"/>
    <w:rsid w:val="194071AB"/>
    <w:rsid w:val="19EFFB15"/>
    <w:rsid w:val="1B897297"/>
    <w:rsid w:val="1BB1DE98"/>
    <w:rsid w:val="1BBE419B"/>
    <w:rsid w:val="1CA82C99"/>
    <w:rsid w:val="1CCDCA00"/>
    <w:rsid w:val="1CF4E54D"/>
    <w:rsid w:val="1D0C8FA4"/>
    <w:rsid w:val="1DE275A0"/>
    <w:rsid w:val="1E7FFE4D"/>
    <w:rsid w:val="1FAFCC66"/>
    <w:rsid w:val="21529E37"/>
    <w:rsid w:val="22242253"/>
    <w:rsid w:val="2259356D"/>
    <w:rsid w:val="229F26FD"/>
    <w:rsid w:val="232923D0"/>
    <w:rsid w:val="248F4127"/>
    <w:rsid w:val="249E222A"/>
    <w:rsid w:val="255B7F74"/>
    <w:rsid w:val="25627E6B"/>
    <w:rsid w:val="25DAE2F1"/>
    <w:rsid w:val="26A9A53C"/>
    <w:rsid w:val="27623DE6"/>
    <w:rsid w:val="27FF6AAD"/>
    <w:rsid w:val="28500164"/>
    <w:rsid w:val="29FC1AE8"/>
    <w:rsid w:val="2AE1B6B7"/>
    <w:rsid w:val="2AE79E71"/>
    <w:rsid w:val="2AF5D78B"/>
    <w:rsid w:val="2B008F55"/>
    <w:rsid w:val="2BDF0338"/>
    <w:rsid w:val="2DA0D32B"/>
    <w:rsid w:val="2DD61D48"/>
    <w:rsid w:val="2F1C19A9"/>
    <w:rsid w:val="2F6C8503"/>
    <w:rsid w:val="303A7B14"/>
    <w:rsid w:val="30508782"/>
    <w:rsid w:val="30587508"/>
    <w:rsid w:val="31EC57E3"/>
    <w:rsid w:val="348DB4EB"/>
    <w:rsid w:val="34DED053"/>
    <w:rsid w:val="3601BA69"/>
    <w:rsid w:val="367267F9"/>
    <w:rsid w:val="36CA94C4"/>
    <w:rsid w:val="370C73D9"/>
    <w:rsid w:val="37408DCC"/>
    <w:rsid w:val="37BE17C0"/>
    <w:rsid w:val="38EEAB87"/>
    <w:rsid w:val="39AE4A8D"/>
    <w:rsid w:val="39FF574E"/>
    <w:rsid w:val="3AD2045E"/>
    <w:rsid w:val="3B9BF52E"/>
    <w:rsid w:val="3BB47562"/>
    <w:rsid w:val="3C5D9607"/>
    <w:rsid w:val="3CB9A540"/>
    <w:rsid w:val="3D1A2DB7"/>
    <w:rsid w:val="3D8580A5"/>
    <w:rsid w:val="3DE70794"/>
    <w:rsid w:val="3DEAD688"/>
    <w:rsid w:val="3E1D45DC"/>
    <w:rsid w:val="3FBD6A61"/>
    <w:rsid w:val="3FD06354"/>
    <w:rsid w:val="3FFE3DCC"/>
    <w:rsid w:val="41E1021E"/>
    <w:rsid w:val="420D9061"/>
    <w:rsid w:val="4228454C"/>
    <w:rsid w:val="42F63EA0"/>
    <w:rsid w:val="4380C41B"/>
    <w:rsid w:val="43A63994"/>
    <w:rsid w:val="43A67A0B"/>
    <w:rsid w:val="44688134"/>
    <w:rsid w:val="4495E4C2"/>
    <w:rsid w:val="44FB294E"/>
    <w:rsid w:val="45D7D81A"/>
    <w:rsid w:val="45EE95F0"/>
    <w:rsid w:val="4614B705"/>
    <w:rsid w:val="463AD933"/>
    <w:rsid w:val="46C7D927"/>
    <w:rsid w:val="46DE1ACD"/>
    <w:rsid w:val="47FFA841"/>
    <w:rsid w:val="486374E3"/>
    <w:rsid w:val="4962903A"/>
    <w:rsid w:val="49AAD572"/>
    <w:rsid w:val="4AF457DF"/>
    <w:rsid w:val="4B409B22"/>
    <w:rsid w:val="4D3433F4"/>
    <w:rsid w:val="4D45AE2A"/>
    <w:rsid w:val="4D5D3872"/>
    <w:rsid w:val="4E4DFBED"/>
    <w:rsid w:val="4EB5970F"/>
    <w:rsid w:val="508888C8"/>
    <w:rsid w:val="509ECC93"/>
    <w:rsid w:val="515F5732"/>
    <w:rsid w:val="5212BFAD"/>
    <w:rsid w:val="52E52664"/>
    <w:rsid w:val="539FE824"/>
    <w:rsid w:val="53A37578"/>
    <w:rsid w:val="54AAEF1D"/>
    <w:rsid w:val="56696897"/>
    <w:rsid w:val="57608C97"/>
    <w:rsid w:val="5774762B"/>
    <w:rsid w:val="581B792C"/>
    <w:rsid w:val="58BC1B45"/>
    <w:rsid w:val="595140BA"/>
    <w:rsid w:val="5B188E3D"/>
    <w:rsid w:val="5D37D7FE"/>
    <w:rsid w:val="5DC7BB1E"/>
    <w:rsid w:val="5E27D90B"/>
    <w:rsid w:val="5E6879DC"/>
    <w:rsid w:val="5F1409FE"/>
    <w:rsid w:val="606F78C0"/>
    <w:rsid w:val="60ADD95D"/>
    <w:rsid w:val="60D920B7"/>
    <w:rsid w:val="61757AFC"/>
    <w:rsid w:val="620B4921"/>
    <w:rsid w:val="62AAAE4B"/>
    <w:rsid w:val="63342658"/>
    <w:rsid w:val="63C11CD1"/>
    <w:rsid w:val="63C2EF9E"/>
    <w:rsid w:val="64275D2D"/>
    <w:rsid w:val="643043B2"/>
    <w:rsid w:val="6465318A"/>
    <w:rsid w:val="64971A8F"/>
    <w:rsid w:val="64B2D6F6"/>
    <w:rsid w:val="64BEBE7C"/>
    <w:rsid w:val="650595E1"/>
    <w:rsid w:val="6542E9E3"/>
    <w:rsid w:val="65A9FB65"/>
    <w:rsid w:val="65C26DF6"/>
    <w:rsid w:val="666768FE"/>
    <w:rsid w:val="667AE318"/>
    <w:rsid w:val="6708FB6D"/>
    <w:rsid w:val="675A84C2"/>
    <w:rsid w:val="67CD610C"/>
    <w:rsid w:val="68A32AA9"/>
    <w:rsid w:val="6A1CED46"/>
    <w:rsid w:val="6BAC55FA"/>
    <w:rsid w:val="6BB8BDA7"/>
    <w:rsid w:val="6BC0D677"/>
    <w:rsid w:val="6BC51F58"/>
    <w:rsid w:val="6CAA19FA"/>
    <w:rsid w:val="6D09AFC2"/>
    <w:rsid w:val="6D53E1DA"/>
    <w:rsid w:val="6D8F90B1"/>
    <w:rsid w:val="6E776DB3"/>
    <w:rsid w:val="6EE9C512"/>
    <w:rsid w:val="6FB44F01"/>
    <w:rsid w:val="712DA350"/>
    <w:rsid w:val="7306BEE6"/>
    <w:rsid w:val="730E8E67"/>
    <w:rsid w:val="74B9330C"/>
    <w:rsid w:val="7557E461"/>
    <w:rsid w:val="756F79F5"/>
    <w:rsid w:val="772D2BEE"/>
    <w:rsid w:val="77A54DBC"/>
    <w:rsid w:val="78C9106D"/>
    <w:rsid w:val="79F68BA2"/>
    <w:rsid w:val="7C0D5C19"/>
    <w:rsid w:val="7C7DE001"/>
    <w:rsid w:val="7E272F86"/>
    <w:rsid w:val="7E47B7BC"/>
    <w:rsid w:val="7E65F309"/>
    <w:rsid w:val="7F023EFE"/>
    <w:rsid w:val="7F36A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9227D"/>
  <w15:chartTrackingRefBased/>
  <w15:docId w15:val="{B858305B-C878-40B3-90A6-E1F3DAC89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2464"/>
  </w:style>
  <w:style w:type="paragraph" w:styleId="Ttulo1">
    <w:name w:val="heading 1"/>
    <w:basedOn w:val="Normal"/>
    <w:next w:val="Normal"/>
    <w:link w:val="Ttulo1Char"/>
    <w:rsid w:val="00012123"/>
    <w:pPr>
      <w:keepNext/>
      <w:spacing w:after="0" w:line="240" w:lineRule="auto"/>
      <w:jc w:val="both"/>
      <w:outlineLvl w:val="0"/>
    </w:pPr>
    <w:rPr>
      <w:rFonts w:ascii="Arial" w:eastAsia="Times New Roman" w:hAnsi="Arial" w:cs="Times New Roman"/>
      <w:b/>
      <w:sz w:val="24"/>
      <w:szCs w:val="20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B33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rsid w:val="003B3398"/>
    <w:rPr>
      <w:b/>
      <w:bCs/>
    </w:rPr>
  </w:style>
  <w:style w:type="character" w:styleId="nfase">
    <w:name w:val="Emphasis"/>
    <w:basedOn w:val="Fontepargpadro"/>
    <w:uiPriority w:val="20"/>
    <w:rsid w:val="003B3398"/>
    <w:rPr>
      <w:i/>
      <w:iCs/>
    </w:rPr>
  </w:style>
  <w:style w:type="character" w:styleId="Refdecomentrio">
    <w:name w:val="annotation reference"/>
    <w:uiPriority w:val="99"/>
    <w:rsid w:val="002D3FF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rsid w:val="002D3FF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x-none" w:eastAsia="x-none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2D3FF3"/>
    <w:rPr>
      <w:rFonts w:ascii="Verdana" w:eastAsia="Times New Roman" w:hAnsi="Verdana" w:cs="Times New Roman"/>
      <w:sz w:val="20"/>
      <w:szCs w:val="20"/>
      <w:lang w:val="x-none" w:eastAsia="x-non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04BD8"/>
    <w:pPr>
      <w:spacing w:after="160"/>
    </w:pPr>
    <w:rPr>
      <w:rFonts w:asciiTheme="minorHAnsi" w:eastAsiaTheme="minorHAnsi" w:hAnsiTheme="minorHAnsi" w:cstheme="minorBidi"/>
      <w:b/>
      <w:bCs/>
      <w:lang w:val="pt-BR" w:eastAsia="en-US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04BD8"/>
    <w:rPr>
      <w:rFonts w:ascii="Verdana" w:eastAsia="Times New Roman" w:hAnsi="Verdana" w:cs="Times New Roman"/>
      <w:b/>
      <w:bCs/>
      <w:sz w:val="20"/>
      <w:szCs w:val="20"/>
      <w:lang w:val="x-none" w:eastAsia="x-none"/>
    </w:rPr>
  </w:style>
  <w:style w:type="character" w:customStyle="1" w:styleId="cf01">
    <w:name w:val="cf01"/>
    <w:basedOn w:val="Fontepargpadro"/>
    <w:rsid w:val="00354AA2"/>
    <w:rPr>
      <w:rFonts w:ascii="Segoe UI" w:hAnsi="Segoe UI" w:cs="Segoe UI" w:hint="default"/>
      <w:sz w:val="18"/>
      <w:szCs w:val="18"/>
    </w:rPr>
  </w:style>
  <w:style w:type="character" w:customStyle="1" w:styleId="normaltextrun">
    <w:name w:val="normaltextrun"/>
    <w:basedOn w:val="Fontepargpadro"/>
    <w:rsid w:val="00661CF3"/>
  </w:style>
  <w:style w:type="character" w:customStyle="1" w:styleId="eop">
    <w:name w:val="eop"/>
    <w:basedOn w:val="Fontepargpadro"/>
    <w:rsid w:val="00661CF3"/>
  </w:style>
  <w:style w:type="paragraph" w:customStyle="1" w:styleId="paragraph">
    <w:name w:val="paragraph"/>
    <w:basedOn w:val="Normal"/>
    <w:rsid w:val="004721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rsid w:val="00012123"/>
    <w:rPr>
      <w:rFonts w:ascii="Arial" w:eastAsia="Times New Roman" w:hAnsi="Arial" w:cs="Times New Roman"/>
      <w:b/>
      <w:sz w:val="24"/>
      <w:szCs w:val="20"/>
      <w:lang w:eastAsia="pt-BR"/>
    </w:rPr>
  </w:style>
  <w:style w:type="character" w:styleId="Hyperlink">
    <w:name w:val="Hyperlink"/>
    <w:uiPriority w:val="99"/>
    <w:unhideWhenUsed/>
    <w:rsid w:val="00012123"/>
    <w:rPr>
      <w:color w:val="0000FF"/>
      <w:u w:val="single"/>
    </w:rPr>
  </w:style>
  <w:style w:type="character" w:customStyle="1" w:styleId="cf11">
    <w:name w:val="cf11"/>
    <w:basedOn w:val="Fontepargpadro"/>
    <w:rsid w:val="005B7851"/>
    <w:rPr>
      <w:rFonts w:ascii="Segoe UI" w:hAnsi="Segoe UI" w:cs="Segoe UI" w:hint="default"/>
      <w:b/>
      <w:bCs/>
      <w:sz w:val="18"/>
      <w:szCs w:val="18"/>
    </w:rPr>
  </w:style>
  <w:style w:type="character" w:styleId="MenoPendente">
    <w:name w:val="Unresolved Mention"/>
    <w:basedOn w:val="Fontepargpadro"/>
    <w:uiPriority w:val="99"/>
    <w:semiHidden/>
    <w:unhideWhenUsed/>
    <w:rsid w:val="00485185"/>
    <w:rPr>
      <w:color w:val="605E5C"/>
      <w:shd w:val="clear" w:color="auto" w:fill="E1DFDD"/>
    </w:rPr>
  </w:style>
  <w:style w:type="paragraph" w:styleId="SemEspaamento">
    <w:name w:val="No Spacing"/>
    <w:uiPriority w:val="1"/>
    <w:pPr>
      <w:spacing w:after="0" w:line="240" w:lineRule="auto"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bealho">
    <w:name w:val="header"/>
    <w:basedOn w:val="Normal"/>
    <w:link w:val="CabealhoChar"/>
    <w:uiPriority w:val="99"/>
    <w:unhideWhenUsed/>
    <w:rsid w:val="003A42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A42DE"/>
  </w:style>
  <w:style w:type="paragraph" w:styleId="Rodap">
    <w:name w:val="footer"/>
    <w:basedOn w:val="Normal"/>
    <w:link w:val="RodapChar"/>
    <w:uiPriority w:val="99"/>
    <w:unhideWhenUsed/>
    <w:rsid w:val="003A42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A42DE"/>
  </w:style>
  <w:style w:type="paragraph" w:styleId="Citao">
    <w:name w:val="Quote"/>
    <w:next w:val="Normal"/>
    <w:link w:val="CitaoChar"/>
    <w:autoRedefine/>
    <w:uiPriority w:val="29"/>
    <w:qFormat/>
    <w:rsid w:val="00770E7F"/>
    <w:pPr>
      <w:suppressAutoHyphens/>
      <w:spacing w:before="120" w:after="120" w:line="240" w:lineRule="auto"/>
      <w:ind w:left="2268" w:firstLine="1134"/>
      <w:textboxTightWrap w:val="allLines"/>
    </w:pPr>
    <w:rPr>
      <w:rFonts w:ascii="Arial" w:eastAsia="Times New Roman" w:hAnsi="Arial" w:cs="Verdana"/>
      <w:i/>
      <w:iCs/>
      <w:sz w:val="26"/>
      <w:szCs w:val="24"/>
      <w:lang w:eastAsia="zh-CN"/>
    </w:rPr>
  </w:style>
  <w:style w:type="character" w:customStyle="1" w:styleId="CitaoChar">
    <w:name w:val="Citação Char"/>
    <w:basedOn w:val="Fontepargpadro"/>
    <w:link w:val="Citao"/>
    <w:uiPriority w:val="29"/>
    <w:rsid w:val="00770E7F"/>
    <w:rPr>
      <w:rFonts w:ascii="Arial" w:eastAsia="Times New Roman" w:hAnsi="Arial" w:cs="Verdana"/>
      <w:i/>
      <w:iCs/>
      <w:sz w:val="26"/>
      <w:szCs w:val="24"/>
      <w:lang w:eastAsia="zh-CN"/>
    </w:rPr>
  </w:style>
  <w:style w:type="character" w:styleId="TextodoEspaoReservado">
    <w:name w:val="Placeholder Text"/>
    <w:basedOn w:val="Fontepargpadro"/>
    <w:uiPriority w:val="99"/>
    <w:semiHidden/>
    <w:rsid w:val="00770E7F"/>
    <w:rPr>
      <w:color w:val="808080"/>
    </w:rPr>
  </w:style>
  <w:style w:type="paragraph" w:customStyle="1" w:styleId="Ttulos">
    <w:name w:val="Títulos"/>
    <w:basedOn w:val="Citao"/>
    <w:link w:val="TtulosChar"/>
    <w:qFormat/>
    <w:rsid w:val="002D127E"/>
    <w:pPr>
      <w:suppressAutoHyphens w:val="0"/>
      <w:spacing w:line="360" w:lineRule="auto"/>
      <w:ind w:left="0" w:firstLine="0"/>
      <w:jc w:val="center"/>
    </w:pPr>
    <w:rPr>
      <w:b/>
      <w:i w:val="0"/>
      <w:caps/>
      <w:sz w:val="28"/>
    </w:rPr>
  </w:style>
  <w:style w:type="character" w:customStyle="1" w:styleId="TtulosChar">
    <w:name w:val="Títulos Char"/>
    <w:basedOn w:val="CitaoChar"/>
    <w:link w:val="Ttulos"/>
    <w:rsid w:val="002D127E"/>
    <w:rPr>
      <w:rFonts w:ascii="Arial" w:eastAsia="Times New Roman" w:hAnsi="Arial" w:cs="Verdana"/>
      <w:b/>
      <w:i w:val="0"/>
      <w:iCs/>
      <w:caps/>
      <w:sz w:val="28"/>
      <w:szCs w:val="24"/>
      <w:lang w:eastAsia="zh-CN"/>
    </w:rPr>
  </w:style>
  <w:style w:type="paragraph" w:styleId="PargrafodaLista">
    <w:name w:val="List Paragraph"/>
    <w:basedOn w:val="Normal"/>
    <w:uiPriority w:val="34"/>
    <w:rsid w:val="003624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23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1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7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87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3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2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56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0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93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1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05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01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9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0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67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4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9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80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8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07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4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42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8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76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9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0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8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8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25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50013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63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6296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9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52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3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0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4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16594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20910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6/09/relationships/commentsIds" Target="commentsIds.xml"/><Relationship Id="rId18" Type="http://schemas.openxmlformats.org/officeDocument/2006/relationships/hyperlink" Target="https://jurisdf.tjdft.jus.br/acordaos/c25cac28-bee0-4a41-8d55-7abe005f4843" TargetMode="Externa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yperlink" Target="https://pje.tjdft.jus.br/pje/seam/resource/rest/pje-legacy/documento/download/290047351" TargetMode="External"/><Relationship Id="rId7" Type="http://schemas.openxmlformats.org/officeDocument/2006/relationships/webSettings" Target="webSettings.xml"/><Relationship Id="rId12" Type="http://schemas.microsoft.com/office/2011/relationships/commentsExtended" Target="commentsExtended.xml"/><Relationship Id="rId17" Type="http://schemas.openxmlformats.org/officeDocument/2006/relationships/hyperlink" Target="https://pje.tjdft.jus.br/pje/seam/resource/rest/pje-legacy/documento/download/TJDFT/1g/5046439/286551048" TargetMode="External"/><Relationship Id="rId25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hyperlink" Target="https://pje.tjdft.jus.br/pje/seam/resource/rest/pje-legacy/documento/download/290047351" TargetMode="External"/><Relationship Id="rId20" Type="http://schemas.openxmlformats.org/officeDocument/2006/relationships/hyperlink" Target="https://pje.tjdft.jus.br/pje/seam/resource/rest/pje-legacy/documento/download/290047351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omments" Target="comments.xml"/><Relationship Id="rId24" Type="http://schemas.microsoft.com/office/2011/relationships/people" Target="people.xml"/><Relationship Id="rId5" Type="http://schemas.openxmlformats.org/officeDocument/2006/relationships/styles" Target="styles.xml"/><Relationship Id="rId15" Type="http://schemas.openxmlformats.org/officeDocument/2006/relationships/image" Target="media/image2.jpe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hyperlink" Target="https://pje.tjdft.jus.br/pje/seam/resource/rest/pje-legacy/documento/download/290047351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18/08/relationships/commentsExtensible" Target="commentsExtensible.xml"/><Relationship Id="rId22" Type="http://schemas.openxmlformats.org/officeDocument/2006/relationships/footer" Target="footer1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ACC47C5ADE849A18DA0C7907A36191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2970ABC-6F8D-4C02-94D1-4488F3BFFA36}"/>
      </w:docPartPr>
      <w:docPartBody>
        <w:p w:rsidR="00773803" w:rsidRDefault="00773803" w:rsidP="00773803">
          <w:pPr>
            <w:pStyle w:val="7ACC47C5ADE849A18DA0C7907A361910"/>
          </w:pPr>
          <w:r w:rsidRPr="002A0A13">
            <w:rPr>
              <w:rStyle w:val="TextodoEspaoReservado"/>
            </w:rPr>
            <w:t>Escolher um item.</w:t>
          </w:r>
        </w:p>
      </w:docPartBody>
    </w:docPart>
    <w:docPart>
      <w:docPartPr>
        <w:name w:val="F878D1793E2346938EC18DAD866E901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F677645-7BEE-495B-A2A2-C7078781C734}"/>
      </w:docPartPr>
      <w:docPartBody>
        <w:p w:rsidR="00773803" w:rsidRDefault="00773803" w:rsidP="00773803">
          <w:pPr>
            <w:pStyle w:val="F878D1793E2346938EC18DAD866E9010"/>
          </w:pPr>
          <w:r w:rsidRPr="009F36E1">
            <w:rPr>
              <w:rStyle w:val="TextodoEspaoReservado"/>
              <w:sz w:val="28"/>
              <w:szCs w:val="28"/>
            </w:rPr>
            <w:t>Escolher um item.</w:t>
          </w:r>
        </w:p>
      </w:docPartBody>
    </w:docPart>
    <w:docPart>
      <w:docPartPr>
        <w:name w:val="AA1EE3EF79994F978EAA8FE4FF7A26B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D2D01E5-6886-4D3A-BC5A-5366DBB17323}"/>
      </w:docPartPr>
      <w:docPartBody>
        <w:p w:rsidR="00773803" w:rsidRDefault="00773803" w:rsidP="00773803">
          <w:pPr>
            <w:pStyle w:val="AA1EE3EF79994F978EAA8FE4FF7A26BD"/>
          </w:pPr>
          <w:r>
            <w:rPr>
              <w:rFonts w:cs="Arial"/>
            </w:rPr>
            <w:t>Escolher um item</w:t>
          </w:r>
        </w:p>
      </w:docPartBody>
    </w:docPart>
    <w:docPart>
      <w:docPartPr>
        <w:name w:val="BC7F39C12B0F442FBBF9AD5B583FBDE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AC9F25C-CE24-4940-A55B-E193616E922A}"/>
      </w:docPartPr>
      <w:docPartBody>
        <w:p w:rsidR="00773803" w:rsidRDefault="00773803" w:rsidP="00773803">
          <w:pPr>
            <w:pStyle w:val="BC7F39C12B0F442FBBF9AD5B583FBDE0"/>
          </w:pPr>
          <w:r>
            <w:rPr>
              <w:rFonts w:cs="Arial"/>
            </w:rPr>
            <w:t>Escolher um item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800"/>
    <w:rsid w:val="001B0F6A"/>
    <w:rsid w:val="001E2AC0"/>
    <w:rsid w:val="00277029"/>
    <w:rsid w:val="002F13AB"/>
    <w:rsid w:val="003060EF"/>
    <w:rsid w:val="00386829"/>
    <w:rsid w:val="003D50C8"/>
    <w:rsid w:val="00465A25"/>
    <w:rsid w:val="004756EB"/>
    <w:rsid w:val="004C591E"/>
    <w:rsid w:val="00515AB3"/>
    <w:rsid w:val="00534782"/>
    <w:rsid w:val="005953DB"/>
    <w:rsid w:val="00730800"/>
    <w:rsid w:val="00773803"/>
    <w:rsid w:val="0077693D"/>
    <w:rsid w:val="00816916"/>
    <w:rsid w:val="00855F86"/>
    <w:rsid w:val="00896B2E"/>
    <w:rsid w:val="008C4978"/>
    <w:rsid w:val="0096457D"/>
    <w:rsid w:val="009C5448"/>
    <w:rsid w:val="00AB26AC"/>
    <w:rsid w:val="00AD59B1"/>
    <w:rsid w:val="00B9403F"/>
    <w:rsid w:val="00C34425"/>
    <w:rsid w:val="00C44A00"/>
    <w:rsid w:val="00C7198A"/>
    <w:rsid w:val="00CB636A"/>
    <w:rsid w:val="00DE22E5"/>
    <w:rsid w:val="00E85666"/>
    <w:rsid w:val="00EB68CA"/>
    <w:rsid w:val="00FA0B5E"/>
    <w:rsid w:val="00FF5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773803"/>
    <w:rPr>
      <w:color w:val="808080"/>
    </w:rPr>
  </w:style>
  <w:style w:type="paragraph" w:customStyle="1" w:styleId="7ACC47C5ADE849A18DA0C7907A361910">
    <w:name w:val="7ACC47C5ADE849A18DA0C7907A361910"/>
    <w:rsid w:val="0077380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878D1793E2346938EC18DAD866E9010">
    <w:name w:val="F878D1793E2346938EC18DAD866E9010"/>
    <w:rsid w:val="0077380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A1EE3EF79994F978EAA8FE4FF7A26BD">
    <w:name w:val="AA1EE3EF79994F978EAA8FE4FF7A26BD"/>
    <w:rsid w:val="0077380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C7F39C12B0F442FBBF9AD5B583FBDE0">
    <w:name w:val="BC7F39C12B0F442FBBF9AD5B583FBDE0"/>
    <w:rsid w:val="00773803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0EFFB71C01CC341AD4918EC9567C969" ma:contentTypeVersion="19" ma:contentTypeDescription="Crie um novo documento." ma:contentTypeScope="" ma:versionID="407f20323d0bd8e414133156b5564595">
  <xsd:schema xmlns:xsd="http://www.w3.org/2001/XMLSchema" xmlns:xs="http://www.w3.org/2001/XMLSchema" xmlns:p="http://schemas.microsoft.com/office/2006/metadata/properties" xmlns:ns2="d1930c5e-6cbf-4694-b781-f590bfa80909" xmlns:ns3="2aabb5b7-11a6-4edb-b82f-e91ec49f15ec" targetNamespace="http://schemas.microsoft.com/office/2006/metadata/properties" ma:root="true" ma:fieldsID="318c8e610880bca6de3b4d138c2e869e" ns2:_="" ns3:_="">
    <xsd:import namespace="d1930c5e-6cbf-4694-b781-f590bfa80909"/>
    <xsd:import namespace="2aabb5b7-11a6-4edb-b82f-e91ec49f15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930c5e-6cbf-4694-b781-f590bfa809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Marcações de imagem" ma:readOnly="false" ma:fieldId="{5cf76f15-5ced-4ddc-b409-7134ff3c332f}" ma:taxonomyMulti="true" ma:sspId="5bce3db6-09f7-4b5f-8075-a664636c48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abb5b7-11a6-4edb-b82f-e91ec49f15e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47ff1512-db4f-4851-9dd8-16988646e5fd}" ma:internalName="TaxCatchAll" ma:showField="CatchAllData" ma:web="2aabb5b7-11a6-4edb-b82f-e91ec49f15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1930c5e-6cbf-4694-b781-f590bfa80909">
      <Terms xmlns="http://schemas.microsoft.com/office/infopath/2007/PartnerControls"/>
    </lcf76f155ced4ddcb4097134ff3c332f>
    <TaxCatchAll xmlns="2aabb5b7-11a6-4edb-b82f-e91ec49f15ec" xsi:nil="true"/>
  </documentManagement>
</p:properties>
</file>

<file path=customXml/itemProps1.xml><?xml version="1.0" encoding="utf-8"?>
<ds:datastoreItem xmlns:ds="http://schemas.openxmlformats.org/officeDocument/2006/customXml" ds:itemID="{391E4554-19F6-49FE-9C93-B4ADD02866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930c5e-6cbf-4694-b781-f590bfa80909"/>
    <ds:schemaRef ds:uri="2aabb5b7-11a6-4edb-b82f-e91ec49f15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698B7F2-438F-4346-AAA8-B30D71006AE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77EA40C-5804-4EEE-9895-1C1C7F48547D}">
  <ds:schemaRefs>
    <ds:schemaRef ds:uri="http://schemas.microsoft.com/office/2006/metadata/properties"/>
    <ds:schemaRef ds:uri="http://schemas.microsoft.com/office/infopath/2007/PartnerControls"/>
    <ds:schemaRef ds:uri="d1930c5e-6cbf-4694-b781-f590bfa80909"/>
    <ds:schemaRef ds:uri="2aabb5b7-11a6-4edb-b82f-e91ec49f15e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2874</Words>
  <Characters>15523</Characters>
  <Application>Microsoft Office Word</Application>
  <DocSecurity>0</DocSecurity>
  <Lines>129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 BARÃO</dc:creator>
  <cp:keywords/>
  <dc:description/>
  <cp:lastModifiedBy>mylena novais</cp:lastModifiedBy>
  <cp:revision>4</cp:revision>
  <dcterms:created xsi:type="dcterms:W3CDTF">2026-10-28T19:18:00Z</dcterms:created>
  <dcterms:modified xsi:type="dcterms:W3CDTF">2026-10-28T19:23:00Z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0x01010030EFFB71C01CC341AD4918EC9567C969</vt:lpwstr>
  </property>
  <property fmtid="{D5CDD505-2E9C-101B-9397-08002B2CF9AE}" pid="3" name="MediaServiceImageTags">
    <vt:lpwstr/>
  </property>
</Properties>
</file>