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53FB56CA" w14:textId="77777777" w:rsidTr="77322A95">
        <w:tc>
          <w:tcPr>
            <w:tcW w:w="2822" w:type="dxa"/>
            <w:tcBorders>
              <w:top w:val="nil"/>
              <w:left w:val="nil"/>
              <w:bottom w:val="nil"/>
              <w:right w:val="nil"/>
            </w:tcBorders>
            <w:hideMark/>
          </w:tcPr>
          <w:p w14:paraId="650D3C35" w14:textId="2723EA60"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32239F1E" wp14:editId="1B9BFF58">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47CBAB53"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6B786278" w14:textId="77777777" w:rsidR="00264107" w:rsidRDefault="00264107" w:rsidP="77322A95">
            <w:pPr>
              <w:pStyle w:val="paragraph"/>
              <w:spacing w:before="0" w:beforeAutospacing="0" w:after="0" w:afterAutospacing="0"/>
              <w:ind w:left="255"/>
              <w:jc w:val="both"/>
              <w:textAlignment w:val="baseline"/>
              <w:rPr>
                <w:rFonts w:ascii="Segoe UI" w:hAnsi="Segoe UI" w:cs="Segoe UI"/>
                <w:sz w:val="18"/>
                <w:szCs w:val="18"/>
              </w:rPr>
            </w:pPr>
            <w:r w:rsidRPr="77322A95">
              <w:rPr>
                <w:rStyle w:val="normaltextrun"/>
                <w:rFonts w:ascii="Calibri" w:hAnsi="Calibri" w:cs="Calibri"/>
                <w:color w:val="595959" w:themeColor="text1" w:themeTint="A6"/>
                <w:sz w:val="20"/>
                <w:szCs w:val="20"/>
              </w:rPr>
              <w:t xml:space="preserve">Tribunal de Justiça do Distrito Federal e dos </w:t>
            </w:r>
            <w:commentRangeStart w:id="0"/>
            <w:r w:rsidRPr="77322A95">
              <w:rPr>
                <w:rStyle w:val="normaltextrun"/>
                <w:rFonts w:ascii="Calibri" w:hAnsi="Calibri" w:cs="Calibri"/>
                <w:color w:val="595959" w:themeColor="text1" w:themeTint="A6"/>
                <w:sz w:val="20"/>
                <w:szCs w:val="20"/>
              </w:rPr>
              <w:t>Territórios</w:t>
            </w:r>
            <w:commentRangeEnd w:id="0"/>
            <w:r w:rsidR="00205B8A" w:rsidRPr="77322A95">
              <w:rPr>
                <w:rStyle w:val="Refdecomentrio"/>
                <w:rFonts w:ascii="Calibri" w:hAnsi="Calibri" w:cs="Calibri"/>
                <w:color w:val="595959" w:themeColor="text1" w:themeTint="A6"/>
                <w:sz w:val="20"/>
                <w:szCs w:val="20"/>
              </w:rPr>
              <w:commentReference w:id="0"/>
            </w:r>
            <w:r w:rsidRPr="77322A95">
              <w:rPr>
                <w:rStyle w:val="eop"/>
                <w:rFonts w:ascii="Calibri" w:hAnsi="Calibri" w:cs="Calibri"/>
                <w:color w:val="595959" w:themeColor="text1" w:themeTint="A6"/>
                <w:sz w:val="20"/>
                <w:szCs w:val="20"/>
              </w:rPr>
              <w:t> </w:t>
            </w:r>
          </w:p>
          <w:p w14:paraId="04669533"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6E7685E3"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6C3D7100" w14:textId="77777777" w:rsidR="00DB1301" w:rsidRDefault="00DB1301" w:rsidP="00DB1301">
      <w:pPr>
        <w:spacing w:after="0" w:line="360" w:lineRule="auto"/>
        <w:rPr>
          <w:rFonts w:ascii="Arial" w:hAnsi="Arial" w:cs="Arial"/>
          <w:sz w:val="28"/>
          <w:szCs w:val="28"/>
        </w:rPr>
      </w:pPr>
    </w:p>
    <w:tbl>
      <w:tblPr>
        <w:tblW w:w="8505" w:type="dxa"/>
        <w:tblLayout w:type="fixed"/>
        <w:tblLook w:val="0000" w:firstRow="0" w:lastRow="0" w:firstColumn="0" w:lastColumn="0" w:noHBand="0" w:noVBand="0"/>
      </w:tblPr>
      <w:tblGrid>
        <w:gridCol w:w="3468"/>
        <w:gridCol w:w="447"/>
        <w:gridCol w:w="4590"/>
      </w:tblGrid>
      <w:tr w:rsidR="00770E7F" w:rsidRPr="00770E7F" w14:paraId="7CFA466E" w14:textId="77777777" w:rsidTr="00B34ADF">
        <w:trPr>
          <w:cantSplit/>
          <w:trHeight w:val="397"/>
        </w:trPr>
        <w:tc>
          <w:tcPr>
            <w:tcW w:w="3294" w:type="dxa"/>
            <w:vAlign w:val="center"/>
          </w:tcPr>
          <w:p w14:paraId="0C25033E" w14:textId="77777777" w:rsidR="00770E7F" w:rsidRPr="00770E7F" w:rsidRDefault="00770E7F" w:rsidP="00B34ADF">
            <w:pPr>
              <w:rPr>
                <w:rFonts w:ascii="Arial" w:hAnsi="Arial" w:cs="Arial"/>
                <w:sz w:val="28"/>
                <w:szCs w:val="28"/>
              </w:rPr>
            </w:pPr>
            <w:r w:rsidRPr="00770E7F">
              <w:rPr>
                <w:rFonts w:ascii="Arial" w:hAnsi="Arial" w:cs="Arial"/>
                <w:sz w:val="28"/>
                <w:szCs w:val="28"/>
              </w:rPr>
              <w:t>Órgão</w:t>
            </w:r>
          </w:p>
        </w:tc>
        <w:tc>
          <w:tcPr>
            <w:tcW w:w="425" w:type="dxa"/>
            <w:vAlign w:val="center"/>
          </w:tcPr>
          <w:p w14:paraId="02FA06EB" w14:textId="77777777" w:rsidR="00770E7F" w:rsidRPr="00770E7F" w:rsidRDefault="00770E7F" w:rsidP="00B34ADF">
            <w:pPr>
              <w:rPr>
                <w:rFonts w:ascii="Arial" w:hAnsi="Arial" w:cs="Arial"/>
                <w:sz w:val="28"/>
                <w:szCs w:val="28"/>
              </w:rPr>
            </w:pPr>
            <w:r w:rsidRPr="00770E7F">
              <w:rPr>
                <w:rFonts w:ascii="Arial" w:hAnsi="Arial" w:cs="Arial"/>
                <w:sz w:val="28"/>
                <w:szCs w:val="28"/>
              </w:rPr>
              <w:t>:</w:t>
            </w:r>
          </w:p>
        </w:tc>
        <w:tc>
          <w:tcPr>
            <w:tcW w:w="4361" w:type="dxa"/>
            <w:vAlign w:val="center"/>
          </w:tcPr>
          <w:p w14:paraId="4CE80AFC" w14:textId="77777777" w:rsidR="00770E7F" w:rsidRPr="00205B8A" w:rsidRDefault="00000000" w:rsidP="00B34ADF">
            <w:pPr>
              <w:spacing w:line="240" w:lineRule="auto"/>
              <w:rPr>
                <w:rFonts w:ascii="Arial" w:hAnsi="Arial" w:cs="Arial"/>
                <w:sz w:val="28"/>
                <w:szCs w:val="28"/>
              </w:rPr>
            </w:pPr>
            <w:r w:rsidRPr="00205B8A">
              <w:rPr>
                <w:rFonts w:ascii="Arial" w:hAnsi="Arial" w:cs="Arial"/>
                <w:sz w:val="28"/>
                <w:szCs w:val="28"/>
              </w:rPr>
              <w:t>4ª Turma Cível</w:t>
            </w:r>
          </w:p>
        </w:tc>
      </w:tr>
      <w:tr w:rsidR="00770E7F" w:rsidRPr="00770E7F" w14:paraId="0FDC9080" w14:textId="77777777" w:rsidTr="00B34ADF">
        <w:trPr>
          <w:cantSplit/>
          <w:trHeight w:val="397"/>
        </w:trPr>
        <w:tc>
          <w:tcPr>
            <w:tcW w:w="3294" w:type="dxa"/>
            <w:vAlign w:val="center"/>
          </w:tcPr>
          <w:p w14:paraId="286CD57C" w14:textId="77777777" w:rsidR="00770E7F" w:rsidRPr="00770E7F" w:rsidRDefault="00770E7F" w:rsidP="00B34ADF">
            <w:pPr>
              <w:rPr>
                <w:rFonts w:ascii="Arial" w:hAnsi="Arial" w:cs="Arial"/>
                <w:sz w:val="28"/>
                <w:szCs w:val="28"/>
              </w:rPr>
            </w:pPr>
            <w:r w:rsidRPr="00770E7F">
              <w:rPr>
                <w:rFonts w:ascii="Arial" w:hAnsi="Arial" w:cs="Arial"/>
                <w:sz w:val="28"/>
                <w:szCs w:val="28"/>
              </w:rPr>
              <w:t>Classe</w:t>
            </w:r>
          </w:p>
        </w:tc>
        <w:tc>
          <w:tcPr>
            <w:tcW w:w="425" w:type="dxa"/>
            <w:vAlign w:val="center"/>
          </w:tcPr>
          <w:p w14:paraId="7246C2B2" w14:textId="77777777" w:rsidR="00770E7F" w:rsidRPr="00770E7F" w:rsidRDefault="00770E7F" w:rsidP="00B34ADF">
            <w:pPr>
              <w:rPr>
                <w:rFonts w:ascii="Arial" w:hAnsi="Arial" w:cs="Arial"/>
                <w:sz w:val="28"/>
                <w:szCs w:val="28"/>
              </w:rPr>
            </w:pPr>
            <w:r w:rsidRPr="00770E7F">
              <w:rPr>
                <w:rFonts w:ascii="Arial" w:hAnsi="Arial" w:cs="Arial"/>
                <w:sz w:val="28"/>
                <w:szCs w:val="28"/>
              </w:rPr>
              <w:t>:</w:t>
            </w:r>
          </w:p>
        </w:tc>
        <w:tc>
          <w:tcPr>
            <w:tcW w:w="4361" w:type="dxa"/>
            <w:vAlign w:val="center"/>
          </w:tcPr>
          <w:p w14:paraId="1FA81FE6" w14:textId="74A3351F" w:rsidR="00770E7F" w:rsidRPr="00205B8A" w:rsidRDefault="008E39A8" w:rsidP="00B34ADF">
            <w:pPr>
              <w:pStyle w:val="Citao"/>
              <w:ind w:left="0" w:firstLine="0"/>
              <w:jc w:val="both"/>
              <w:rPr>
                <w:rFonts w:cs="Arial"/>
                <w:i w:val="0"/>
                <w:iCs w:val="0"/>
                <w:sz w:val="28"/>
                <w:szCs w:val="28"/>
              </w:rPr>
            </w:pPr>
            <w:r w:rsidRPr="00205B8A">
              <w:rPr>
                <w:rFonts w:cs="Arial"/>
                <w:sz w:val="28"/>
                <w:szCs w:val="28"/>
              </w:rPr>
              <w:t>Embargos de Declaração</w:t>
            </w:r>
          </w:p>
        </w:tc>
      </w:tr>
      <w:tr w:rsidR="00770E7F" w:rsidRPr="00770E7F" w14:paraId="319258F8" w14:textId="77777777" w:rsidTr="00B34ADF">
        <w:trPr>
          <w:cantSplit/>
          <w:trHeight w:val="397"/>
        </w:trPr>
        <w:tc>
          <w:tcPr>
            <w:tcW w:w="3294" w:type="dxa"/>
            <w:vAlign w:val="center"/>
          </w:tcPr>
          <w:p w14:paraId="1BA03F17" w14:textId="77777777" w:rsidR="00770E7F" w:rsidRPr="00770E7F" w:rsidRDefault="00770E7F" w:rsidP="00B34ADF">
            <w:pPr>
              <w:rPr>
                <w:rFonts w:ascii="Arial" w:hAnsi="Arial" w:cs="Arial"/>
                <w:sz w:val="28"/>
                <w:szCs w:val="28"/>
              </w:rPr>
            </w:pPr>
            <w:r w:rsidRPr="00770E7F">
              <w:rPr>
                <w:rFonts w:ascii="Arial" w:hAnsi="Arial" w:cs="Arial"/>
                <w:sz w:val="28"/>
                <w:szCs w:val="28"/>
              </w:rPr>
              <w:t>Processo nº</w:t>
            </w:r>
          </w:p>
        </w:tc>
        <w:tc>
          <w:tcPr>
            <w:tcW w:w="425" w:type="dxa"/>
            <w:vAlign w:val="center"/>
          </w:tcPr>
          <w:p w14:paraId="6DA11EDC" w14:textId="77777777" w:rsidR="00770E7F" w:rsidRPr="00770E7F" w:rsidRDefault="00770E7F" w:rsidP="00B34ADF">
            <w:pPr>
              <w:rPr>
                <w:rFonts w:ascii="Arial" w:hAnsi="Arial" w:cs="Arial"/>
                <w:sz w:val="28"/>
                <w:szCs w:val="28"/>
              </w:rPr>
            </w:pPr>
            <w:r w:rsidRPr="00770E7F">
              <w:rPr>
                <w:rFonts w:ascii="Arial" w:hAnsi="Arial" w:cs="Arial"/>
                <w:sz w:val="28"/>
                <w:szCs w:val="28"/>
              </w:rPr>
              <w:t>:</w:t>
            </w:r>
          </w:p>
        </w:tc>
        <w:tc>
          <w:tcPr>
            <w:tcW w:w="4361" w:type="dxa"/>
            <w:vAlign w:val="center"/>
          </w:tcPr>
          <w:p w14:paraId="5929BF07" w14:textId="77777777" w:rsidR="00770E7F" w:rsidRPr="00205B8A" w:rsidRDefault="00770E7F" w:rsidP="00B34ADF">
            <w:pPr>
              <w:ind w:right="-675"/>
              <w:rPr>
                <w:rFonts w:ascii="Arial" w:hAnsi="Arial" w:cs="Arial"/>
                <w:sz w:val="28"/>
                <w:szCs w:val="28"/>
              </w:rPr>
            </w:pPr>
            <w:r w:rsidRPr="00205B8A">
              <w:rPr>
                <w:rFonts w:ascii="Arial" w:hAnsi="Arial" w:cs="Arial"/>
                <w:sz w:val="28"/>
                <w:szCs w:val="28"/>
              </w:rPr>
              <w:t>0740525-37.2025.8.07.0001</w:t>
            </w:r>
          </w:p>
        </w:tc>
      </w:tr>
      <w:tr w:rsidR="00770E7F" w:rsidRPr="00770E7F" w14:paraId="6437A274" w14:textId="77777777" w:rsidTr="00B34ADF">
        <w:trPr>
          <w:cantSplit/>
          <w:trHeight w:val="397"/>
        </w:trPr>
        <w:tc>
          <w:tcPr>
            <w:tcW w:w="3294" w:type="dxa"/>
            <w:vAlign w:val="center"/>
          </w:tcPr>
          <w:p w14:paraId="566BEB5F" w14:textId="29A1F3B4" w:rsidR="00770E7F" w:rsidRPr="00770E7F" w:rsidRDefault="00000000" w:rsidP="00B34ADF">
            <w:pPr>
              <w:spacing w:line="240" w:lineRule="auto"/>
              <w:ind w:right="34"/>
              <w:rPr>
                <w:rFonts w:ascii="Arial" w:hAnsi="Arial" w:cs="Arial"/>
                <w:sz w:val="28"/>
                <w:szCs w:val="28"/>
              </w:rPr>
            </w:pPr>
            <w:r w:rsidRPr="00770E7F">
              <w:rPr>
                <w:rFonts w:ascii="Arial" w:hAnsi="Arial" w:cs="Arial"/>
                <w:sz w:val="28"/>
                <w:szCs w:val="28"/>
              </w:rPr>
              <w:t>Embargante (s)</w:t>
            </w:r>
          </w:p>
        </w:tc>
        <w:tc>
          <w:tcPr>
            <w:tcW w:w="425" w:type="dxa"/>
            <w:vAlign w:val="center"/>
          </w:tcPr>
          <w:p w14:paraId="05318E15" w14:textId="77777777" w:rsidR="00770E7F" w:rsidRPr="00770E7F" w:rsidRDefault="00770E7F" w:rsidP="00B34ADF">
            <w:pPr>
              <w:rPr>
                <w:rFonts w:ascii="Arial" w:hAnsi="Arial" w:cs="Arial"/>
                <w:sz w:val="28"/>
                <w:szCs w:val="28"/>
              </w:rPr>
            </w:pPr>
            <w:r w:rsidRPr="00770E7F">
              <w:rPr>
                <w:rFonts w:ascii="Arial" w:hAnsi="Arial" w:cs="Arial"/>
                <w:sz w:val="28"/>
                <w:szCs w:val="28"/>
              </w:rPr>
              <w:t>:</w:t>
            </w:r>
          </w:p>
        </w:tc>
        <w:tc>
          <w:tcPr>
            <w:tcW w:w="4361" w:type="dxa"/>
            <w:vAlign w:val="center"/>
          </w:tcPr>
          <w:p w14:paraId="592464B0" w14:textId="77777777" w:rsidR="00770E7F" w:rsidRPr="00205B8A" w:rsidRDefault="00770E7F" w:rsidP="00B34ADF">
            <w:pPr>
              <w:rPr>
                <w:rFonts w:ascii="Arial" w:hAnsi="Arial" w:cs="Arial"/>
                <w:sz w:val="28"/>
                <w:szCs w:val="28"/>
              </w:rPr>
            </w:pPr>
            <w:r w:rsidRPr="00205B8A">
              <w:rPr>
                <w:rFonts w:ascii="Arial" w:hAnsi="Arial" w:cs="Arial"/>
                <w:sz w:val="28"/>
                <w:szCs w:val="28"/>
              </w:rPr>
              <w:t>SOCIÉTÉ AIR FRANCE</w:t>
            </w:r>
          </w:p>
        </w:tc>
      </w:tr>
      <w:tr w:rsidR="00770E7F" w:rsidRPr="00770E7F" w14:paraId="35825102" w14:textId="77777777" w:rsidTr="00B34ADF">
        <w:trPr>
          <w:cantSplit/>
          <w:trHeight w:val="397"/>
        </w:trPr>
        <w:tc>
          <w:tcPr>
            <w:tcW w:w="3294" w:type="dxa"/>
            <w:vAlign w:val="center"/>
          </w:tcPr>
          <w:p w14:paraId="45603945" w14:textId="6E5747A6" w:rsidR="00770E7F" w:rsidRPr="00770E7F" w:rsidRDefault="00000000" w:rsidP="00B34ADF">
            <w:pPr>
              <w:rPr>
                <w:rFonts w:ascii="Arial" w:hAnsi="Arial" w:cs="Arial"/>
                <w:sz w:val="28"/>
                <w:szCs w:val="28"/>
              </w:rPr>
            </w:pPr>
            <w:r w:rsidRPr="00770E7F">
              <w:rPr>
                <w:rFonts w:ascii="Arial" w:hAnsi="Arial" w:cs="Arial"/>
                <w:sz w:val="28"/>
                <w:szCs w:val="28"/>
              </w:rPr>
              <w:t>Embargado (a)(s)</w:t>
            </w:r>
          </w:p>
        </w:tc>
        <w:tc>
          <w:tcPr>
            <w:tcW w:w="425" w:type="dxa"/>
            <w:vAlign w:val="center"/>
          </w:tcPr>
          <w:p w14:paraId="1781F2F2" w14:textId="77777777" w:rsidR="00770E7F" w:rsidRPr="00770E7F" w:rsidRDefault="00770E7F" w:rsidP="00B34ADF">
            <w:pPr>
              <w:rPr>
                <w:rFonts w:ascii="Arial" w:hAnsi="Arial" w:cs="Arial"/>
                <w:sz w:val="28"/>
                <w:szCs w:val="28"/>
              </w:rPr>
            </w:pPr>
            <w:r w:rsidRPr="00770E7F">
              <w:rPr>
                <w:rFonts w:ascii="Arial" w:hAnsi="Arial" w:cs="Arial"/>
                <w:sz w:val="28"/>
                <w:szCs w:val="28"/>
              </w:rPr>
              <w:t>:</w:t>
            </w:r>
          </w:p>
        </w:tc>
        <w:tc>
          <w:tcPr>
            <w:tcW w:w="4361" w:type="dxa"/>
            <w:vAlign w:val="center"/>
          </w:tcPr>
          <w:p w14:paraId="6F51F073" w14:textId="77777777" w:rsidR="00770E7F" w:rsidRPr="00205B8A" w:rsidRDefault="00770E7F" w:rsidP="00B34ADF">
            <w:pPr>
              <w:ind w:right="-74"/>
              <w:rPr>
                <w:rFonts w:ascii="Arial" w:hAnsi="Arial" w:cs="Arial"/>
                <w:sz w:val="28"/>
                <w:szCs w:val="28"/>
              </w:rPr>
            </w:pPr>
            <w:r w:rsidRPr="00205B8A">
              <w:rPr>
                <w:rFonts w:ascii="Arial" w:hAnsi="Arial" w:cs="Arial"/>
                <w:sz w:val="28"/>
                <w:szCs w:val="28"/>
              </w:rPr>
              <w:t>LEANDRO RIBEIRO VAZ</w:t>
            </w:r>
          </w:p>
        </w:tc>
      </w:tr>
      <w:tr w:rsidR="00770E7F" w:rsidRPr="00770E7F" w14:paraId="7F3DE6FA" w14:textId="77777777" w:rsidTr="00B34ADF">
        <w:trPr>
          <w:cantSplit/>
          <w:trHeight w:val="397"/>
        </w:trPr>
        <w:tc>
          <w:tcPr>
            <w:tcW w:w="3294" w:type="dxa"/>
            <w:vAlign w:val="center"/>
          </w:tcPr>
          <w:p w14:paraId="636A7C7C" w14:textId="77777777" w:rsidR="00770E7F" w:rsidRPr="00770E7F" w:rsidRDefault="00770E7F" w:rsidP="00B34ADF">
            <w:pPr>
              <w:rPr>
                <w:rFonts w:ascii="Arial" w:hAnsi="Arial" w:cs="Arial"/>
                <w:sz w:val="28"/>
                <w:szCs w:val="28"/>
              </w:rPr>
            </w:pPr>
            <w:r w:rsidRPr="00770E7F">
              <w:rPr>
                <w:rFonts w:ascii="Arial" w:hAnsi="Arial" w:cs="Arial"/>
                <w:sz w:val="28"/>
                <w:szCs w:val="28"/>
              </w:rPr>
              <w:t>Relator(a)</w:t>
            </w:r>
          </w:p>
        </w:tc>
        <w:tc>
          <w:tcPr>
            <w:tcW w:w="425" w:type="dxa"/>
            <w:vAlign w:val="center"/>
          </w:tcPr>
          <w:p w14:paraId="07369B2F" w14:textId="77777777" w:rsidR="00770E7F" w:rsidRPr="00770E7F" w:rsidRDefault="00770E7F" w:rsidP="00B34ADF">
            <w:pPr>
              <w:ind w:right="-11"/>
              <w:rPr>
                <w:rFonts w:ascii="Arial" w:hAnsi="Arial" w:cs="Arial"/>
                <w:sz w:val="28"/>
                <w:szCs w:val="28"/>
              </w:rPr>
            </w:pPr>
            <w:r w:rsidRPr="00770E7F">
              <w:rPr>
                <w:rFonts w:ascii="Arial" w:hAnsi="Arial" w:cs="Arial"/>
                <w:sz w:val="28"/>
                <w:szCs w:val="28"/>
              </w:rPr>
              <w:t>:</w:t>
            </w:r>
          </w:p>
        </w:tc>
        <w:tc>
          <w:tcPr>
            <w:tcW w:w="4361" w:type="dxa"/>
            <w:vAlign w:val="center"/>
          </w:tcPr>
          <w:p w14:paraId="54EC1065" w14:textId="77777777" w:rsidR="00770E7F" w:rsidRPr="00770E7F" w:rsidRDefault="00770E7F" w:rsidP="00B34ADF">
            <w:pPr>
              <w:rPr>
                <w:rFonts w:ascii="Arial" w:hAnsi="Arial" w:cs="Arial"/>
                <w:b/>
                <w:sz w:val="28"/>
                <w:szCs w:val="28"/>
              </w:rPr>
            </w:pPr>
            <w:r w:rsidRPr="00770E7F">
              <w:rPr>
                <w:rFonts w:ascii="Arial" w:hAnsi="Arial" w:cs="Arial"/>
                <w:b/>
                <w:bCs/>
                <w:sz w:val="28"/>
                <w:szCs w:val="28"/>
              </w:rPr>
              <w:t>Des. Sérgio Rocha</w:t>
            </w:r>
          </w:p>
        </w:tc>
      </w:tr>
    </w:tbl>
    <w:p w14:paraId="654CB0E1" w14:textId="77777777" w:rsidR="003C5133" w:rsidRDefault="00000000">
      <w:pPr>
        <w:keepNext/>
        <w:spacing w:after="0" w:line="360" w:lineRule="auto"/>
      </w:pPr>
      <w:r>
        <w:rPr>
          <w:rFonts w:ascii="Arial" w:hAnsi="Arial" w:cs="Arial"/>
          <w:b/>
          <w:sz w:val="28"/>
        </w:rPr>
        <w:t>EMENTA</w:t>
      </w:r>
    </w:p>
    <w:p w14:paraId="4A2A97E8" w14:textId="77777777" w:rsidR="003C5133" w:rsidRDefault="00000000">
      <w:pPr>
        <w:spacing w:after="0" w:line="360" w:lineRule="auto"/>
        <w:jc w:val="both"/>
      </w:pPr>
      <w:commentRangeStart w:id="1"/>
      <w:r>
        <w:rPr>
          <w:rFonts w:ascii="Arial" w:hAnsi="Arial" w:cs="Arial"/>
          <w:sz w:val="28"/>
        </w:rPr>
        <w:t>EMBARGOS DE DECLARAÇÃO. DIREITO PROCESSUAL CIVIL. ERRO MATERIAL. VALOR DA INDENIZAÇÃO POR DANOS MORAIS. CORREÇÃO DA EMENTA. EMBARGOS PARCIALMENTE PROVIDOS.</w:t>
      </w:r>
      <w:commentRangeEnd w:id="1"/>
      <w:r>
        <w:rPr>
          <w:rStyle w:val="Refdecomentrio"/>
          <w:sz w:val="22"/>
          <w:szCs w:val="22"/>
        </w:rPr>
        <w:commentReference w:id="1"/>
      </w:r>
    </w:p>
    <w:p w14:paraId="6241D17E" w14:textId="77777777" w:rsidR="003C5133" w:rsidRDefault="00000000">
      <w:pPr>
        <w:keepNext/>
        <w:spacing w:after="0" w:line="360" w:lineRule="auto"/>
        <w:jc w:val="both"/>
      </w:pPr>
      <w:r>
        <w:rPr>
          <w:rFonts w:ascii="Arial" w:hAnsi="Arial" w:cs="Arial"/>
          <w:b/>
          <w:sz w:val="28"/>
        </w:rPr>
        <w:t>I. Caso em exame</w:t>
      </w:r>
    </w:p>
    <w:p w14:paraId="120EBFEB" w14:textId="235D9EEE" w:rsidR="003C5133" w:rsidRDefault="00000000">
      <w:pPr>
        <w:spacing w:after="0" w:line="360" w:lineRule="auto"/>
        <w:jc w:val="both"/>
      </w:pPr>
      <w:r>
        <w:rPr>
          <w:rFonts w:ascii="Arial" w:hAnsi="Arial" w:cs="Arial"/>
          <w:sz w:val="28"/>
        </w:rPr>
        <w:t>1. Embargos de declaração opostos por SOCIÉTÉ AIR FRANCE contra acórdão que deu parcial provimento ao apelo do autor, passageiro, em ação de indenização por danos materiais e morais decorrentes de atraso em transporte aéreo internacional.</w:t>
      </w:r>
    </w:p>
    <w:p w14:paraId="5AE5587C" w14:textId="77777777" w:rsidR="003C5133" w:rsidRDefault="00000000">
      <w:pPr>
        <w:spacing w:after="0" w:line="360" w:lineRule="auto"/>
        <w:jc w:val="both"/>
      </w:pPr>
      <w:r>
        <w:rPr>
          <w:rFonts w:ascii="Arial" w:hAnsi="Arial" w:cs="Arial"/>
          <w:sz w:val="28"/>
        </w:rPr>
        <w:t>2. O acórdão majorou a indenização por danos morais de R$ 5.000,00 para R$ 10.000,00 no voto e no dispositivo, mas a ementa registrou R$ 8.000,00.</w:t>
      </w:r>
    </w:p>
    <w:p w14:paraId="2B807D24" w14:textId="77777777" w:rsidR="003C5133" w:rsidRDefault="00000000">
      <w:pPr>
        <w:spacing w:after="0" w:line="360" w:lineRule="auto"/>
        <w:jc w:val="both"/>
      </w:pPr>
      <w:r>
        <w:rPr>
          <w:rFonts w:ascii="Arial" w:hAnsi="Arial" w:cs="Arial"/>
          <w:sz w:val="28"/>
        </w:rPr>
        <w:t>3. A embargante sustenta erro material, por divergência entre a ementa e o dispositivo do voto, e pede a correção do dispositivo para R$ 8.000,00.</w:t>
      </w:r>
    </w:p>
    <w:p w14:paraId="7B4D9DB9" w14:textId="77777777" w:rsidR="003C5133" w:rsidRDefault="00000000">
      <w:pPr>
        <w:keepNext/>
        <w:spacing w:after="0" w:line="360" w:lineRule="auto"/>
        <w:jc w:val="both"/>
      </w:pPr>
      <w:r>
        <w:rPr>
          <w:rFonts w:ascii="Arial" w:hAnsi="Arial" w:cs="Arial"/>
          <w:b/>
          <w:sz w:val="28"/>
        </w:rPr>
        <w:t>II. Questão em discussão</w:t>
      </w:r>
    </w:p>
    <w:p w14:paraId="6BA8C5A1" w14:textId="77777777" w:rsidR="003C5133" w:rsidRDefault="00000000">
      <w:pPr>
        <w:spacing w:after="0" w:line="360" w:lineRule="auto"/>
        <w:jc w:val="both"/>
      </w:pPr>
      <w:r>
        <w:rPr>
          <w:rFonts w:ascii="Arial" w:hAnsi="Arial" w:cs="Arial"/>
          <w:sz w:val="28"/>
        </w:rPr>
        <w:t xml:space="preserve">4. A questão em discussão consiste em saber se há erro material no acórdão quanto ao valor da indenização por danos morais, indicado </w:t>
      </w:r>
      <w:r>
        <w:rPr>
          <w:rFonts w:ascii="Arial" w:hAnsi="Arial" w:cs="Arial"/>
          <w:sz w:val="28"/>
        </w:rPr>
        <w:lastRenderedPageBreak/>
        <w:t>como R$ 8.000,00 na ementa e como R$ 10.000,00 no voto e no dispositivo.</w:t>
      </w:r>
    </w:p>
    <w:p w14:paraId="44B2A268" w14:textId="77777777" w:rsidR="003C5133" w:rsidRDefault="00000000">
      <w:pPr>
        <w:keepNext/>
        <w:spacing w:after="0" w:line="360" w:lineRule="auto"/>
        <w:jc w:val="both"/>
      </w:pPr>
      <w:r>
        <w:rPr>
          <w:rFonts w:ascii="Arial" w:hAnsi="Arial" w:cs="Arial"/>
          <w:b/>
          <w:sz w:val="28"/>
        </w:rPr>
        <w:t>III. Razões de decidir</w:t>
      </w:r>
    </w:p>
    <w:p w14:paraId="140D3F6F" w14:textId="77777777" w:rsidR="003C5133" w:rsidRDefault="00000000">
      <w:pPr>
        <w:spacing w:after="0" w:line="360" w:lineRule="auto"/>
        <w:jc w:val="both"/>
      </w:pPr>
      <w:commentRangeStart w:id="2"/>
      <w:r>
        <w:rPr>
          <w:rFonts w:ascii="Arial" w:hAnsi="Arial" w:cs="Arial"/>
          <w:sz w:val="28"/>
        </w:rPr>
        <w:t>5. Os embargos de declaração são cabíveis para corrigir erro material (CPC 1022 III).</w:t>
      </w:r>
      <w:commentRangeEnd w:id="2"/>
      <w:r>
        <w:rPr>
          <w:rStyle w:val="Refdecomentrio"/>
          <w:sz w:val="22"/>
          <w:szCs w:val="22"/>
        </w:rPr>
        <w:commentReference w:id="2"/>
      </w:r>
    </w:p>
    <w:p w14:paraId="56D67C95" w14:textId="77777777" w:rsidR="003C5133" w:rsidRDefault="00000000">
      <w:pPr>
        <w:spacing w:after="0" w:line="360" w:lineRule="auto"/>
        <w:jc w:val="both"/>
      </w:pPr>
      <w:r>
        <w:rPr>
          <w:rFonts w:ascii="Arial" w:hAnsi="Arial" w:cs="Arial"/>
          <w:sz w:val="28"/>
        </w:rPr>
        <w:t>6. A ementa é síntese do julgado e não prevalece sobre o voto condutor que fundamenta e decide de modo coerente.</w:t>
      </w:r>
    </w:p>
    <w:p w14:paraId="7D764820" w14:textId="77777777" w:rsidR="003C5133" w:rsidRDefault="00000000">
      <w:pPr>
        <w:spacing w:after="0" w:line="360" w:lineRule="auto"/>
        <w:jc w:val="both"/>
      </w:pPr>
      <w:r>
        <w:rPr>
          <w:rFonts w:ascii="Arial" w:hAnsi="Arial" w:cs="Arial"/>
          <w:sz w:val="28"/>
        </w:rPr>
        <w:t>7. O voto fundamenta e repete no dispositivo a majoração para R$ 10.000,00, de modo que o erro material está na ementa, que deve ser corrigida, sem efeitos infringentes.</w:t>
      </w:r>
    </w:p>
    <w:p w14:paraId="3DB9F853" w14:textId="77777777" w:rsidR="003C5133" w:rsidRDefault="00000000">
      <w:pPr>
        <w:keepNext/>
        <w:spacing w:after="0" w:line="360" w:lineRule="auto"/>
        <w:jc w:val="both"/>
      </w:pPr>
      <w:r>
        <w:rPr>
          <w:rFonts w:ascii="Arial" w:hAnsi="Arial" w:cs="Arial"/>
          <w:b/>
          <w:sz w:val="28"/>
        </w:rPr>
        <w:t>IV. Dispositivo</w:t>
      </w:r>
    </w:p>
    <w:p w14:paraId="22785601" w14:textId="77777777" w:rsidR="003C5133" w:rsidRDefault="00000000">
      <w:pPr>
        <w:spacing w:after="0" w:line="360" w:lineRule="auto"/>
        <w:jc w:val="both"/>
      </w:pPr>
      <w:r>
        <w:rPr>
          <w:rFonts w:ascii="Arial" w:hAnsi="Arial" w:cs="Arial"/>
          <w:sz w:val="28"/>
        </w:rPr>
        <w:t>8. Deu-se parcial provimento aos embargos de declaração da apelada para corrigir a ementa, a fim de que, onde se lê “R$ 8.000,00”, leia-se “R$ 10.000,00”.</w:t>
      </w:r>
    </w:p>
    <w:p w14:paraId="7D8833A2" w14:textId="7C8C3326" w:rsidR="003C5133" w:rsidRDefault="00205B8A">
      <w:pPr>
        <w:spacing w:after="0" w:line="360" w:lineRule="auto"/>
        <w:jc w:val="both"/>
      </w:pPr>
      <w:r>
        <w:rPr>
          <w:rFonts w:ascii="Arial" w:hAnsi="Arial" w:cs="Arial"/>
          <w:sz w:val="28"/>
          <w:u w:val="single"/>
        </w:rPr>
        <w:t>_______</w:t>
      </w:r>
    </w:p>
    <w:p w14:paraId="6D31D4CC" w14:textId="77777777" w:rsidR="003C5133" w:rsidRDefault="00000000">
      <w:pPr>
        <w:spacing w:after="0" w:line="360" w:lineRule="auto"/>
        <w:jc w:val="both"/>
      </w:pPr>
      <w:commentRangeStart w:id="3"/>
      <w:r>
        <w:rPr>
          <w:rFonts w:ascii="Arial" w:hAnsi="Arial" w:cs="Arial"/>
          <w:i/>
          <w:sz w:val="26"/>
        </w:rPr>
        <w:t>Dispositivos relevantes citados:</w:t>
      </w:r>
      <w:r>
        <w:rPr>
          <w:rFonts w:ascii="Arial" w:hAnsi="Arial" w:cs="Arial"/>
          <w:sz w:val="26"/>
        </w:rPr>
        <w:t xml:space="preserve"> CPC, art. 1.022, III.</w:t>
      </w:r>
      <w:commentRangeEnd w:id="3"/>
      <w:r>
        <w:rPr>
          <w:rStyle w:val="Refdecomentrio"/>
          <w:sz w:val="22"/>
          <w:szCs w:val="22"/>
        </w:rPr>
        <w:commentReference w:id="3"/>
      </w:r>
    </w:p>
    <w:p w14:paraId="1E45C5F9" w14:textId="77777777" w:rsidR="003C5133" w:rsidRDefault="003C5133">
      <w:pPr>
        <w:spacing w:after="0" w:line="360" w:lineRule="auto"/>
        <w:ind w:firstLine="2268"/>
      </w:pPr>
    </w:p>
    <w:p w14:paraId="75C8ADE2" w14:textId="77777777" w:rsidR="003C5133" w:rsidRDefault="003C5133">
      <w:pPr>
        <w:spacing w:after="0" w:line="360" w:lineRule="auto"/>
        <w:ind w:firstLine="2268"/>
      </w:pPr>
    </w:p>
    <w:p w14:paraId="2EC39B6F" w14:textId="77777777" w:rsidR="003C5133" w:rsidRDefault="00000000">
      <w:pPr>
        <w:keepNext/>
        <w:spacing w:after="0" w:line="360" w:lineRule="auto"/>
        <w:jc w:val="both"/>
      </w:pPr>
      <w:r>
        <w:rPr>
          <w:rFonts w:ascii="Arial" w:hAnsi="Arial" w:cs="Arial"/>
          <w:b/>
          <w:color w:val="EE0000"/>
          <w:sz w:val="28"/>
          <w:highlight w:val="yellow"/>
        </w:rPr>
        <w:t>RESUMO DOS EMBARGOS EM SENTIDO CONTRÁRIO AO VOTO</w:t>
      </w:r>
    </w:p>
    <w:p w14:paraId="212EAD32" w14:textId="77777777" w:rsidR="003C5133" w:rsidRDefault="00000000">
      <w:pPr>
        <w:keepNext/>
        <w:spacing w:after="0" w:line="360" w:lineRule="auto"/>
        <w:jc w:val="both"/>
      </w:pPr>
      <w:r>
        <w:rPr>
          <w:rFonts w:ascii="Arial" w:hAnsi="Arial" w:cs="Arial"/>
          <w:b/>
          <w:color w:val="EE0000"/>
          <w:sz w:val="28"/>
        </w:rPr>
        <w:t>I. RAZÕES RECURSAIS</w:t>
      </w:r>
    </w:p>
    <w:p w14:paraId="16B70FAA" w14:textId="77777777" w:rsidR="003C5133" w:rsidRDefault="00000000">
      <w:pPr>
        <w:keepNext/>
        <w:spacing w:after="0" w:line="360" w:lineRule="auto"/>
        <w:jc w:val="both"/>
      </w:pPr>
      <w:r>
        <w:rPr>
          <w:rFonts w:ascii="Arial" w:hAnsi="Arial" w:cs="Arial"/>
          <w:b/>
          <w:color w:val="EE0000"/>
          <w:sz w:val="28"/>
        </w:rPr>
        <w:t>Erro material quanto ao valor da indenização por danos morais</w:t>
      </w:r>
    </w:p>
    <w:p w14:paraId="07E09E97" w14:textId="77777777" w:rsidR="003C5133" w:rsidRDefault="00000000">
      <w:pPr>
        <w:spacing w:after="0" w:line="360" w:lineRule="auto"/>
        <w:ind w:left="720" w:hanging="357"/>
        <w:jc w:val="both"/>
      </w:pPr>
      <w:r>
        <w:rPr>
          <w:rFonts w:ascii="Arial" w:hAnsi="Arial" w:cs="Arial"/>
          <w:color w:val="EE0000"/>
          <w:sz w:val="28"/>
        </w:rPr>
        <w:t>1. A embargante sustenta que a ementa e o item 10 registram a majoração da indenização por danos morais de R$ 5.000,00 para R$ 8.000,00, mas o dispositivo do voto condutor fixou R$ 10.000,00, divergência que deve ser corrigida para preservar a coerência interna do julgado (ID 89830311).</w:t>
      </w:r>
    </w:p>
    <w:p w14:paraId="4F30B250" w14:textId="77777777" w:rsidR="003C5133" w:rsidRDefault="00000000">
      <w:pPr>
        <w:keepNext/>
        <w:spacing w:after="0" w:line="360" w:lineRule="auto"/>
        <w:jc w:val="both"/>
      </w:pPr>
      <w:r>
        <w:rPr>
          <w:rFonts w:ascii="Arial" w:hAnsi="Arial" w:cs="Arial"/>
          <w:b/>
          <w:color w:val="EE0000"/>
          <w:sz w:val="28"/>
        </w:rPr>
        <w:t>II. PEDIDO</w:t>
      </w:r>
    </w:p>
    <w:p w14:paraId="1A358E64" w14:textId="77777777" w:rsidR="003C5133" w:rsidRDefault="00000000">
      <w:pPr>
        <w:spacing w:after="0" w:line="360" w:lineRule="auto"/>
        <w:ind w:left="720" w:hanging="357"/>
        <w:jc w:val="both"/>
      </w:pPr>
      <w:r>
        <w:rPr>
          <w:rFonts w:ascii="Arial" w:hAnsi="Arial" w:cs="Arial"/>
          <w:color w:val="EE0000"/>
          <w:sz w:val="28"/>
        </w:rPr>
        <w:t xml:space="preserve">Requer o acolhimento dos embargos de declaração para corrigir o dispositivo do acórdão e fazer constar a majoração da </w:t>
      </w:r>
      <w:r>
        <w:rPr>
          <w:rFonts w:ascii="Arial" w:hAnsi="Arial" w:cs="Arial"/>
          <w:color w:val="EE0000"/>
          <w:sz w:val="28"/>
        </w:rPr>
        <w:lastRenderedPageBreak/>
        <w:t>indenização por danos morais de R$ 5.000,00 para R$ 8.000,00, mantidos os demais termos do julgado (ID 89830311).</w:t>
      </w:r>
    </w:p>
    <w:p w14:paraId="13A45850" w14:textId="77777777" w:rsidR="003C5133" w:rsidRDefault="00000000">
      <w:pPr>
        <w:keepNext/>
        <w:pageBreakBefore/>
        <w:spacing w:after="0" w:line="360" w:lineRule="auto"/>
        <w:jc w:val="center"/>
      </w:pPr>
      <w:r>
        <w:rPr>
          <w:rFonts w:ascii="Arial" w:hAnsi="Arial" w:cs="Arial"/>
          <w:b/>
          <w:sz w:val="28"/>
        </w:rPr>
        <w:lastRenderedPageBreak/>
        <w:t>RELATÓRIO</w:t>
      </w:r>
    </w:p>
    <w:p w14:paraId="22DCC191" w14:textId="77777777" w:rsidR="003C5133" w:rsidRDefault="003C5133">
      <w:pPr>
        <w:spacing w:after="0" w:line="360" w:lineRule="auto"/>
        <w:ind w:firstLine="2268"/>
      </w:pPr>
    </w:p>
    <w:p w14:paraId="09FA9C9D" w14:textId="77777777" w:rsidR="003C5133" w:rsidRPr="00205B8A" w:rsidRDefault="00000000">
      <w:pPr>
        <w:spacing w:after="0" w:line="360" w:lineRule="auto"/>
        <w:ind w:firstLine="2268"/>
        <w:jc w:val="both"/>
        <w:rPr>
          <w:color w:val="808080" w:themeColor="background1" w:themeShade="80"/>
        </w:rPr>
      </w:pPr>
      <w:r w:rsidRPr="00205B8A">
        <w:rPr>
          <w:rFonts w:ascii="Arial" w:hAnsi="Arial" w:cs="Arial"/>
          <w:color w:val="808080" w:themeColor="background1" w:themeShade="80"/>
          <w:sz w:val="28"/>
        </w:rPr>
        <w:t>A apelada, SOCIÉTÉ AIR FRANCE, opõe embargos de declaração contra o v. acórdão que deu parcial provimento ao apelo do autor e ostenta a seguinte ementa:</w:t>
      </w:r>
    </w:p>
    <w:p w14:paraId="6E56EAB4" w14:textId="77777777" w:rsidR="003C5133" w:rsidRPr="00205B8A" w:rsidRDefault="003C5133">
      <w:pPr>
        <w:spacing w:after="0" w:line="360" w:lineRule="auto"/>
        <w:ind w:firstLine="2268"/>
        <w:rPr>
          <w:color w:val="808080" w:themeColor="background1" w:themeShade="80"/>
        </w:rPr>
      </w:pPr>
    </w:p>
    <w:p w14:paraId="1776FA06"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“APELAÇÃO CÍVEL. DIREITO DO CONSUMIDOR E DIREITO AERONÁUTICO. TRANSPORTE AÉREO INTERNACIONAL. ATRASO DE VOO. POUSO NÃO PROGRAMADO POR EMERGÊNCIA MÉDICA. ASSISTÊNCIA MATERIAL INSUFICIENTE. DANOS MATERIAIS. DOCUMENTOS EM LÍNGUA ESTRANGEIRA. DESNECESSIDADE DE TRADUÇÃO JURAMENTADA EM HIPÓTESE DE FÁCIL COMPREENSÃO. DANO MORAL. PERDA DE EVENTO SOCIAL RELEVANTE. MAJORAÇÃO DA INDENIZAÇÃO. RECURSO PARCIALMENTE PROVIDO.</w:t>
      </w:r>
    </w:p>
    <w:p w14:paraId="4A626AC2"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I. Caso em exame</w:t>
      </w:r>
    </w:p>
    <w:p w14:paraId="3CA65F41"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1. Ação de indenização por danos materiais e morais proposta por pessoa natural contra SOCIÉTÉ AIR FRANCE, em razão de atraso em transporte aéreo internacional no trecho Tóquio/Japão-Paris/França-Roma/Itália, após pouso não programado no Alasca/Estados Unidos por emergência médica a bordo, com alegação de falha na prestação de assistência aos passageiros.</w:t>
      </w:r>
    </w:p>
    <w:p w14:paraId="55A12517"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 xml:space="preserve">2. A sentença julgou parcialmente procedentes os pedidos para condenar a ré ao pagamento de R$ 5.000,00 a título de danos morais e rejeitar a pretensão de ressarcimento dos danos materiais. Diante da </w:t>
      </w:r>
      <w:r w:rsidRPr="00205B8A">
        <w:rPr>
          <w:rFonts w:ascii="Arial" w:hAnsi="Arial" w:cs="Arial"/>
          <w:i/>
          <w:color w:val="808080" w:themeColor="background1" w:themeShade="80"/>
          <w:sz w:val="26"/>
        </w:rPr>
        <w:lastRenderedPageBreak/>
        <w:t>sucumbência recíproca, fixou custas e honorários advocatícios, arbitrados em 20% sobre o valor da condenação, em rateio proporcional entre as partes.</w:t>
      </w:r>
    </w:p>
    <w:p w14:paraId="2218D373"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3. O autor apelou pleiteando o reconhecimento dos danos materiais no valor de R$ 12.578,03, relativos a despesas com hospedagem, alimentação, transporte, vestuário e perda de diárias, bem como a majoração da indenização por danos morais, em razão do atraso de quase dois dias na chegada ao destino final e da impossibilidade de comparecer ao casamento que motivou a viagem.</w:t>
      </w:r>
    </w:p>
    <w:p w14:paraId="2D74B26D"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II. Questão em discussão</w:t>
      </w:r>
    </w:p>
    <w:p w14:paraId="70EDDCA8"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4. Há duas questões em discussão: (i) saber se a ausência de tradução juramentada dos documentos em língua estrangeira impede o reconhecimento dos danos materiais decorrentes do atraso em transporte aéreo internacional; e (ii) saber se a indenização por danos morais fixada em R$ 5.000,00 comporta majoração diante do atraso prolongado, da assistência insuficiente e da perda de evento social relevante.</w:t>
      </w:r>
    </w:p>
    <w:p w14:paraId="703709CC"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III. Razões de decidir</w:t>
      </w:r>
    </w:p>
    <w:p w14:paraId="0A7FBF30"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5. A responsabilidade pelos danos materiais decorrentes de atraso em transporte aéreo internacional submete-se às Convenções de Varsóvia e Montreal, conforme o Tema 210 do STF. Embora a emergência médica justificasse o pouso não programado, a companhia aérea não comprovou adoção de medidas suficientes para prestar assistência adequada ao passageiro ou minimizar os prejuízos decorrentes do atraso, nos termos do art. 19 da Convenção de Montreal.</w:t>
      </w:r>
    </w:p>
    <w:p w14:paraId="61D65373"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lastRenderedPageBreak/>
        <w:t>6. A ausência de tradução juramentada não afasta, por si só, a eficácia probatória de documentos redigidos em língua estrangeira quando seu conteúdo apresenta compreensão simples, com identificação clara das datas, valores e natureza das despesas. A interpretação do art. 192 do CPC deve harmonizar-se com os princípios da instrumentalidade das formas, da cooperação processual e da primazia do julgamento de mérito.</w:t>
      </w:r>
    </w:p>
    <w:p w14:paraId="764C59C3"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7. Comprovadas as despesas diretamente relacionadas à falha do serviço, impõe-se o ressarcimento de R$ 8.405,03, correspondentes a R$ 6.518,04 de hospedagem, R$ 242,88 de transporte e R$ 1.644,11 de alimentação. Inviável o ressarcimento de R$ 4.173,00 referentes à aquisição de vestuário, pois o passageiro viajava com quatro malas de mão, não demonstrou necessidade emergencial compatível com o valor despendido em aproximadamente 24 horas e os bens adquiridos incorporaram-se ao seu patrimônio.</w:t>
      </w:r>
    </w:p>
    <w:p w14:paraId="6A1C78C3"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8. O atraso de quase dois dias na chegada ao destino, a perda do casamento que motivou a viagem internacional, a frustração da utilização da hospedagem contratada e a assistência insuficiente prestada pela transportadora ultrapassam o mero dissabor cotidiano e configuram dano moral indenizável.</w:t>
      </w:r>
    </w:p>
    <w:p w14:paraId="6151B278"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 xml:space="preserve">9. As particularidades do caso justificam a majoração da indenização por danos morais de R$ 5.000,00 para R$ 8.000,00, valor compatível com a extensão do prejuízo experimentado, a capacidade econômica da </w:t>
      </w:r>
      <w:r w:rsidRPr="00205B8A">
        <w:rPr>
          <w:rFonts w:ascii="Arial" w:hAnsi="Arial" w:cs="Arial"/>
          <w:i/>
          <w:color w:val="808080" w:themeColor="background1" w:themeShade="80"/>
          <w:sz w:val="26"/>
        </w:rPr>
        <w:lastRenderedPageBreak/>
        <w:t>companhia aérea e os princípios da razoabilidade e da proporcionalidade.</w:t>
      </w:r>
    </w:p>
    <w:p w14:paraId="16389970" w14:textId="77777777" w:rsidR="003C5133" w:rsidRPr="00205B8A" w:rsidRDefault="00000000">
      <w:pPr>
        <w:spacing w:after="0" w:line="360" w:lineRule="auto"/>
        <w:ind w:left="2268"/>
        <w:jc w:val="both"/>
        <w:rPr>
          <w:color w:val="808080" w:themeColor="background1" w:themeShade="80"/>
        </w:rPr>
      </w:pPr>
      <w:r w:rsidRPr="00205B8A">
        <w:rPr>
          <w:rFonts w:ascii="Arial" w:hAnsi="Arial" w:cs="Arial"/>
          <w:i/>
          <w:color w:val="808080" w:themeColor="background1" w:themeShade="80"/>
          <w:sz w:val="26"/>
        </w:rPr>
        <w:t>IV. Dispositivo</w:t>
      </w:r>
    </w:p>
    <w:p w14:paraId="091DEE5D" w14:textId="5307D06F" w:rsidR="003C5133" w:rsidRDefault="00000000">
      <w:pPr>
        <w:spacing w:after="0" w:line="360" w:lineRule="auto"/>
        <w:ind w:left="2268"/>
        <w:jc w:val="both"/>
      </w:pPr>
      <w:r w:rsidRPr="00205B8A">
        <w:rPr>
          <w:rFonts w:ascii="Arial" w:hAnsi="Arial" w:cs="Arial"/>
          <w:i/>
          <w:color w:val="808080" w:themeColor="background1" w:themeShade="80"/>
          <w:sz w:val="26"/>
        </w:rPr>
        <w:t>10. Deu-se parcial provimento ao apelo do autor para condenar a ré ao pagamento de R$ 8.405,03 a título de danos materiais, corrigidos monetariamente desde os respectivos desembolsos e acrescidos de juros de mora desde a citação, bem como para majorar a indenização por danos morais de R$ 5.000,00 para R$ 8.000,00, com correção monetária a partir do arbitramento e juros de mora desde a citação. Redistribuíram-se os ônus sucumbenciais, atribuindo-se à ré 2/3 e ao autor 1/3 das custas processuais e dos honorários advocatícios fixados em 20% sobre o valor da condenação.</w:t>
      </w:r>
      <w:r>
        <w:rPr>
          <w:rFonts w:ascii="Arial" w:hAnsi="Arial" w:cs="Arial"/>
          <w:i/>
          <w:sz w:val="26"/>
        </w:rPr>
        <w:t>” (ID 87699311)</w:t>
      </w:r>
    </w:p>
    <w:p w14:paraId="5C4E234D" w14:textId="77777777" w:rsidR="003C5133" w:rsidRDefault="003C5133">
      <w:pPr>
        <w:spacing w:after="0" w:line="360" w:lineRule="auto"/>
        <w:ind w:firstLine="2268"/>
      </w:pPr>
    </w:p>
    <w:p w14:paraId="3CAD1FAF" w14:textId="77777777" w:rsidR="003C5133" w:rsidRDefault="00000000">
      <w:pPr>
        <w:spacing w:after="0" w:line="360" w:lineRule="auto"/>
        <w:ind w:firstLine="2268"/>
        <w:jc w:val="both"/>
      </w:pPr>
      <w:r>
        <w:rPr>
          <w:rFonts w:ascii="Arial" w:hAnsi="Arial" w:cs="Arial"/>
          <w:sz w:val="28"/>
        </w:rPr>
        <w:t>A embargante alega a existência de erro material no acórdão.</w:t>
      </w:r>
    </w:p>
    <w:p w14:paraId="58A546D4" w14:textId="77777777" w:rsidR="003C5133" w:rsidRDefault="003C5133">
      <w:pPr>
        <w:spacing w:after="0" w:line="360" w:lineRule="auto"/>
        <w:ind w:firstLine="2268"/>
      </w:pPr>
    </w:p>
    <w:p w14:paraId="579B0D14" w14:textId="77777777" w:rsidR="003C5133" w:rsidRDefault="00000000">
      <w:pPr>
        <w:spacing w:after="0" w:line="360" w:lineRule="auto"/>
        <w:ind w:firstLine="2268"/>
        <w:jc w:val="both"/>
      </w:pPr>
      <w:commentRangeStart w:id="4"/>
      <w:r>
        <w:rPr>
          <w:rFonts w:ascii="Arial" w:hAnsi="Arial" w:cs="Arial"/>
          <w:sz w:val="28"/>
        </w:rPr>
        <w:t xml:space="preserve">Contrarrazões em que o embargado alega que: </w:t>
      </w:r>
      <w:r>
        <w:rPr>
          <w:rFonts w:ascii="Arial" w:hAnsi="Arial" w:cs="Arial"/>
          <w:b/>
          <w:sz w:val="28"/>
        </w:rPr>
        <w:t>1)</w:t>
      </w:r>
      <w:r>
        <w:rPr>
          <w:rFonts w:ascii="Arial" w:hAnsi="Arial" w:cs="Arial"/>
          <w:sz w:val="28"/>
        </w:rPr>
        <w:t xml:space="preserve"> a correção não pode adotar automaticamente o valor da ementa, sem considerar o voto condutor e o dispositivo submetidos à deliberação colegiada; </w:t>
      </w:r>
      <w:r>
        <w:rPr>
          <w:rFonts w:ascii="Arial" w:hAnsi="Arial" w:cs="Arial"/>
          <w:b/>
          <w:sz w:val="28"/>
        </w:rPr>
        <w:t>2)</w:t>
      </w:r>
      <w:r>
        <w:rPr>
          <w:rFonts w:ascii="Arial" w:hAnsi="Arial" w:cs="Arial"/>
          <w:sz w:val="28"/>
        </w:rPr>
        <w:t xml:space="preserve"> o voto fundamentou e o dispositivo registrou a majoração para R$ 10.000,00, ao passo que a divergência está na ementa e no item 10; </w:t>
      </w:r>
      <w:r>
        <w:rPr>
          <w:rFonts w:ascii="Arial" w:hAnsi="Arial" w:cs="Arial"/>
          <w:b/>
          <w:sz w:val="28"/>
        </w:rPr>
        <w:t>3)</w:t>
      </w:r>
      <w:r>
        <w:rPr>
          <w:rFonts w:ascii="Arial" w:hAnsi="Arial" w:cs="Arial"/>
          <w:sz w:val="28"/>
        </w:rPr>
        <w:t xml:space="preserve"> o valor de R$ 10.000,00 deve ser mantido se a ata e os registros oficiais confirmarem a deliberação do Colegiado e, subsidiariamente, a correção deve limitar-se à adequação formal do texto, sem alterar os demais capítulos (ID 90808048).</w:t>
      </w:r>
      <w:commentRangeEnd w:id="4"/>
      <w:r>
        <w:rPr>
          <w:rStyle w:val="Refdecomentrio"/>
          <w:sz w:val="22"/>
          <w:szCs w:val="22"/>
        </w:rPr>
        <w:commentReference w:id="4"/>
      </w:r>
    </w:p>
    <w:p w14:paraId="4047917F" w14:textId="77777777" w:rsidR="003C5133" w:rsidRDefault="003C5133">
      <w:pPr>
        <w:spacing w:after="0" w:line="360" w:lineRule="auto"/>
        <w:ind w:firstLine="2268"/>
      </w:pPr>
    </w:p>
    <w:p w14:paraId="14A5847D" w14:textId="77777777" w:rsidR="003C5133" w:rsidRDefault="00000000">
      <w:pPr>
        <w:spacing w:after="0" w:line="360" w:lineRule="auto"/>
        <w:ind w:firstLine="2268"/>
        <w:jc w:val="both"/>
      </w:pPr>
      <w:r>
        <w:rPr>
          <w:rFonts w:ascii="Arial" w:hAnsi="Arial" w:cs="Arial"/>
          <w:sz w:val="28"/>
        </w:rPr>
        <w:t>É o relatório.</w:t>
      </w:r>
    </w:p>
    <w:p w14:paraId="2CD87099" w14:textId="77777777" w:rsidR="003C5133" w:rsidRDefault="003C5133">
      <w:pPr>
        <w:spacing w:after="0" w:line="360" w:lineRule="auto"/>
        <w:ind w:firstLine="2268"/>
      </w:pPr>
    </w:p>
    <w:p w14:paraId="06647879" w14:textId="77777777" w:rsidR="003C5133" w:rsidRDefault="00000000">
      <w:pPr>
        <w:keepNext/>
        <w:pageBreakBefore/>
        <w:spacing w:after="0" w:line="360" w:lineRule="auto"/>
        <w:jc w:val="center"/>
      </w:pPr>
      <w:r>
        <w:rPr>
          <w:rFonts w:ascii="Arial" w:hAnsi="Arial" w:cs="Arial"/>
          <w:b/>
          <w:sz w:val="28"/>
        </w:rPr>
        <w:lastRenderedPageBreak/>
        <w:t>VOTO</w:t>
      </w:r>
    </w:p>
    <w:p w14:paraId="576E7A18" w14:textId="77777777" w:rsidR="003C5133" w:rsidRDefault="003C5133">
      <w:pPr>
        <w:spacing w:after="0" w:line="360" w:lineRule="auto"/>
        <w:ind w:firstLine="2268"/>
      </w:pPr>
    </w:p>
    <w:p w14:paraId="444ED724" w14:textId="77777777" w:rsidR="003C5133" w:rsidRDefault="00000000">
      <w:pPr>
        <w:keepNext/>
        <w:spacing w:after="0" w:line="360" w:lineRule="auto"/>
        <w:jc w:val="both"/>
      </w:pPr>
      <w:r>
        <w:rPr>
          <w:rFonts w:ascii="Arial" w:hAnsi="Arial" w:cs="Arial"/>
          <w:b/>
          <w:sz w:val="28"/>
        </w:rPr>
        <w:t>O Senhor Desembargador SÉRGIO ROCHA – Relator</w:t>
      </w:r>
    </w:p>
    <w:p w14:paraId="1FA0538D" w14:textId="77777777" w:rsidR="003C5133" w:rsidRDefault="003C5133">
      <w:pPr>
        <w:spacing w:after="0" w:line="360" w:lineRule="auto"/>
        <w:ind w:firstLine="2268"/>
      </w:pPr>
    </w:p>
    <w:p w14:paraId="64B20909" w14:textId="77777777" w:rsidR="003C5133" w:rsidRDefault="00000000">
      <w:pPr>
        <w:keepNext/>
        <w:spacing w:after="0" w:line="360" w:lineRule="auto"/>
        <w:jc w:val="center"/>
      </w:pPr>
      <w:r>
        <w:rPr>
          <w:rFonts w:ascii="Arial" w:hAnsi="Arial" w:cs="Arial"/>
          <w:b/>
          <w:sz w:val="28"/>
        </w:rPr>
        <w:t>EMBARGOS DE DECLARAÇÃO OPOSTOS PELA APELADA, SOCIÉTÉ AIR FRANCE</w:t>
      </w:r>
    </w:p>
    <w:p w14:paraId="1D117CAE" w14:textId="77777777" w:rsidR="003C5133" w:rsidRDefault="003C5133">
      <w:pPr>
        <w:spacing w:after="0" w:line="360" w:lineRule="auto"/>
        <w:ind w:firstLine="2268"/>
      </w:pPr>
    </w:p>
    <w:p w14:paraId="42E8F3F4" w14:textId="77777777" w:rsidR="003C5133" w:rsidRDefault="00000000">
      <w:pPr>
        <w:spacing w:after="0" w:line="360" w:lineRule="auto"/>
        <w:ind w:firstLine="2268"/>
        <w:jc w:val="both"/>
      </w:pPr>
      <w:r>
        <w:rPr>
          <w:rFonts w:ascii="Arial" w:hAnsi="Arial" w:cs="Arial"/>
          <w:sz w:val="28"/>
        </w:rPr>
        <w:t>Presentes os pressupostos de admissibilidade, conheço dos embargos de declaração.</w:t>
      </w:r>
    </w:p>
    <w:p w14:paraId="7DE3C22F" w14:textId="77777777" w:rsidR="003C5133" w:rsidRDefault="003C5133">
      <w:pPr>
        <w:spacing w:after="0" w:line="360" w:lineRule="auto"/>
        <w:ind w:firstLine="2268"/>
      </w:pPr>
    </w:p>
    <w:p w14:paraId="259D9085" w14:textId="77777777" w:rsidR="003C5133" w:rsidRDefault="00000000">
      <w:pPr>
        <w:keepNext/>
        <w:spacing w:after="0" w:line="360" w:lineRule="auto"/>
        <w:jc w:val="center"/>
      </w:pPr>
      <w:r>
        <w:rPr>
          <w:rFonts w:ascii="Arial" w:hAnsi="Arial" w:cs="Arial"/>
          <w:sz w:val="28"/>
          <w:highlight w:val="yellow"/>
        </w:rPr>
        <w:t>DA CORREÇÃO DA EMENTA QUANTO AO VALOR DA INDENIZAÇÃO POR DANOS MORAIS</w:t>
      </w:r>
    </w:p>
    <w:p w14:paraId="28BDF325" w14:textId="77777777" w:rsidR="003C5133" w:rsidRDefault="003C5133">
      <w:pPr>
        <w:spacing w:after="0" w:line="360" w:lineRule="auto"/>
        <w:ind w:firstLine="2268"/>
      </w:pPr>
    </w:p>
    <w:p w14:paraId="1A258818" w14:textId="77777777" w:rsidR="003C5133" w:rsidRDefault="00000000">
      <w:pPr>
        <w:spacing w:after="0" w:line="360" w:lineRule="auto"/>
        <w:ind w:firstLine="2268"/>
        <w:jc w:val="both"/>
      </w:pPr>
      <w:r>
        <w:rPr>
          <w:rFonts w:ascii="Arial" w:hAnsi="Arial" w:cs="Arial"/>
          <w:sz w:val="28"/>
        </w:rPr>
        <w:t xml:space="preserve">A embargante alega que: </w:t>
      </w:r>
      <w:r>
        <w:rPr>
          <w:rFonts w:ascii="Arial" w:hAnsi="Arial" w:cs="Arial"/>
          <w:b/>
          <w:sz w:val="28"/>
        </w:rPr>
        <w:t>1)</w:t>
      </w:r>
      <w:r>
        <w:rPr>
          <w:rFonts w:ascii="Arial" w:hAnsi="Arial" w:cs="Arial"/>
          <w:sz w:val="28"/>
        </w:rPr>
        <w:t xml:space="preserve"> o acórdão contém erro material quanto ao valor da indenização por danos morais; </w:t>
      </w:r>
      <w:r>
        <w:rPr>
          <w:rFonts w:ascii="Arial" w:hAnsi="Arial" w:cs="Arial"/>
          <w:b/>
          <w:sz w:val="28"/>
        </w:rPr>
        <w:t>2)</w:t>
      </w:r>
      <w:r>
        <w:rPr>
          <w:rFonts w:ascii="Arial" w:hAnsi="Arial" w:cs="Arial"/>
          <w:sz w:val="28"/>
        </w:rPr>
        <w:t xml:space="preserve"> a ementa e o item 10 registram a majoração de R$ 5.000,00 para R$ 8.000,00, mas o dispositivo do voto condutor fixou R$ 10.000,00 (ID 89830311).</w:t>
      </w:r>
    </w:p>
    <w:p w14:paraId="2CE2B64B" w14:textId="77777777" w:rsidR="003C5133" w:rsidRDefault="003C5133">
      <w:pPr>
        <w:spacing w:after="0" w:line="360" w:lineRule="auto"/>
        <w:ind w:firstLine="2268"/>
      </w:pPr>
    </w:p>
    <w:p w14:paraId="10783038" w14:textId="77777777" w:rsidR="003C5133" w:rsidRDefault="00000000">
      <w:pPr>
        <w:spacing w:after="0" w:line="360" w:lineRule="auto"/>
        <w:ind w:firstLine="2268"/>
        <w:jc w:val="both"/>
      </w:pPr>
      <w:r>
        <w:rPr>
          <w:rFonts w:ascii="Arial" w:hAnsi="Arial" w:cs="Arial"/>
          <w:sz w:val="28"/>
        </w:rPr>
        <w:t>Requer o provimento dos embargos de declaração para que seja sanado o erro material apontado, com a correção do dispositivo do acórdão para R$ 8.000,00 (ID 89830311).</w:t>
      </w:r>
    </w:p>
    <w:p w14:paraId="6DDE8711" w14:textId="77777777" w:rsidR="003C5133" w:rsidRDefault="003C5133">
      <w:pPr>
        <w:spacing w:after="0" w:line="360" w:lineRule="auto"/>
        <w:ind w:firstLine="2268"/>
      </w:pPr>
    </w:p>
    <w:p w14:paraId="0CF09642" w14:textId="77777777" w:rsidR="003C5133" w:rsidRDefault="00000000">
      <w:pPr>
        <w:spacing w:after="0" w:line="360" w:lineRule="auto"/>
        <w:ind w:firstLine="2268"/>
        <w:jc w:val="both"/>
      </w:pPr>
      <w:commentRangeStart w:id="5"/>
      <w:r>
        <w:rPr>
          <w:rFonts w:ascii="Arial" w:hAnsi="Arial" w:cs="Arial"/>
          <w:sz w:val="28"/>
          <w:highlight w:val="yellow"/>
        </w:rPr>
        <w:t>Com parcial razão a embargante.</w:t>
      </w:r>
      <w:commentRangeEnd w:id="5"/>
      <w:r>
        <w:rPr>
          <w:rStyle w:val="Refdecomentrio"/>
          <w:sz w:val="22"/>
          <w:szCs w:val="22"/>
        </w:rPr>
        <w:commentReference w:id="5"/>
      </w:r>
    </w:p>
    <w:p w14:paraId="7EBCD0AC" w14:textId="77777777" w:rsidR="003C5133" w:rsidRDefault="003C5133">
      <w:pPr>
        <w:spacing w:after="0" w:line="360" w:lineRule="auto"/>
        <w:ind w:firstLine="2268"/>
      </w:pPr>
    </w:p>
    <w:p w14:paraId="2C9E4574" w14:textId="566F0A41" w:rsidR="003C5133" w:rsidRDefault="00205B8A">
      <w:pPr>
        <w:spacing w:after="0" w:line="360" w:lineRule="auto"/>
        <w:ind w:firstLine="2268"/>
        <w:jc w:val="both"/>
      </w:pPr>
      <w:r w:rsidRPr="00205B8A">
        <w:rPr>
          <w:rFonts w:ascii="Arial" w:hAnsi="Arial" w:cs="Arial"/>
          <w:sz w:val="28"/>
          <w:highlight w:val="yellow"/>
        </w:rPr>
        <w:t>De fato</w:t>
      </w:r>
      <w:r w:rsidR="00000000" w:rsidRPr="00205B8A">
        <w:rPr>
          <w:rFonts w:ascii="Arial" w:hAnsi="Arial" w:cs="Arial"/>
          <w:sz w:val="28"/>
          <w:highlight w:val="yellow"/>
        </w:rPr>
        <w:t>, a ementa e o item 10 registram a majoração da indenização por danos morais de R$ 5.000,00 para R$ 8.000,00 (ID 87699311).</w:t>
      </w:r>
    </w:p>
    <w:p w14:paraId="4EDB4D6E" w14:textId="77777777" w:rsidR="003C5133" w:rsidRDefault="003C5133">
      <w:pPr>
        <w:spacing w:after="0" w:line="360" w:lineRule="auto"/>
        <w:ind w:firstLine="2268"/>
      </w:pPr>
    </w:p>
    <w:p w14:paraId="4E364A14" w14:textId="77777777" w:rsidR="003C5133" w:rsidRDefault="00000000">
      <w:pPr>
        <w:spacing w:after="0" w:line="360" w:lineRule="auto"/>
        <w:ind w:firstLine="2268"/>
        <w:jc w:val="both"/>
      </w:pPr>
      <w:r w:rsidRPr="00205B8A">
        <w:rPr>
          <w:rFonts w:ascii="Arial" w:hAnsi="Arial" w:cs="Arial"/>
          <w:sz w:val="28"/>
          <w:highlight w:val="yellow"/>
        </w:rPr>
        <w:lastRenderedPageBreak/>
        <w:t>Todavia, o voto condutor fundamenta a majoração para R$ 10.000,00 nos seguintes termos:</w:t>
      </w:r>
    </w:p>
    <w:p w14:paraId="13C4C84C" w14:textId="77777777" w:rsidR="003C5133" w:rsidRDefault="003C5133">
      <w:pPr>
        <w:spacing w:after="0" w:line="360" w:lineRule="auto"/>
        <w:ind w:firstLine="2268"/>
      </w:pPr>
    </w:p>
    <w:p w14:paraId="7F44B5B7" w14:textId="77777777" w:rsidR="003C5133" w:rsidRDefault="00000000">
      <w:pPr>
        <w:spacing w:after="0" w:line="360" w:lineRule="auto"/>
        <w:ind w:left="2268" w:firstLine="1134"/>
        <w:jc w:val="both"/>
      </w:pPr>
      <w:r>
        <w:rPr>
          <w:rFonts w:ascii="Arial" w:hAnsi="Arial" w:cs="Arial"/>
          <w:i/>
          <w:sz w:val="26"/>
        </w:rPr>
        <w:t xml:space="preserve">“(...) </w:t>
      </w:r>
      <w:r w:rsidRPr="00205B8A">
        <w:rPr>
          <w:rFonts w:ascii="Arial" w:hAnsi="Arial" w:cs="Arial"/>
          <w:i/>
          <w:sz w:val="26"/>
          <w:highlight w:val="yellow"/>
        </w:rPr>
        <w:t>Assim, considerando a gravidade concreta do ocorrido, a frustração de evento social relevante e irrepetível, a extensão do atraso, a capacidade econômica da ré, empresa aérea de grande porte, e, ao mesmo tempo, a necessidade de evitar enriquecimento sem causa, mostra-se adequada a majoração da indenização por danos morais, fixados em R$ 5.000,00, para R$ 10.000,00, quantia compatível com os princípios da razoabilidade e da proporcionalidade.</w:t>
      </w:r>
      <w:r>
        <w:rPr>
          <w:rFonts w:ascii="Arial" w:hAnsi="Arial" w:cs="Arial"/>
          <w:i/>
          <w:sz w:val="26"/>
        </w:rPr>
        <w:t>” (ID 87699315)</w:t>
      </w:r>
    </w:p>
    <w:p w14:paraId="09FC30D5" w14:textId="77777777" w:rsidR="003C5133" w:rsidRDefault="003C5133">
      <w:pPr>
        <w:spacing w:after="0" w:line="360" w:lineRule="auto"/>
        <w:ind w:firstLine="2268"/>
      </w:pPr>
    </w:p>
    <w:p w14:paraId="2AEA1EE4" w14:textId="77777777" w:rsidR="003C5133" w:rsidRDefault="00000000">
      <w:pPr>
        <w:spacing w:after="0" w:line="360" w:lineRule="auto"/>
        <w:ind w:firstLine="2268"/>
        <w:jc w:val="both"/>
      </w:pPr>
      <w:r>
        <w:rPr>
          <w:rFonts w:ascii="Arial" w:hAnsi="Arial" w:cs="Arial"/>
          <w:sz w:val="28"/>
        </w:rPr>
        <w:t xml:space="preserve">Em seguida, </w:t>
      </w:r>
      <w:r w:rsidRPr="00205B8A">
        <w:rPr>
          <w:rFonts w:ascii="Arial" w:hAnsi="Arial" w:cs="Arial"/>
          <w:sz w:val="28"/>
          <w:highlight w:val="yellow"/>
        </w:rPr>
        <w:t>o dispositivo do voto reproduz o mesmo valor:</w:t>
      </w:r>
    </w:p>
    <w:p w14:paraId="72AFDD8D" w14:textId="77777777" w:rsidR="003C5133" w:rsidRDefault="003C5133">
      <w:pPr>
        <w:spacing w:after="0" w:line="360" w:lineRule="auto"/>
        <w:ind w:firstLine="2268"/>
      </w:pPr>
    </w:p>
    <w:p w14:paraId="5FD36A6C" w14:textId="77777777" w:rsidR="003C5133" w:rsidRDefault="00000000">
      <w:pPr>
        <w:spacing w:after="0" w:line="360" w:lineRule="auto"/>
        <w:ind w:left="2268" w:firstLine="1134"/>
        <w:jc w:val="both"/>
      </w:pPr>
      <w:r>
        <w:rPr>
          <w:rFonts w:ascii="Arial" w:hAnsi="Arial" w:cs="Arial"/>
          <w:i/>
          <w:sz w:val="26"/>
        </w:rPr>
        <w:t>“(...) 2) majorar a indenização por danos morais de R$ 5.000,00 para R$ 10.000,00, corrigida monetariamente a partir deste arbitramento e acrescida de juros de mora desde a citação. (...)” (ID 87699315)</w:t>
      </w:r>
    </w:p>
    <w:p w14:paraId="4CA6A958" w14:textId="77777777" w:rsidR="003C5133" w:rsidRDefault="003C5133">
      <w:pPr>
        <w:spacing w:after="0" w:line="360" w:lineRule="auto"/>
        <w:ind w:firstLine="2268"/>
      </w:pPr>
    </w:p>
    <w:p w14:paraId="30BB7554" w14:textId="77777777" w:rsidR="003C5133" w:rsidRDefault="00000000">
      <w:pPr>
        <w:spacing w:after="0" w:line="360" w:lineRule="auto"/>
        <w:ind w:firstLine="2268"/>
        <w:jc w:val="both"/>
      </w:pPr>
      <w:r>
        <w:rPr>
          <w:rFonts w:ascii="Arial" w:hAnsi="Arial" w:cs="Arial"/>
          <w:sz w:val="28"/>
          <w:highlight w:val="yellow"/>
        </w:rPr>
        <w:t>A fundamentação e o dispositivo do voto são coerentes entre si e foram acolhidos por unanimidade, ao passo que apenas a ementa e o item 10 destoam</w:t>
      </w:r>
      <w:r>
        <w:rPr>
          <w:rFonts w:ascii="Arial" w:hAnsi="Arial" w:cs="Arial"/>
          <w:sz w:val="28"/>
        </w:rPr>
        <w:t xml:space="preserve"> (ID 89564061).</w:t>
      </w:r>
    </w:p>
    <w:p w14:paraId="2290E19F" w14:textId="77777777" w:rsidR="003C5133" w:rsidRDefault="003C5133">
      <w:pPr>
        <w:spacing w:after="0" w:line="360" w:lineRule="auto"/>
        <w:ind w:firstLine="2268"/>
      </w:pPr>
    </w:p>
    <w:p w14:paraId="2B2C5CE4" w14:textId="77777777" w:rsidR="003C5133" w:rsidRDefault="00000000">
      <w:pPr>
        <w:spacing w:after="0" w:line="360" w:lineRule="auto"/>
        <w:ind w:firstLine="2268"/>
        <w:jc w:val="both"/>
      </w:pPr>
      <w:r>
        <w:rPr>
          <w:rFonts w:ascii="Arial" w:hAnsi="Arial" w:cs="Arial"/>
          <w:sz w:val="28"/>
        </w:rPr>
        <w:t xml:space="preserve">No caso, </w:t>
      </w:r>
      <w:r>
        <w:rPr>
          <w:rFonts w:ascii="Arial" w:hAnsi="Arial" w:cs="Arial"/>
          <w:sz w:val="28"/>
          <w:highlight w:val="yellow"/>
        </w:rPr>
        <w:t>o erro material está na ementa e no item 10, e não no dispositivo do voto</w:t>
      </w:r>
      <w:r>
        <w:rPr>
          <w:rFonts w:ascii="Arial" w:hAnsi="Arial" w:cs="Arial"/>
          <w:sz w:val="28"/>
        </w:rPr>
        <w:t>, razão pela qual a correção pretendida pela embargante, que reduziria a indenização fixada pelo Colegiado, não pode ser acolhida.</w:t>
      </w:r>
    </w:p>
    <w:p w14:paraId="5FF45F48" w14:textId="77777777" w:rsidR="003C5133" w:rsidRDefault="003C5133">
      <w:pPr>
        <w:spacing w:after="0" w:line="360" w:lineRule="auto"/>
        <w:ind w:firstLine="2268"/>
      </w:pPr>
    </w:p>
    <w:p w14:paraId="3CF83FCC" w14:textId="77777777" w:rsidR="003C5133" w:rsidRDefault="00000000">
      <w:pPr>
        <w:spacing w:after="0" w:line="360" w:lineRule="auto"/>
        <w:ind w:firstLine="2268"/>
        <w:jc w:val="both"/>
      </w:pPr>
      <w:r>
        <w:rPr>
          <w:rFonts w:ascii="Arial" w:hAnsi="Arial" w:cs="Arial"/>
          <w:sz w:val="28"/>
          <w:highlight w:val="yellow"/>
        </w:rPr>
        <w:t>Corrijo, portanto, a ementa, nos itens 9 e 10, para que, onde se lê “R$ 8.000,00”, leia-se “R$ 10.000,00”</w:t>
      </w:r>
      <w:r>
        <w:rPr>
          <w:rFonts w:ascii="Arial" w:hAnsi="Arial" w:cs="Arial"/>
          <w:sz w:val="28"/>
        </w:rPr>
        <w:t>, sem efeitos infringentes.</w:t>
      </w:r>
    </w:p>
    <w:p w14:paraId="1AB44B81" w14:textId="77777777" w:rsidR="003C5133" w:rsidRDefault="003C5133">
      <w:pPr>
        <w:spacing w:after="0" w:line="360" w:lineRule="auto"/>
        <w:ind w:firstLine="2268"/>
      </w:pPr>
    </w:p>
    <w:p w14:paraId="11C157E7" w14:textId="77777777" w:rsidR="003C5133" w:rsidRDefault="00000000">
      <w:pPr>
        <w:keepNext/>
        <w:spacing w:after="0" w:line="360" w:lineRule="auto"/>
        <w:jc w:val="center"/>
      </w:pPr>
      <w:r>
        <w:rPr>
          <w:rFonts w:ascii="Arial" w:hAnsi="Arial" w:cs="Arial"/>
          <w:b/>
          <w:sz w:val="28"/>
        </w:rPr>
        <w:t>DISPOSITIVO</w:t>
      </w:r>
    </w:p>
    <w:p w14:paraId="4155E9B2" w14:textId="77777777" w:rsidR="003C5133" w:rsidRDefault="003C5133">
      <w:pPr>
        <w:spacing w:after="0" w:line="360" w:lineRule="auto"/>
        <w:ind w:firstLine="2268"/>
      </w:pPr>
    </w:p>
    <w:p w14:paraId="17F33506" w14:textId="77777777" w:rsidR="003C5133" w:rsidRDefault="00000000">
      <w:pPr>
        <w:spacing w:after="0" w:line="360" w:lineRule="auto"/>
        <w:ind w:firstLine="2268"/>
        <w:jc w:val="both"/>
      </w:pPr>
      <w:r>
        <w:rPr>
          <w:rFonts w:ascii="Arial" w:hAnsi="Arial" w:cs="Arial"/>
          <w:sz w:val="28"/>
        </w:rPr>
        <w:t xml:space="preserve">Ante o exposto, </w:t>
      </w:r>
      <w:r>
        <w:rPr>
          <w:rFonts w:ascii="Arial" w:hAnsi="Arial" w:cs="Arial"/>
          <w:b/>
          <w:sz w:val="28"/>
        </w:rPr>
        <w:t xml:space="preserve">dou parcial provimento </w:t>
      </w:r>
      <w:r w:rsidRPr="00205B8A">
        <w:rPr>
          <w:rFonts w:ascii="Arial" w:hAnsi="Arial" w:cs="Arial"/>
          <w:bCs/>
          <w:sz w:val="28"/>
        </w:rPr>
        <w:t xml:space="preserve">aos embargos de declaração da apelada, </w:t>
      </w:r>
      <w:r>
        <w:rPr>
          <w:rFonts w:ascii="Arial" w:hAnsi="Arial" w:cs="Arial"/>
          <w:sz w:val="28"/>
        </w:rPr>
        <w:t>SOCIÉTÉ AIR FRANCE, sem efeitos infringentes, para corrigir o erro material da ementa, a fim de que, nos itens 9 e 10, onde se lê “R$ 8.000,00”, leia-se “R$ 10.000,00”.</w:t>
      </w:r>
    </w:p>
    <w:p w14:paraId="6845D51C" w14:textId="77777777" w:rsidR="003C5133" w:rsidRDefault="003C5133">
      <w:pPr>
        <w:spacing w:after="0" w:line="360" w:lineRule="auto"/>
        <w:ind w:firstLine="2268"/>
      </w:pPr>
    </w:p>
    <w:p w14:paraId="5A0D7A46" w14:textId="77777777" w:rsidR="003C5133" w:rsidRDefault="00000000">
      <w:pPr>
        <w:spacing w:after="0" w:line="360" w:lineRule="auto"/>
        <w:ind w:firstLine="2268"/>
        <w:jc w:val="both"/>
      </w:pPr>
      <w:r>
        <w:rPr>
          <w:rFonts w:ascii="Arial" w:hAnsi="Arial" w:cs="Arial"/>
          <w:sz w:val="28"/>
        </w:rPr>
        <w:t>É como voto.</w:t>
      </w:r>
    </w:p>
    <w:p w14:paraId="5218A6DF" w14:textId="77777777" w:rsidR="003C5133" w:rsidRDefault="003C5133">
      <w:pPr>
        <w:spacing w:after="0" w:line="360" w:lineRule="auto"/>
        <w:ind w:firstLine="2268"/>
      </w:pPr>
    </w:p>
    <w:p w14:paraId="16C691E1" w14:textId="77777777" w:rsidR="003C5133" w:rsidRDefault="00000000">
      <w:pPr>
        <w:pageBreakBefore/>
        <w:spacing w:after="0" w:line="360" w:lineRule="auto"/>
        <w:jc w:val="center"/>
      </w:pPr>
      <w:commentRangeStart w:id="6"/>
      <w:r>
        <w:rPr>
          <w:rFonts w:ascii="Arial" w:hAnsi="Arial" w:cs="Arial"/>
          <w:b/>
          <w:color w:val="00B050"/>
          <w:sz w:val="27"/>
        </w:rPr>
        <w:lastRenderedPageBreak/>
        <w:t>DECISÃO RECORRIDA</w:t>
      </w:r>
      <w:commentRangeEnd w:id="6"/>
      <w:r>
        <w:rPr>
          <w:rStyle w:val="Refdecomentrio"/>
          <w:sz w:val="22"/>
          <w:szCs w:val="22"/>
        </w:rPr>
        <w:commentReference w:id="6"/>
      </w:r>
    </w:p>
    <w:p w14:paraId="0B3B6B76" w14:textId="77777777" w:rsidR="003C5133" w:rsidRDefault="00000000">
      <w:pPr>
        <w:spacing w:after="0" w:line="360" w:lineRule="auto"/>
        <w:jc w:val="both"/>
      </w:pPr>
      <w:r>
        <w:rPr>
          <w:rFonts w:ascii="Arial" w:hAnsi="Arial" w:cs="Arial"/>
          <w:b/>
          <w:color w:val="00B050"/>
          <w:sz w:val="27"/>
        </w:rPr>
        <w:t>EMENTA</w:t>
      </w:r>
    </w:p>
    <w:p w14:paraId="0196573A" w14:textId="77777777" w:rsidR="003C5133" w:rsidRDefault="00000000">
      <w:pPr>
        <w:spacing w:after="0" w:line="360" w:lineRule="auto"/>
        <w:jc w:val="both"/>
      </w:pPr>
      <w:r>
        <w:rPr>
          <w:rFonts w:ascii="Arial" w:hAnsi="Arial" w:cs="Arial"/>
          <w:color w:val="00B050"/>
          <w:sz w:val="27"/>
        </w:rPr>
        <w:t>APELAÇÃO CÍVEL. DIREITO DO CONSUMIDOR E DIREITO AERONÁUTICO. TRANSPORTE AÉREO INTERNACIONAL. ATRASO DE VOO. POUSO NÃO PROGRAMADO POR EMERGÊNCIA MÉDICA. ASSISTÊNCIA MATERIAL INSUFICIENTE. DANOS MATERIAIS. DOCUMENTOS EM LÍNGUA ESTRANGEIRA. DESNECESSIDADE DE TRADUÇÃO JURAMENTADA EM HIPÓTESE DE FÁCIL COMPREENSÃO. DANO MORAL. PERDA DE EVENTO SOCIAL RELEVANTE. MAJORAÇÃO DA INDENIZAÇÃO. RECURSO PARCIALMENTE PROVIDO.</w:t>
      </w:r>
    </w:p>
    <w:p w14:paraId="7F9CF8E0" w14:textId="77777777" w:rsidR="003C5133" w:rsidRDefault="00000000">
      <w:pPr>
        <w:spacing w:after="0" w:line="360" w:lineRule="auto"/>
        <w:jc w:val="both"/>
      </w:pPr>
      <w:r>
        <w:rPr>
          <w:rFonts w:ascii="Arial" w:hAnsi="Arial" w:cs="Arial"/>
          <w:color w:val="00B050"/>
          <w:sz w:val="27"/>
        </w:rPr>
        <w:t>I. Caso em exame</w:t>
      </w:r>
    </w:p>
    <w:p w14:paraId="44049B0B" w14:textId="77777777" w:rsidR="003C5133" w:rsidRDefault="00000000">
      <w:pPr>
        <w:spacing w:after="0" w:line="360" w:lineRule="auto"/>
        <w:jc w:val="both"/>
      </w:pPr>
      <w:r>
        <w:rPr>
          <w:rFonts w:ascii="Arial" w:hAnsi="Arial" w:cs="Arial"/>
          <w:color w:val="00B050"/>
          <w:sz w:val="27"/>
        </w:rPr>
        <w:t>1. Ação de indenização por danos materiais e morais proposta por pessoa natural contra SOCIÉTÉ AIR FRANCE, em razão de atraso em transporte aéreo internacional no trecho Tóquio/Japão-Paris/França-Roma/Itália, após pouso não programado no Alasca/Estados Unidos por emergência médica a bordo, com alegação de falha na prestação de assistência aos passageiros.</w:t>
      </w:r>
    </w:p>
    <w:p w14:paraId="7FBCC923" w14:textId="77777777" w:rsidR="003C5133" w:rsidRDefault="00000000">
      <w:pPr>
        <w:spacing w:after="0" w:line="360" w:lineRule="auto"/>
        <w:jc w:val="both"/>
      </w:pPr>
      <w:r>
        <w:rPr>
          <w:rFonts w:ascii="Arial" w:hAnsi="Arial" w:cs="Arial"/>
          <w:color w:val="00B050"/>
          <w:sz w:val="27"/>
        </w:rPr>
        <w:t>2. A sentença julgou parcialmente procedentes os pedidos para condenar a ré ao pagamento de R$ 5.000,00 a título de danos morais e rejeitar a pretensão de ressarcimento dos danos materiais. Diante da sucumbência recíproca, fixou custas e honorários advocatícios, arbitrados em 20% sobre o valor da condenação, em rateio proporcional entre as partes.</w:t>
      </w:r>
    </w:p>
    <w:p w14:paraId="087D433F" w14:textId="77777777" w:rsidR="003C5133" w:rsidRDefault="00000000">
      <w:pPr>
        <w:spacing w:after="0" w:line="360" w:lineRule="auto"/>
        <w:jc w:val="both"/>
      </w:pPr>
      <w:r>
        <w:rPr>
          <w:rFonts w:ascii="Arial" w:hAnsi="Arial" w:cs="Arial"/>
          <w:color w:val="00B050"/>
          <w:sz w:val="27"/>
        </w:rPr>
        <w:t>3. O autor apelou pleiteando o reconhecimento dos danos materiais no valor de R$ 12.578,03, relativos a despesas com hospedagem, alimentação, transporte, vestuário e perda de diárias, bem como a majoração da indenização por danos morais, em razão do atraso de quase dois dias na chegada ao destino final e da impossibilidade de comparecer ao casamento que motivou a viagem.</w:t>
      </w:r>
    </w:p>
    <w:p w14:paraId="4889815B" w14:textId="77777777" w:rsidR="003C5133" w:rsidRDefault="00000000">
      <w:pPr>
        <w:spacing w:after="0" w:line="360" w:lineRule="auto"/>
        <w:jc w:val="both"/>
      </w:pPr>
      <w:r>
        <w:rPr>
          <w:rFonts w:ascii="Arial" w:hAnsi="Arial" w:cs="Arial"/>
          <w:color w:val="00B050"/>
          <w:sz w:val="27"/>
        </w:rPr>
        <w:lastRenderedPageBreak/>
        <w:t>II. Questão em discussão</w:t>
      </w:r>
    </w:p>
    <w:p w14:paraId="5E34661C" w14:textId="77777777" w:rsidR="003C5133" w:rsidRDefault="00000000">
      <w:pPr>
        <w:spacing w:after="0" w:line="360" w:lineRule="auto"/>
        <w:jc w:val="both"/>
      </w:pPr>
      <w:r>
        <w:rPr>
          <w:rFonts w:ascii="Arial" w:hAnsi="Arial" w:cs="Arial"/>
          <w:color w:val="00B050"/>
          <w:sz w:val="27"/>
        </w:rPr>
        <w:t>4. Há duas questões em discussão: (i) saber se a ausência de tradução juramentada dos documentos em língua estrangeira impede o reconhecimento dos danos materiais decorrentes do atraso em transporte aéreo internacional; e (ii) saber se a indenização por danos morais fixada em R$ 5.000,00 comporta majoração diante do atraso prolongado, da assistência insuficiente e da perda de evento social relevante.</w:t>
      </w:r>
    </w:p>
    <w:p w14:paraId="1B3E2926" w14:textId="77777777" w:rsidR="003C5133" w:rsidRDefault="00000000">
      <w:pPr>
        <w:spacing w:after="0" w:line="360" w:lineRule="auto"/>
        <w:jc w:val="both"/>
      </w:pPr>
      <w:r>
        <w:rPr>
          <w:rFonts w:ascii="Arial" w:hAnsi="Arial" w:cs="Arial"/>
          <w:color w:val="00B050"/>
          <w:sz w:val="27"/>
        </w:rPr>
        <w:t>III. Razões de decidir</w:t>
      </w:r>
    </w:p>
    <w:p w14:paraId="3ABD5CA3" w14:textId="77777777" w:rsidR="003C5133" w:rsidRDefault="00000000">
      <w:pPr>
        <w:spacing w:after="0" w:line="360" w:lineRule="auto"/>
        <w:jc w:val="both"/>
      </w:pPr>
      <w:r>
        <w:rPr>
          <w:rFonts w:ascii="Arial" w:hAnsi="Arial" w:cs="Arial"/>
          <w:color w:val="00B050"/>
          <w:sz w:val="27"/>
        </w:rPr>
        <w:t>5. A responsabilidade pelos danos materiais decorrentes de atraso em transporte aéreo internacional submete-se às Convenções de Varsóvia e Montreal, conforme o Tema 210 do STF. Embora a emergência médica justificasse o pouso não programado, a companhia aérea não comprovou adoção de medidas suficientes para prestar assistência adequada ao passageiro ou minimizar os prejuízos decorrentes do atraso, nos termos do art. 19 da Convenção de Montreal.</w:t>
      </w:r>
    </w:p>
    <w:p w14:paraId="0D97BE26" w14:textId="77777777" w:rsidR="003C5133" w:rsidRDefault="00000000">
      <w:pPr>
        <w:spacing w:after="0" w:line="360" w:lineRule="auto"/>
        <w:jc w:val="both"/>
      </w:pPr>
      <w:r>
        <w:rPr>
          <w:rFonts w:ascii="Arial" w:hAnsi="Arial" w:cs="Arial"/>
          <w:color w:val="00B050"/>
          <w:sz w:val="27"/>
        </w:rPr>
        <w:t>6. A ausência de tradução juramentada não afasta, por si só, a eficácia probatória de documentos redigidos em língua estrangeira quando seu conteúdo apresenta compreensão simples, com identificação clara das datas, valores e natureza das despesas. A interpretação do art. 192 do CPC deve harmonizar-se com os princípios da instrumentalidade das formas, da cooperação processual e da primazia do julgamento de mérito.</w:t>
      </w:r>
    </w:p>
    <w:p w14:paraId="11665E9F" w14:textId="77777777" w:rsidR="003C5133" w:rsidRDefault="00000000">
      <w:pPr>
        <w:spacing w:after="0" w:line="360" w:lineRule="auto"/>
        <w:jc w:val="both"/>
      </w:pPr>
      <w:r>
        <w:rPr>
          <w:rFonts w:ascii="Arial" w:hAnsi="Arial" w:cs="Arial"/>
          <w:color w:val="00B050"/>
          <w:sz w:val="27"/>
        </w:rPr>
        <w:t xml:space="preserve">7. Comprovadas as despesas diretamente relacionadas à falha do serviço, impõe-se o ressarcimento de R$ 8.405,03, correspondentes a R$ 6.518,04 de hospedagem, R$ 242,88 de transporte e R$ 1.644,11 de alimentação. Inviável o ressarcimento de R$ 4.173,00 referentes à aquisição de vestuário, pois o passageiro viajava com quatro malas de mão, não demonstrou necessidade emergencial compatível com o valor </w:t>
      </w:r>
      <w:r>
        <w:rPr>
          <w:rFonts w:ascii="Arial" w:hAnsi="Arial" w:cs="Arial"/>
          <w:color w:val="00B050"/>
          <w:sz w:val="27"/>
        </w:rPr>
        <w:lastRenderedPageBreak/>
        <w:t>despendido em aproximadamente 24 horas e os bens adquiridos incorporaram-se ao seu patrimônio.</w:t>
      </w:r>
    </w:p>
    <w:p w14:paraId="1F48B0B0" w14:textId="77777777" w:rsidR="003C5133" w:rsidRDefault="00000000">
      <w:pPr>
        <w:spacing w:after="0" w:line="360" w:lineRule="auto"/>
        <w:jc w:val="both"/>
      </w:pPr>
      <w:r>
        <w:rPr>
          <w:rFonts w:ascii="Arial" w:hAnsi="Arial" w:cs="Arial"/>
          <w:color w:val="00B050"/>
          <w:sz w:val="27"/>
        </w:rPr>
        <w:t>8. O atraso de quase dois dias na chegada ao destino, a perda do casamento que motivou a viagem internacional, a frustração da utilização da hospedagem contratada e a assistência insuficiente prestada pela transportadora ultrapassam o mero dissabor cotidiano e configuram dano moral indenizável.</w:t>
      </w:r>
    </w:p>
    <w:p w14:paraId="42AF08E2" w14:textId="77777777" w:rsidR="003C5133" w:rsidRDefault="00000000">
      <w:pPr>
        <w:spacing w:after="0" w:line="360" w:lineRule="auto"/>
        <w:jc w:val="both"/>
      </w:pPr>
      <w:r>
        <w:rPr>
          <w:rFonts w:ascii="Arial" w:hAnsi="Arial" w:cs="Arial"/>
          <w:color w:val="00B050"/>
          <w:sz w:val="27"/>
        </w:rPr>
        <w:t>9. As particularidades do caso justificam a majoração da indenização por danos morais de R$ 5.000,00 para R$ 8.000,00, valor compatível com a extensão do prejuízo experimentado, a capacidade econômica da companhia aérea e os princípios da razoabilidade e da proporcionalidade.</w:t>
      </w:r>
    </w:p>
    <w:p w14:paraId="4FF4A1BD" w14:textId="77777777" w:rsidR="003C5133" w:rsidRDefault="00000000">
      <w:pPr>
        <w:spacing w:after="0" w:line="360" w:lineRule="auto"/>
        <w:jc w:val="both"/>
      </w:pPr>
      <w:r>
        <w:rPr>
          <w:rFonts w:ascii="Arial" w:hAnsi="Arial" w:cs="Arial"/>
          <w:color w:val="00B050"/>
          <w:sz w:val="27"/>
        </w:rPr>
        <w:t>IV. Dispositivo</w:t>
      </w:r>
    </w:p>
    <w:p w14:paraId="76EDAF1E" w14:textId="77777777" w:rsidR="003C5133" w:rsidRDefault="00000000">
      <w:pPr>
        <w:spacing w:after="0" w:line="360" w:lineRule="auto"/>
        <w:jc w:val="both"/>
      </w:pPr>
      <w:r>
        <w:rPr>
          <w:rFonts w:ascii="Arial" w:hAnsi="Arial" w:cs="Arial"/>
          <w:color w:val="00B050"/>
          <w:sz w:val="27"/>
        </w:rPr>
        <w:t>10. Deu-se parcial provimento ao apelo do autor para condenar a ré ao pagamento de R$ 8.405,03 a título de danos materiais, corrigidos monetariamente desde os respectivos desembolsos e acrescidos de juros de mora desde a citação, bem como para majorar a indenização por danos morais de R$ 5.000,00 para R$ 8.000,00, com correção monetária a partir do arbitramento e juros de mora desde a citação. Redistribuíram-se os ônus sucumbenciais, atribuindo-se à ré 2/3 e ao autor 1/3 das custas processuais e dos honorários advocatícios fixados em 20% sobre o valor da condenação.</w:t>
      </w:r>
    </w:p>
    <w:p w14:paraId="1763FB7A" w14:textId="77777777" w:rsidR="003C5133" w:rsidRDefault="00000000">
      <w:pPr>
        <w:spacing w:after="0" w:line="360" w:lineRule="auto"/>
        <w:jc w:val="both"/>
      </w:pPr>
      <w:r>
        <w:rPr>
          <w:rFonts w:ascii="Arial" w:hAnsi="Arial" w:cs="Arial"/>
          <w:color w:val="00B050"/>
          <w:sz w:val="27"/>
          <w:u w:val="single"/>
        </w:rPr>
        <w:t>_________</w:t>
      </w:r>
    </w:p>
    <w:p w14:paraId="71B3283F" w14:textId="77777777" w:rsidR="003C5133" w:rsidRDefault="00000000">
      <w:pPr>
        <w:spacing w:after="0" w:line="360" w:lineRule="auto"/>
        <w:jc w:val="both"/>
      </w:pPr>
      <w:r>
        <w:rPr>
          <w:rFonts w:ascii="Arial" w:hAnsi="Arial" w:cs="Arial"/>
          <w:i/>
          <w:color w:val="00B050"/>
          <w:sz w:val="27"/>
        </w:rPr>
        <w:t>Dispositivos relevantes citados:</w:t>
      </w:r>
      <w:r>
        <w:rPr>
          <w:rFonts w:ascii="Arial" w:hAnsi="Arial" w:cs="Arial"/>
          <w:color w:val="00B050"/>
          <w:sz w:val="27"/>
        </w:rPr>
        <w:t xml:space="preserve"> CF/1988, art. 178; CPC, arts. 85, § 14, 192 e 487, I; CC, arts. 389, parágrafo único, 406; Resolução ANAC nº 400/2016, art. 27; Convenção de Montreal, art. 19.</w:t>
      </w:r>
    </w:p>
    <w:p w14:paraId="011BEA2F" w14:textId="77777777" w:rsidR="003C5133" w:rsidRDefault="00000000">
      <w:pPr>
        <w:spacing w:after="0" w:line="360" w:lineRule="auto"/>
        <w:jc w:val="both"/>
      </w:pPr>
      <w:r>
        <w:rPr>
          <w:rFonts w:ascii="Arial" w:hAnsi="Arial" w:cs="Arial"/>
          <w:i/>
          <w:color w:val="00B050"/>
          <w:sz w:val="27"/>
        </w:rPr>
        <w:t>Jurisprudência relevante citada:</w:t>
      </w:r>
      <w:r>
        <w:rPr>
          <w:rFonts w:ascii="Arial" w:hAnsi="Arial" w:cs="Arial"/>
          <w:color w:val="00B050"/>
          <w:sz w:val="27"/>
        </w:rPr>
        <w:t xml:space="preserve"> STF, RE nº 636.331/RJ (Tema 210), Rel. Min. Gilmar Mendes, Tribunal Pleno, j. 25/05/2017; STJ, AgInt no AREsp nº 2.474.819/MG, Rel. Min. João Otávio de Noronha, Quarta Turma, j. 19/08/2024, DJe 22/08/2024.</w:t>
      </w:r>
    </w:p>
    <w:p w14:paraId="26F3B2C4" w14:textId="77777777" w:rsidR="003C5133" w:rsidRDefault="00000000">
      <w:pPr>
        <w:spacing w:after="0" w:line="360" w:lineRule="auto"/>
        <w:jc w:val="both"/>
      </w:pPr>
      <w:r>
        <w:rPr>
          <w:rFonts w:ascii="Arial" w:hAnsi="Arial" w:cs="Arial"/>
          <w:b/>
          <w:color w:val="00B050"/>
          <w:sz w:val="27"/>
        </w:rPr>
        <w:lastRenderedPageBreak/>
        <w:t>ACÓRDÃO</w:t>
      </w:r>
    </w:p>
    <w:p w14:paraId="6E1DCAB0" w14:textId="77777777" w:rsidR="003C5133" w:rsidRDefault="00000000">
      <w:pPr>
        <w:spacing w:after="0" w:line="360" w:lineRule="auto"/>
        <w:jc w:val="both"/>
      </w:pPr>
      <w:r>
        <w:rPr>
          <w:rFonts w:ascii="Arial" w:hAnsi="Arial" w:cs="Arial"/>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DAR PARCIAL PROVIMENTO AO RECURSO. UNÂNIME, de acordo com a ata do julgamento e notas taquigráficas.</w:t>
      </w:r>
    </w:p>
    <w:p w14:paraId="07F5C434" w14:textId="77777777" w:rsidR="003C5133" w:rsidRDefault="00000000">
      <w:pPr>
        <w:spacing w:after="0" w:line="360" w:lineRule="auto"/>
        <w:jc w:val="both"/>
      </w:pPr>
      <w:r>
        <w:rPr>
          <w:rFonts w:ascii="Arial" w:hAnsi="Arial" w:cs="Arial"/>
          <w:color w:val="00B050"/>
          <w:sz w:val="27"/>
        </w:rPr>
        <w:t>Brasília (DF), 11 de setembro de 2026.</w:t>
      </w:r>
    </w:p>
    <w:p w14:paraId="7A74BD4D" w14:textId="77777777" w:rsidR="003C5133" w:rsidRDefault="00000000">
      <w:pPr>
        <w:spacing w:after="0" w:line="360" w:lineRule="auto"/>
        <w:jc w:val="both"/>
      </w:pPr>
      <w:r>
        <w:rPr>
          <w:rFonts w:ascii="Arial" w:hAnsi="Arial" w:cs="Arial"/>
          <w:b/>
          <w:color w:val="00B050"/>
          <w:sz w:val="27"/>
        </w:rPr>
        <w:t>VOTO (trecho sobre os danos morais e dispositivo)</w:t>
      </w:r>
    </w:p>
    <w:p w14:paraId="6B8F3EF0" w14:textId="77777777" w:rsidR="003C5133" w:rsidRDefault="00000000">
      <w:pPr>
        <w:spacing w:after="0" w:line="360" w:lineRule="auto"/>
        <w:jc w:val="both"/>
      </w:pPr>
      <w:r>
        <w:rPr>
          <w:rFonts w:ascii="Arial" w:hAnsi="Arial" w:cs="Arial"/>
          <w:color w:val="00B050"/>
          <w:sz w:val="27"/>
        </w:rPr>
        <w:t>Quanto aos danos morais, o Tema 210 do STF expressamente afasta a incidência das limitações das Convenções de Varsóvia e Montreal às hipóteses de danos extrapatrimoniais.</w:t>
      </w:r>
    </w:p>
    <w:p w14:paraId="716E62B6" w14:textId="77777777" w:rsidR="003C5133" w:rsidRDefault="00000000">
      <w:pPr>
        <w:spacing w:after="0" w:line="360" w:lineRule="auto"/>
        <w:jc w:val="both"/>
      </w:pPr>
      <w:r>
        <w:rPr>
          <w:rFonts w:ascii="Arial" w:hAnsi="Arial" w:cs="Arial"/>
          <w:color w:val="00B050"/>
          <w:sz w:val="27"/>
        </w:rPr>
        <w:t>No ponto, aplica-se o regime de responsabilidade civil decorrente da falha na prestação do serviço, sendo relevante considerar que o autor chegou ao destino quase dois dias após o horário previsto, perdeu o casamento de amigo que motivou a viagem internacional e ainda deixou de usufruir hospedagem previamente contratada.</w:t>
      </w:r>
    </w:p>
    <w:p w14:paraId="32CDE51E" w14:textId="77777777" w:rsidR="003C5133" w:rsidRDefault="00000000">
      <w:pPr>
        <w:spacing w:after="0" w:line="360" w:lineRule="auto"/>
        <w:jc w:val="both"/>
      </w:pPr>
      <w:r>
        <w:rPr>
          <w:rFonts w:ascii="Arial" w:hAnsi="Arial" w:cs="Arial"/>
          <w:color w:val="00B050"/>
          <w:sz w:val="27"/>
        </w:rPr>
        <w:t>Soma-se a isso a assistência insuficiente prestada pela companhia aérea durante o atraso, circunstâncias que ultrapassam o mero aborrecimento e configuram efetivo abalo extrapatrimonial.</w:t>
      </w:r>
    </w:p>
    <w:p w14:paraId="1FDB7343" w14:textId="77777777" w:rsidR="003C5133" w:rsidRDefault="00000000">
      <w:pPr>
        <w:spacing w:after="0" w:line="360" w:lineRule="auto"/>
        <w:jc w:val="both"/>
      </w:pPr>
      <w:r>
        <w:rPr>
          <w:rFonts w:ascii="Arial" w:hAnsi="Arial" w:cs="Arial"/>
          <w:color w:val="00B050"/>
          <w:sz w:val="27"/>
        </w:rPr>
        <w:t>Assim, considerando a gravidade concreta do ocorrido, a frustração de evento social relevante e irrepetível, a extensão do atraso, a capacidade econômica da ré, empresa aérea de grande porte, e, ao mesmo tempo, a necessidade de evitar enriquecimento sem causa, mostra-se adequada a majoração da indenização por danos morais, fixados em R$ 5.000,00, para R$ 10.000,00, quantia compatível com os princípios da razoabilidade e da proporcionalidade.</w:t>
      </w:r>
    </w:p>
    <w:p w14:paraId="40E19021" w14:textId="77777777" w:rsidR="003C5133" w:rsidRDefault="00000000">
      <w:pPr>
        <w:spacing w:after="0" w:line="360" w:lineRule="auto"/>
        <w:jc w:val="both"/>
      </w:pPr>
      <w:r>
        <w:rPr>
          <w:rFonts w:ascii="Arial" w:hAnsi="Arial" w:cs="Arial"/>
          <w:b/>
          <w:color w:val="00B050"/>
          <w:sz w:val="27"/>
        </w:rPr>
        <w:t>DISPOSITIVO</w:t>
      </w:r>
    </w:p>
    <w:p w14:paraId="28632412" w14:textId="77777777" w:rsidR="003C5133" w:rsidRDefault="00000000">
      <w:pPr>
        <w:spacing w:after="0" w:line="360" w:lineRule="auto"/>
        <w:jc w:val="both"/>
      </w:pPr>
      <w:r>
        <w:rPr>
          <w:rFonts w:ascii="Arial" w:hAnsi="Arial" w:cs="Arial"/>
          <w:color w:val="00B050"/>
          <w:sz w:val="27"/>
        </w:rPr>
        <w:lastRenderedPageBreak/>
        <w:t>Ante o exposto, reiteradas as vênias, dou parcial provimento ao apelo do autor, Leandro Ribeiro Vaz, para reformar a r. sentença para:</w:t>
      </w:r>
    </w:p>
    <w:p w14:paraId="7E6B9775" w14:textId="77777777" w:rsidR="003C5133" w:rsidRDefault="00000000">
      <w:pPr>
        <w:spacing w:after="0" w:line="360" w:lineRule="auto"/>
        <w:jc w:val="both"/>
      </w:pPr>
      <w:r>
        <w:rPr>
          <w:rFonts w:ascii="Arial" w:hAnsi="Arial" w:cs="Arial"/>
          <w:color w:val="00B050"/>
          <w:sz w:val="27"/>
        </w:rPr>
        <w:t>1) condenar a ré, Societe Air France, ao pagamento de R$ 8.405,03 a título de danos materiais, correspondentes às despesas com hospedagem, alimentação e transporte, corrigidos monetariamente desde os respectivos desembolsos e acrescidos de juros de mora desde a citação;</w:t>
      </w:r>
    </w:p>
    <w:p w14:paraId="009E6A4E" w14:textId="77777777" w:rsidR="003C5133" w:rsidRDefault="00000000">
      <w:pPr>
        <w:spacing w:after="0" w:line="360" w:lineRule="auto"/>
        <w:jc w:val="both"/>
      </w:pPr>
      <w:r>
        <w:rPr>
          <w:rFonts w:ascii="Arial" w:hAnsi="Arial" w:cs="Arial"/>
          <w:color w:val="00B050"/>
          <w:sz w:val="27"/>
        </w:rPr>
        <w:t>2) majorar a indenização por danos morais de R$ 5.000,00 para R$ 10.000,00, corrigida monetariamente a partir deste arbitramento e acrescida de juros de mora desde a citação.</w:t>
      </w:r>
    </w:p>
    <w:p w14:paraId="5860DD1E" w14:textId="77777777" w:rsidR="003C5133" w:rsidRDefault="00000000">
      <w:pPr>
        <w:spacing w:after="0" w:line="360" w:lineRule="auto"/>
        <w:jc w:val="both"/>
      </w:pPr>
      <w:r>
        <w:rPr>
          <w:rFonts w:ascii="Arial" w:hAnsi="Arial" w:cs="Arial"/>
          <w:color w:val="00B050"/>
          <w:sz w:val="27"/>
        </w:rPr>
        <w:t>Ficam mantidos os demais termos da sentença, no que não conflitarem com este julgamento, devendo ser abatidos da condenação os valores eventualmente pagos ou depositados nos autos.</w:t>
      </w:r>
    </w:p>
    <w:p w14:paraId="170FBD3D" w14:textId="77777777" w:rsidR="003C5133" w:rsidRDefault="00000000">
      <w:pPr>
        <w:spacing w:after="0" w:line="360" w:lineRule="auto"/>
        <w:jc w:val="both"/>
      </w:pPr>
      <w:r>
        <w:rPr>
          <w:rFonts w:ascii="Arial" w:hAnsi="Arial" w:cs="Arial"/>
          <w:color w:val="00B050"/>
          <w:sz w:val="27"/>
        </w:rPr>
        <w:t>Em razão da sucumbência recíproca não proporcional, redistribuo os ônus sucumbenciais fixados na r. sentença em 20% sobre o valor da condenação, atribuindo à ré 2/3 das custas processuais e dos honorários advocatícios devidos ao patrono do autor, e ao autor 1/3, observada a vedação à compensação, nos termos do art. 85, § 14, do CPC.</w:t>
      </w:r>
    </w:p>
    <w:p w14:paraId="51DB9D55" w14:textId="77777777" w:rsidR="003C5133" w:rsidRDefault="00000000">
      <w:pPr>
        <w:spacing w:after="0" w:line="360" w:lineRule="auto"/>
        <w:jc w:val="both"/>
      </w:pPr>
      <w:r>
        <w:rPr>
          <w:rFonts w:ascii="Arial" w:hAnsi="Arial" w:cs="Arial"/>
          <w:color w:val="00B050"/>
          <w:sz w:val="27"/>
        </w:rPr>
        <w:t>É como voto.</w:t>
      </w:r>
    </w:p>
    <w:p w14:paraId="712FAD5A" w14:textId="77777777" w:rsidR="003C5133" w:rsidRDefault="00000000">
      <w:pPr>
        <w:spacing w:after="0" w:line="360" w:lineRule="auto"/>
        <w:jc w:val="both"/>
      </w:pPr>
      <w:r>
        <w:rPr>
          <w:rFonts w:ascii="Arial" w:hAnsi="Arial" w:cs="Arial"/>
          <w:color w:val="00B050"/>
          <w:sz w:val="27"/>
        </w:rPr>
        <w:t>O Senhor Desembargador MARIO-ZAM BELMIRO - 1º Vogal: Com o(a) relator(a).</w:t>
      </w:r>
    </w:p>
    <w:p w14:paraId="4D1A4FFA" w14:textId="77777777" w:rsidR="003C5133" w:rsidRDefault="00000000">
      <w:pPr>
        <w:spacing w:after="0" w:line="360" w:lineRule="auto"/>
        <w:jc w:val="both"/>
      </w:pPr>
      <w:r>
        <w:rPr>
          <w:rFonts w:ascii="Arial" w:hAnsi="Arial" w:cs="Arial"/>
          <w:color w:val="00B050"/>
          <w:sz w:val="27"/>
        </w:rPr>
        <w:t>O Senhor Desembargador ROBERVAL CASEMIRO BELINATI - 2º Vogal: Com o(a) relator(a).</w:t>
      </w:r>
    </w:p>
    <w:p w14:paraId="057B1472" w14:textId="77777777" w:rsidR="003C5133" w:rsidRDefault="00000000">
      <w:pPr>
        <w:spacing w:after="0" w:line="360" w:lineRule="auto"/>
        <w:jc w:val="both"/>
      </w:pPr>
      <w:r>
        <w:rPr>
          <w:rFonts w:ascii="Arial" w:hAnsi="Arial" w:cs="Arial"/>
          <w:b/>
          <w:color w:val="00B050"/>
          <w:sz w:val="27"/>
        </w:rPr>
        <w:t>DECISÃO</w:t>
      </w:r>
    </w:p>
    <w:p w14:paraId="5DCC1F19" w14:textId="77777777" w:rsidR="003C5133" w:rsidRDefault="00000000">
      <w:pPr>
        <w:spacing w:after="0" w:line="360" w:lineRule="auto"/>
        <w:jc w:val="both"/>
      </w:pPr>
      <w:r>
        <w:rPr>
          <w:rFonts w:ascii="Arial" w:hAnsi="Arial" w:cs="Arial"/>
          <w:color w:val="00B050"/>
          <w:sz w:val="27"/>
        </w:rPr>
        <w:t>DAR PARCIAL PROVIMENTO AO RECURSO. UNÂNIME</w:t>
      </w:r>
    </w:p>
    <w:sectPr w:rsidR="003C5133">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30T19:50:00Z" w:initials="MD">
    <w:p w14:paraId="368B5F8C" w14:textId="77777777" w:rsidR="00205B8A" w:rsidRDefault="00205B8A" w:rsidP="00205B8A">
      <w:pPr>
        <w:pStyle w:val="Textodecomentrio"/>
      </w:pPr>
      <w:r>
        <w:rPr>
          <w:rStyle w:val="Refdecomentrio"/>
        </w:rPr>
        <w:annotationRef/>
      </w:r>
      <w:r>
        <w:t>Conclusão: 09/10/26</w:t>
      </w:r>
    </w:p>
    <w:p w14:paraId="1BDD4DCF" w14:textId="77777777" w:rsidR="00205B8A" w:rsidRDefault="00205B8A" w:rsidP="00205B8A">
      <w:pPr>
        <w:pStyle w:val="Textodecomentrio"/>
      </w:pPr>
      <w:r>
        <w:t>Entrega: 30/10/26</w:t>
      </w:r>
    </w:p>
    <w:p w14:paraId="13FED0C6" w14:textId="77777777" w:rsidR="00205B8A" w:rsidRDefault="00205B8A" w:rsidP="00205B8A">
      <w:pPr>
        <w:pStyle w:val="Textodecomentrio"/>
      </w:pPr>
      <w:r>
        <w:t>Certeza: 10</w:t>
      </w:r>
    </w:p>
    <w:p w14:paraId="319BF5DA" w14:textId="77777777" w:rsidR="00205B8A" w:rsidRDefault="00205B8A" w:rsidP="00205B8A">
      <w:pPr>
        <w:pStyle w:val="Textodecomentrio"/>
      </w:pPr>
    </w:p>
    <w:p w14:paraId="47336F55" w14:textId="77777777" w:rsidR="00205B8A" w:rsidRDefault="00205B8A" w:rsidP="00205B8A">
      <w:pPr>
        <w:pStyle w:val="Textodecomentrio"/>
      </w:pPr>
      <w:r>
        <w:t>Minuta do Claude</w:t>
      </w:r>
    </w:p>
    <w:p w14:paraId="1B42E021" w14:textId="77777777" w:rsidR="00205B8A" w:rsidRDefault="00205B8A" w:rsidP="00205B8A">
      <w:pPr>
        <w:pStyle w:val="Textodecomentrio"/>
      </w:pPr>
    </w:p>
    <w:p w14:paraId="7CE94CEE" w14:textId="77777777" w:rsidR="00205B8A" w:rsidRDefault="00205B8A" w:rsidP="00205B8A">
      <w:pPr>
        <w:pStyle w:val="Textodecomentrio"/>
      </w:pPr>
      <w:r>
        <w:t>Revisado</w:t>
      </w:r>
    </w:p>
  </w:comment>
  <w:comment w:id="1" w:author="Minuta GDSXSR" w:date="2026-10-30T16:42:00Z" w:initials="MG">
    <w:p w14:paraId="01B90ABD" w14:textId="77777777" w:rsidR="003C5133" w:rsidRDefault="00000000">
      <w:r>
        <w:annotationRef/>
      </w:r>
      <w:r>
        <w:t>MINUTA GDSXSR — Resultado adotado: a divergência entre a ementa/item 10 (R$ 8.000,00) e o voto/dispositivo (R$ 10.000,00) é resolvida pela correção da ementa, mantido o dispositivo. Fundamento: o voto (ID 87699315) justifica e repete R$ 10.000,00, e os vogais acompanharam o Relator (ID 89564061). Se o Relator tiver votado R$ 8.000,00 em sessão, o capítulo e o dispositivo se invertem (correção do dispositivo, com efeitos infringentes). Ata e notas taquigráficas não estão nos autos recebidos (C-24, C-52).</w:t>
      </w:r>
    </w:p>
  </w:comment>
  <w:comment w:id="2" w:author="Minuta GDSXSR" w:date="2026-10-30T16:42:00Z" w:initials="MG">
    <w:p w14:paraId="32DDA058" w14:textId="77777777" w:rsidR="003C5133" w:rsidRDefault="00000000">
      <w:r>
        <w:annotationRef/>
      </w:r>
      <w:r>
        <w:t>MINUTA GDSXSR — Texto literal (C-63) — CPC, art. 1.022: “Art. 1.022. Cabem embargos de declaração contra qualquer decisão judicial para: (...) III - corrigir erro material.” (fonte: Planalto, Lei nº 13.105/2015, compilada; texto conferido no iajus em 30/10/2026)</w:t>
      </w:r>
    </w:p>
  </w:comment>
  <w:comment w:id="3" w:author="Minuta GDSXSR" w:date="2026-10-30T16:42:00Z" w:initials="MG">
    <w:p w14:paraId="7B5D25D6" w14:textId="77777777" w:rsidR="003C5133" w:rsidRDefault="00000000">
      <w:r>
        <w:annotationRef/>
      </w:r>
      <w:r>
        <w:t>MINUTA GDSXSR — Jurisprudência: nenhum precedente entrou no voto. O iajus devolveu o EDcl no AgInt no RMS 76532 (Rel. Min. Sérgio Kukina, Primeira Turma, j. 15/12/2025), que corrige ementa divergente do voto condutor, mas sem UF e sem DJe; a conferência no SCON/STJ (3 tentativas somadas na web) não completou a identificação (C-72). Se Marcos quiser, basta completá-lo e inserir após o parágrafo da ementa.</w:t>
      </w:r>
    </w:p>
  </w:comment>
  <w:comment w:id="4" w:author="Minuta GDSXSR" w:date="2026-10-30T16:42:00Z" w:initials="MG">
    <w:p w14:paraId="3F8179BB" w14:textId="77777777" w:rsidR="003C5133" w:rsidRDefault="00000000">
      <w:r>
        <w:annotationRef/>
      </w:r>
      <w:r>
        <w:t>MINUTA GDSXSR — Contrarrazões lidas no OCR do ID 90808048 (pp. 1 a 4), peça em imagem; síntese conferida. Protocoladas em 09/10/2026, após o despacho do ID 90599917 (disponibilizado em 06/10/2026), que as determinou por possível efeito infringente (CPC 1.023 § 2º).</w:t>
      </w:r>
    </w:p>
  </w:comment>
  <w:comment w:id="5" w:author="Minuta GDSXSR" w:date="2026-10-30T16:42:00Z" w:initials="MG">
    <w:p w14:paraId="6527BF7E" w14:textId="77777777" w:rsidR="003C5133" w:rsidRDefault="00000000">
      <w:r>
        <w:annotationRef/>
      </w:r>
      <w:r>
        <w:t>MINUTA GDSXSR — Pendência (C-24, C-52): a ata e as notas taquigráficas citadas no acórdão não vieram nos autos recebidos; há só a certidão de julgamento (ID 89508578) e o acórdão (ID 89564061), com os vogais “Com o(a) relator(a)”. Confirmar no PJe se a sessão de 02 a 11/09/2026 proclamou R$ 10.000,00.</w:t>
      </w:r>
    </w:p>
  </w:comment>
  <w:comment w:id="6" w:author="Minuta GDSXSR" w:date="2026-10-30T16:42:00Z" w:initials="MG">
    <w:p w14:paraId="40EA2655" w14:textId="77777777" w:rsidR="003C5133" w:rsidRDefault="00000000">
      <w:r>
        <w:annotationRef/>
      </w:r>
      <w:r>
        <w:t>MINUTA GDSXSR — Anexo parcial: ementa, súmula do acórdão e o trecho do voto sobre os danos morais e o dispositivo (ID 89564061). O relatório e os capítulos dos danos materiais ficaram de fora.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94CEE" w15:done="0"/>
  <w15:commentEx w15:paraId="01B90ABD" w15:done="0"/>
  <w15:commentEx w15:paraId="32DDA058" w15:done="0"/>
  <w15:commentEx w15:paraId="7B5D25D6" w15:done="0"/>
  <w15:commentEx w15:paraId="3F8179BB" w15:done="0"/>
  <w15:commentEx w15:paraId="6527BF7E" w15:done="0"/>
  <w15:commentEx w15:paraId="40EA26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A1F3D" w16cex:dateUtc="2026-10-30T22:50:00Z"/>
  <w16cex:commentExtensible w16cex:durableId="01B90ABD">
    <w16cex:extLst>
      <w16:ext w16:uri="{CE6994B0-6A32-4C9F-8C6B-6E91EDA988CE}">
        <cr:reactions xmlns:cr="http://schemas.microsoft.com/office/comments/2020/reactions">
          <cr:reaction reactionType="1">
            <cr:reactionInfo dateUtc="2026-10-30T22:47:20Z">
              <cr:user userId="S::t321760@tjdft.jus.br::71ef89ef-9eb5-4780-8a4d-3f3a792db9c6" userProvider="AD" userName="Marcos Dwayne Saraiva Costa - GDSXSR"/>
            </cr:reactionInfo>
          </cr:reaction>
        </cr:reactions>
      </w16:ext>
    </w16cex:extLst>
  </w16cex:commentExtensible>
  <w16cex:commentExtensible w16cex:durableId="32DDA058">
    <w16cex:extLst>
      <w16:ext w16:uri="{CE6994B0-6A32-4C9F-8C6B-6E91EDA988CE}">
        <cr:reactions xmlns:cr="http://schemas.microsoft.com/office/comments/2020/reactions">
          <cr:reaction reactionType="1">
            <cr:reactionInfo dateUtc="2026-10-30T22:48:06Z">
              <cr:user userId="S::t321760@tjdft.jus.br::71ef89ef-9eb5-4780-8a4d-3f3a792db9c6" userProvider="AD" userName="Marcos Dwayne Saraiva Costa - GDSXSR"/>
            </cr:reactionInfo>
          </cr:reaction>
        </cr:reactions>
      </w16:ext>
    </w16cex:extLst>
  </w16cex:commentExtensible>
  <w16cex:commentExtensible w16cex:durableId="7B5D25D6">
    <w16cex:extLst>
      <w16:ext w16:uri="{CE6994B0-6A32-4C9F-8C6B-6E91EDA988CE}">
        <cr:reactions xmlns:cr="http://schemas.microsoft.com/office/comments/2020/reactions">
          <cr:reaction reactionType="1">
            <cr:reactionInfo dateUtc="2026-10-30T22:48:09Z">
              <cr:user userId="S::t321760@tjdft.jus.br::71ef89ef-9eb5-4780-8a4d-3f3a792db9c6" userProvider="AD" userName="Marcos Dwayne Saraiva Costa - GDSXSR"/>
            </cr:reactionInfo>
          </cr:reaction>
        </cr:reactions>
      </w16:ext>
    </w16cex:extLst>
  </w16cex:commentExtensible>
  <w16cex:commentExtensible w16cex:durableId="3F8179BB">
    <w16cex:extLst>
      <w16:ext w16:uri="{CE6994B0-6A32-4C9F-8C6B-6E91EDA988CE}">
        <cr:reactions xmlns:cr="http://schemas.microsoft.com/office/comments/2020/reactions">
          <cr:reaction reactionType="1">
            <cr:reactionInfo dateUtc="2026-10-30T22:48:49Z">
              <cr:user userId="S::t321760@tjdft.jus.br::71ef89ef-9eb5-4780-8a4d-3f3a792db9c6" userProvider="AD" userName="Marcos Dwayne Saraiva Costa - GDSXSR"/>
            </cr:reactionInfo>
          </cr:reaction>
        </cr:reactions>
      </w16:ext>
    </w16cex:extLst>
  </w16cex:commentExtensible>
  <w16cex:commentExtensible w16cex:durableId="6527BF7E">
    <w16cex:extLst>
      <w16:ext w16:uri="{CE6994B0-6A32-4C9F-8C6B-6E91EDA988CE}">
        <cr:reactions xmlns:cr="http://schemas.microsoft.com/office/comments/2020/reactions">
          <cr:reaction reactionType="1">
            <cr:reactionInfo dateUtc="2026-10-30T22:48:59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94CEE" w16cid:durableId="4C1A1F3D"/>
  <w16cid:commentId w16cid:paraId="01B90ABD" w16cid:durableId="01B90ABD"/>
  <w16cid:commentId w16cid:paraId="32DDA058" w16cid:durableId="32DDA058"/>
  <w16cid:commentId w16cid:paraId="7B5D25D6" w16cid:durableId="7B5D25D6"/>
  <w16cid:commentId w16cid:paraId="3F8179BB" w16cid:durableId="3F8179BB"/>
  <w16cid:commentId w16cid:paraId="6527BF7E" w16cid:durableId="6527BF7E"/>
  <w16cid:commentId w16cid:paraId="40EA2655" w16cid:durableId="40EA26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06B3" w14:textId="77777777" w:rsidR="004F7DAE" w:rsidRDefault="004F7DAE" w:rsidP="003A42DE">
      <w:pPr>
        <w:spacing w:after="0" w:line="240" w:lineRule="auto"/>
      </w:pPr>
      <w:r>
        <w:separator/>
      </w:r>
    </w:p>
  </w:endnote>
  <w:endnote w:type="continuationSeparator" w:id="0">
    <w:p w14:paraId="4ADE57D7" w14:textId="77777777" w:rsidR="004F7DAE" w:rsidRDefault="004F7DAE"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22725E9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18A3E27C"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23CE" w14:textId="77777777" w:rsidR="004F7DAE" w:rsidRDefault="004F7DAE" w:rsidP="003A42DE">
      <w:pPr>
        <w:spacing w:after="0" w:line="240" w:lineRule="auto"/>
      </w:pPr>
      <w:r>
        <w:separator/>
      </w:r>
    </w:p>
  </w:footnote>
  <w:footnote w:type="continuationSeparator" w:id="0">
    <w:p w14:paraId="327A6FE5" w14:textId="77777777" w:rsidR="004F7DAE" w:rsidRDefault="004F7DAE"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738F"/>
    <w:rsid w:val="00033AFD"/>
    <w:rsid w:val="000340CD"/>
    <w:rsid w:val="00052AE3"/>
    <w:rsid w:val="000619E0"/>
    <w:rsid w:val="00076D7D"/>
    <w:rsid w:val="000842C1"/>
    <w:rsid w:val="0008755F"/>
    <w:rsid w:val="0009174A"/>
    <w:rsid w:val="00091ABC"/>
    <w:rsid w:val="000B0FC6"/>
    <w:rsid w:val="000C33B7"/>
    <w:rsid w:val="000D2E62"/>
    <w:rsid w:val="000D59B2"/>
    <w:rsid w:val="000F1358"/>
    <w:rsid w:val="000F1817"/>
    <w:rsid w:val="001009CC"/>
    <w:rsid w:val="0011527A"/>
    <w:rsid w:val="00115458"/>
    <w:rsid w:val="00115569"/>
    <w:rsid w:val="00122133"/>
    <w:rsid w:val="0013776E"/>
    <w:rsid w:val="00151611"/>
    <w:rsid w:val="00161CD2"/>
    <w:rsid w:val="0017011F"/>
    <w:rsid w:val="001801E9"/>
    <w:rsid w:val="00183B77"/>
    <w:rsid w:val="001A09B8"/>
    <w:rsid w:val="001C466B"/>
    <w:rsid w:val="001D2162"/>
    <w:rsid w:val="001E4974"/>
    <w:rsid w:val="001E7903"/>
    <w:rsid w:val="00205B8A"/>
    <w:rsid w:val="00206304"/>
    <w:rsid w:val="002126F1"/>
    <w:rsid w:val="0021526A"/>
    <w:rsid w:val="00232EEB"/>
    <w:rsid w:val="00254E51"/>
    <w:rsid w:val="00264107"/>
    <w:rsid w:val="0028319F"/>
    <w:rsid w:val="00292E82"/>
    <w:rsid w:val="00296DAE"/>
    <w:rsid w:val="002A0AC0"/>
    <w:rsid w:val="002A3D11"/>
    <w:rsid w:val="002A5205"/>
    <w:rsid w:val="002B210E"/>
    <w:rsid w:val="002B4706"/>
    <w:rsid w:val="002C2464"/>
    <w:rsid w:val="002C42D2"/>
    <w:rsid w:val="002D3FF3"/>
    <w:rsid w:val="00303FAE"/>
    <w:rsid w:val="0031063D"/>
    <w:rsid w:val="00312291"/>
    <w:rsid w:val="00316B1F"/>
    <w:rsid w:val="00321068"/>
    <w:rsid w:val="00323779"/>
    <w:rsid w:val="00323D27"/>
    <w:rsid w:val="0034511C"/>
    <w:rsid w:val="003462F3"/>
    <w:rsid w:val="00347980"/>
    <w:rsid w:val="00351653"/>
    <w:rsid w:val="00352D66"/>
    <w:rsid w:val="00354AA2"/>
    <w:rsid w:val="003717FC"/>
    <w:rsid w:val="00372AED"/>
    <w:rsid w:val="003733EA"/>
    <w:rsid w:val="003749AB"/>
    <w:rsid w:val="00380993"/>
    <w:rsid w:val="00393D29"/>
    <w:rsid w:val="003A42DE"/>
    <w:rsid w:val="003A4E55"/>
    <w:rsid w:val="003B3398"/>
    <w:rsid w:val="003C5133"/>
    <w:rsid w:val="003D11BE"/>
    <w:rsid w:val="003D3FEE"/>
    <w:rsid w:val="00423538"/>
    <w:rsid w:val="00445ED9"/>
    <w:rsid w:val="0044724C"/>
    <w:rsid w:val="00451A6D"/>
    <w:rsid w:val="0045675A"/>
    <w:rsid w:val="00463DCB"/>
    <w:rsid w:val="0047216B"/>
    <w:rsid w:val="00475B6E"/>
    <w:rsid w:val="004762F1"/>
    <w:rsid w:val="004764BC"/>
    <w:rsid w:val="00476A62"/>
    <w:rsid w:val="00485185"/>
    <w:rsid w:val="004947FB"/>
    <w:rsid w:val="00496EB5"/>
    <w:rsid w:val="004B2A9C"/>
    <w:rsid w:val="004C7418"/>
    <w:rsid w:val="004F7DAE"/>
    <w:rsid w:val="00506D76"/>
    <w:rsid w:val="00517F10"/>
    <w:rsid w:val="00530C7C"/>
    <w:rsid w:val="00560427"/>
    <w:rsid w:val="00573C5D"/>
    <w:rsid w:val="00576A45"/>
    <w:rsid w:val="0057726B"/>
    <w:rsid w:val="00586EB6"/>
    <w:rsid w:val="005925FC"/>
    <w:rsid w:val="0059689A"/>
    <w:rsid w:val="00597864"/>
    <w:rsid w:val="005A1AD9"/>
    <w:rsid w:val="005B7851"/>
    <w:rsid w:val="005C31C4"/>
    <w:rsid w:val="005D4699"/>
    <w:rsid w:val="005E3F4E"/>
    <w:rsid w:val="005F79F3"/>
    <w:rsid w:val="00601B09"/>
    <w:rsid w:val="0060333D"/>
    <w:rsid w:val="00611216"/>
    <w:rsid w:val="00613AA3"/>
    <w:rsid w:val="00615051"/>
    <w:rsid w:val="0062722D"/>
    <w:rsid w:val="00633703"/>
    <w:rsid w:val="00641BB6"/>
    <w:rsid w:val="00661CF3"/>
    <w:rsid w:val="006658A2"/>
    <w:rsid w:val="00686FA4"/>
    <w:rsid w:val="006921E1"/>
    <w:rsid w:val="006B2A89"/>
    <w:rsid w:val="006B555B"/>
    <w:rsid w:val="006C6E29"/>
    <w:rsid w:val="006D3824"/>
    <w:rsid w:val="006F475A"/>
    <w:rsid w:val="00711FE9"/>
    <w:rsid w:val="0072020D"/>
    <w:rsid w:val="00721473"/>
    <w:rsid w:val="00730800"/>
    <w:rsid w:val="00731ADF"/>
    <w:rsid w:val="00744BDF"/>
    <w:rsid w:val="00765709"/>
    <w:rsid w:val="00770E7F"/>
    <w:rsid w:val="0077693D"/>
    <w:rsid w:val="0077719E"/>
    <w:rsid w:val="00782446"/>
    <w:rsid w:val="00791D48"/>
    <w:rsid w:val="00797934"/>
    <w:rsid w:val="007A3F4D"/>
    <w:rsid w:val="007B265E"/>
    <w:rsid w:val="007B5286"/>
    <w:rsid w:val="007C0FEF"/>
    <w:rsid w:val="007C196D"/>
    <w:rsid w:val="007C4990"/>
    <w:rsid w:val="007D00F1"/>
    <w:rsid w:val="007D27C7"/>
    <w:rsid w:val="007D3BA7"/>
    <w:rsid w:val="007D4432"/>
    <w:rsid w:val="007D4851"/>
    <w:rsid w:val="007E3BF9"/>
    <w:rsid w:val="007F0F43"/>
    <w:rsid w:val="00800051"/>
    <w:rsid w:val="00804386"/>
    <w:rsid w:val="008151BB"/>
    <w:rsid w:val="00825BFF"/>
    <w:rsid w:val="0085425F"/>
    <w:rsid w:val="00855852"/>
    <w:rsid w:val="0086390F"/>
    <w:rsid w:val="00873BC7"/>
    <w:rsid w:val="00877CCC"/>
    <w:rsid w:val="00877F2B"/>
    <w:rsid w:val="008966E3"/>
    <w:rsid w:val="008A01E9"/>
    <w:rsid w:val="008A49BC"/>
    <w:rsid w:val="008A56A3"/>
    <w:rsid w:val="008A5F68"/>
    <w:rsid w:val="008A7293"/>
    <w:rsid w:val="008C306F"/>
    <w:rsid w:val="008C34E5"/>
    <w:rsid w:val="008C641E"/>
    <w:rsid w:val="008D0C9F"/>
    <w:rsid w:val="008D1E2E"/>
    <w:rsid w:val="008D4E92"/>
    <w:rsid w:val="008D721A"/>
    <w:rsid w:val="008E39A8"/>
    <w:rsid w:val="008F4440"/>
    <w:rsid w:val="0092538F"/>
    <w:rsid w:val="009300C5"/>
    <w:rsid w:val="00933600"/>
    <w:rsid w:val="0093727A"/>
    <w:rsid w:val="00945DCA"/>
    <w:rsid w:val="00951CAD"/>
    <w:rsid w:val="00966A46"/>
    <w:rsid w:val="00972EF3"/>
    <w:rsid w:val="009A136D"/>
    <w:rsid w:val="009C4045"/>
    <w:rsid w:val="009D0BA0"/>
    <w:rsid w:val="009D1137"/>
    <w:rsid w:val="009E1D8D"/>
    <w:rsid w:val="009E3BE9"/>
    <w:rsid w:val="009F759D"/>
    <w:rsid w:val="00A03057"/>
    <w:rsid w:val="00A31C13"/>
    <w:rsid w:val="00A330C4"/>
    <w:rsid w:val="00A3595E"/>
    <w:rsid w:val="00A6481B"/>
    <w:rsid w:val="00A66F20"/>
    <w:rsid w:val="00A773CE"/>
    <w:rsid w:val="00A80091"/>
    <w:rsid w:val="00A87227"/>
    <w:rsid w:val="00A96CB3"/>
    <w:rsid w:val="00AA7E81"/>
    <w:rsid w:val="00AB1DE4"/>
    <w:rsid w:val="00B01AA8"/>
    <w:rsid w:val="00B04942"/>
    <w:rsid w:val="00B17310"/>
    <w:rsid w:val="00B26186"/>
    <w:rsid w:val="00B41866"/>
    <w:rsid w:val="00B45DD6"/>
    <w:rsid w:val="00B5663B"/>
    <w:rsid w:val="00B606B1"/>
    <w:rsid w:val="00B7147F"/>
    <w:rsid w:val="00BA3360"/>
    <w:rsid w:val="00BB2608"/>
    <w:rsid w:val="00BB6749"/>
    <w:rsid w:val="00BE75D7"/>
    <w:rsid w:val="00BF173F"/>
    <w:rsid w:val="00BF4903"/>
    <w:rsid w:val="00C01659"/>
    <w:rsid w:val="00C11878"/>
    <w:rsid w:val="00C21B40"/>
    <w:rsid w:val="00C249B8"/>
    <w:rsid w:val="00C33B77"/>
    <w:rsid w:val="00C341CF"/>
    <w:rsid w:val="00C35DEF"/>
    <w:rsid w:val="00C40A19"/>
    <w:rsid w:val="00C4378B"/>
    <w:rsid w:val="00C53423"/>
    <w:rsid w:val="00C5417E"/>
    <w:rsid w:val="00C57E17"/>
    <w:rsid w:val="00C626EA"/>
    <w:rsid w:val="00C6664A"/>
    <w:rsid w:val="00C70614"/>
    <w:rsid w:val="00C94119"/>
    <w:rsid w:val="00CA324E"/>
    <w:rsid w:val="00CB4E4C"/>
    <w:rsid w:val="00CB7FF8"/>
    <w:rsid w:val="00CC7150"/>
    <w:rsid w:val="00CF247F"/>
    <w:rsid w:val="00D04BD8"/>
    <w:rsid w:val="00D07310"/>
    <w:rsid w:val="00D077F6"/>
    <w:rsid w:val="00D101EF"/>
    <w:rsid w:val="00D1067B"/>
    <w:rsid w:val="00D135AB"/>
    <w:rsid w:val="00D14D52"/>
    <w:rsid w:val="00D17E79"/>
    <w:rsid w:val="00D34492"/>
    <w:rsid w:val="00D4104B"/>
    <w:rsid w:val="00D419A3"/>
    <w:rsid w:val="00D42B4A"/>
    <w:rsid w:val="00D7642B"/>
    <w:rsid w:val="00D80EBC"/>
    <w:rsid w:val="00D85E07"/>
    <w:rsid w:val="00DB1301"/>
    <w:rsid w:val="00DB342D"/>
    <w:rsid w:val="00DC524B"/>
    <w:rsid w:val="00DC71DB"/>
    <w:rsid w:val="00DF0654"/>
    <w:rsid w:val="00DF2670"/>
    <w:rsid w:val="00DF2730"/>
    <w:rsid w:val="00E211F5"/>
    <w:rsid w:val="00E26735"/>
    <w:rsid w:val="00E437CF"/>
    <w:rsid w:val="00E53CAF"/>
    <w:rsid w:val="00E647A0"/>
    <w:rsid w:val="00E718BA"/>
    <w:rsid w:val="00E91CD1"/>
    <w:rsid w:val="00E963CE"/>
    <w:rsid w:val="00E96D12"/>
    <w:rsid w:val="00E97CB9"/>
    <w:rsid w:val="00EB3F6A"/>
    <w:rsid w:val="00EC5732"/>
    <w:rsid w:val="00ED0A9E"/>
    <w:rsid w:val="00ED5E8E"/>
    <w:rsid w:val="00EE027D"/>
    <w:rsid w:val="00EE5BE0"/>
    <w:rsid w:val="00EE5DD5"/>
    <w:rsid w:val="00EF2715"/>
    <w:rsid w:val="00F041BA"/>
    <w:rsid w:val="00F10D23"/>
    <w:rsid w:val="00F12768"/>
    <w:rsid w:val="00F143F5"/>
    <w:rsid w:val="00F1627D"/>
    <w:rsid w:val="00F20A80"/>
    <w:rsid w:val="00F3251E"/>
    <w:rsid w:val="00F34A9C"/>
    <w:rsid w:val="00F42F7B"/>
    <w:rsid w:val="00F51F47"/>
    <w:rsid w:val="00F547F1"/>
    <w:rsid w:val="00F55C45"/>
    <w:rsid w:val="00F657B6"/>
    <w:rsid w:val="00F66640"/>
    <w:rsid w:val="00F87022"/>
    <w:rsid w:val="00F90DC1"/>
    <w:rsid w:val="00F91FE8"/>
    <w:rsid w:val="00FB3186"/>
    <w:rsid w:val="00FC0273"/>
    <w:rsid w:val="00FC0C0F"/>
    <w:rsid w:val="00FC613E"/>
    <w:rsid w:val="00FD5831"/>
    <w:rsid w:val="00FF5783"/>
    <w:rsid w:val="0100D07F"/>
    <w:rsid w:val="012B7E23"/>
    <w:rsid w:val="01427B94"/>
    <w:rsid w:val="026E497E"/>
    <w:rsid w:val="02A71F51"/>
    <w:rsid w:val="0406F2B1"/>
    <w:rsid w:val="04EB9BAA"/>
    <w:rsid w:val="05C072E5"/>
    <w:rsid w:val="061EE5CE"/>
    <w:rsid w:val="063EE1C3"/>
    <w:rsid w:val="06451214"/>
    <w:rsid w:val="066636ED"/>
    <w:rsid w:val="0741BAA1"/>
    <w:rsid w:val="07BAB62F"/>
    <w:rsid w:val="08624999"/>
    <w:rsid w:val="08BDBA2B"/>
    <w:rsid w:val="09AF7D3E"/>
    <w:rsid w:val="0A795B63"/>
    <w:rsid w:val="0D003B5C"/>
    <w:rsid w:val="0DE9B17F"/>
    <w:rsid w:val="0F0DF649"/>
    <w:rsid w:val="0F16BAD4"/>
    <w:rsid w:val="0F49A558"/>
    <w:rsid w:val="0F4CCC86"/>
    <w:rsid w:val="0FDC5A81"/>
    <w:rsid w:val="10E575B9"/>
    <w:rsid w:val="10E89CE7"/>
    <w:rsid w:val="1281461A"/>
    <w:rsid w:val="14E50BFD"/>
    <w:rsid w:val="15075F5D"/>
    <w:rsid w:val="1522464B"/>
    <w:rsid w:val="1522DC33"/>
    <w:rsid w:val="159010E4"/>
    <w:rsid w:val="15EBCEE6"/>
    <w:rsid w:val="161D075D"/>
    <w:rsid w:val="16AFD0FD"/>
    <w:rsid w:val="1754F7B4"/>
    <w:rsid w:val="18BBA766"/>
    <w:rsid w:val="18F92628"/>
    <w:rsid w:val="194071AB"/>
    <w:rsid w:val="1A3ABA4C"/>
    <w:rsid w:val="1B897297"/>
    <w:rsid w:val="1DE275A0"/>
    <w:rsid w:val="1FAFCC66"/>
    <w:rsid w:val="20C28624"/>
    <w:rsid w:val="22242253"/>
    <w:rsid w:val="2259356D"/>
    <w:rsid w:val="232923D0"/>
    <w:rsid w:val="23A74E63"/>
    <w:rsid w:val="248F4127"/>
    <w:rsid w:val="249657A5"/>
    <w:rsid w:val="249E222A"/>
    <w:rsid w:val="26A9A53C"/>
    <w:rsid w:val="27623DE6"/>
    <w:rsid w:val="27A692C6"/>
    <w:rsid w:val="294BC7F0"/>
    <w:rsid w:val="29FC1AE8"/>
    <w:rsid w:val="2AE1B6B7"/>
    <w:rsid w:val="2AE79E71"/>
    <w:rsid w:val="2AF5D78B"/>
    <w:rsid w:val="2BDF0338"/>
    <w:rsid w:val="2D65BB77"/>
    <w:rsid w:val="2DD61D48"/>
    <w:rsid w:val="2F1C19A9"/>
    <w:rsid w:val="30508782"/>
    <w:rsid w:val="30587508"/>
    <w:rsid w:val="316CEE29"/>
    <w:rsid w:val="31EC57E3"/>
    <w:rsid w:val="326E1F5B"/>
    <w:rsid w:val="348DB4EB"/>
    <w:rsid w:val="3601BA69"/>
    <w:rsid w:val="367267F9"/>
    <w:rsid w:val="36CA94C4"/>
    <w:rsid w:val="370C73D9"/>
    <w:rsid w:val="37408DCC"/>
    <w:rsid w:val="38EEAB87"/>
    <w:rsid w:val="39AE4A8D"/>
    <w:rsid w:val="39FF574E"/>
    <w:rsid w:val="3AD2045E"/>
    <w:rsid w:val="3BB47562"/>
    <w:rsid w:val="3C5D9607"/>
    <w:rsid w:val="3C93E61D"/>
    <w:rsid w:val="3D1A2DB7"/>
    <w:rsid w:val="3F5EF33A"/>
    <w:rsid w:val="3FBD6A61"/>
    <w:rsid w:val="3FD06354"/>
    <w:rsid w:val="3FF413CA"/>
    <w:rsid w:val="3FFE3DCC"/>
    <w:rsid w:val="41E1021E"/>
    <w:rsid w:val="420D9061"/>
    <w:rsid w:val="4228454C"/>
    <w:rsid w:val="42F63EA0"/>
    <w:rsid w:val="4380C41B"/>
    <w:rsid w:val="43A63994"/>
    <w:rsid w:val="43A67A0B"/>
    <w:rsid w:val="44688134"/>
    <w:rsid w:val="45D7D81A"/>
    <w:rsid w:val="45EE95F0"/>
    <w:rsid w:val="45F76A41"/>
    <w:rsid w:val="4614B705"/>
    <w:rsid w:val="463AD933"/>
    <w:rsid w:val="46C7D927"/>
    <w:rsid w:val="46DE1ACD"/>
    <w:rsid w:val="4962903A"/>
    <w:rsid w:val="49AAD572"/>
    <w:rsid w:val="49EEDE05"/>
    <w:rsid w:val="4AF457DF"/>
    <w:rsid w:val="4B409B22"/>
    <w:rsid w:val="4BB2DCBE"/>
    <w:rsid w:val="4BC21FB2"/>
    <w:rsid w:val="4D3433F4"/>
    <w:rsid w:val="4D45AE2A"/>
    <w:rsid w:val="4E301FE3"/>
    <w:rsid w:val="4E8BFA29"/>
    <w:rsid w:val="4EB5970F"/>
    <w:rsid w:val="4F19CB2D"/>
    <w:rsid w:val="4FB28328"/>
    <w:rsid w:val="50F7DE2D"/>
    <w:rsid w:val="515F5732"/>
    <w:rsid w:val="51CB97D5"/>
    <w:rsid w:val="5212BFAD"/>
    <w:rsid w:val="52A86183"/>
    <w:rsid w:val="52BB2FBF"/>
    <w:rsid w:val="52E52664"/>
    <w:rsid w:val="53A37578"/>
    <w:rsid w:val="54AAEF1D"/>
    <w:rsid w:val="54F9F8CE"/>
    <w:rsid w:val="569FF477"/>
    <w:rsid w:val="57608C97"/>
    <w:rsid w:val="5774762B"/>
    <w:rsid w:val="58BC1B45"/>
    <w:rsid w:val="58D74B0D"/>
    <w:rsid w:val="58F5228C"/>
    <w:rsid w:val="595140BA"/>
    <w:rsid w:val="5ADB7790"/>
    <w:rsid w:val="5B188E3D"/>
    <w:rsid w:val="5D37D7FE"/>
    <w:rsid w:val="5D93D838"/>
    <w:rsid w:val="5DC7BB1E"/>
    <w:rsid w:val="5E27D90B"/>
    <w:rsid w:val="5E6879DC"/>
    <w:rsid w:val="5F1409FE"/>
    <w:rsid w:val="60006236"/>
    <w:rsid w:val="606F78C0"/>
    <w:rsid w:val="60D920B7"/>
    <w:rsid w:val="60DF5AE8"/>
    <w:rsid w:val="61757AFC"/>
    <w:rsid w:val="620B4921"/>
    <w:rsid w:val="62AAAE4B"/>
    <w:rsid w:val="62E05403"/>
    <w:rsid w:val="63342658"/>
    <w:rsid w:val="63C11CD1"/>
    <w:rsid w:val="63C2EF9E"/>
    <w:rsid w:val="643043B2"/>
    <w:rsid w:val="6465318A"/>
    <w:rsid w:val="64971A8F"/>
    <w:rsid w:val="64BEBE7C"/>
    <w:rsid w:val="6542E9E3"/>
    <w:rsid w:val="65C26DF6"/>
    <w:rsid w:val="666768FE"/>
    <w:rsid w:val="675A84C2"/>
    <w:rsid w:val="67CD610C"/>
    <w:rsid w:val="6A1CED46"/>
    <w:rsid w:val="6BB8BDA7"/>
    <w:rsid w:val="6BC51F58"/>
    <w:rsid w:val="6CAA19FA"/>
    <w:rsid w:val="6CABDDED"/>
    <w:rsid w:val="6D09AFC2"/>
    <w:rsid w:val="6D53E1DA"/>
    <w:rsid w:val="6E776DB3"/>
    <w:rsid w:val="6ED44885"/>
    <w:rsid w:val="6EE9C512"/>
    <w:rsid w:val="6F443EC0"/>
    <w:rsid w:val="6FABE9FB"/>
    <w:rsid w:val="6FB44F01"/>
    <w:rsid w:val="712DA350"/>
    <w:rsid w:val="71983C17"/>
    <w:rsid w:val="7306BEE6"/>
    <w:rsid w:val="734735EF"/>
    <w:rsid w:val="74B9330C"/>
    <w:rsid w:val="7557E461"/>
    <w:rsid w:val="756F79F5"/>
    <w:rsid w:val="772D2BEE"/>
    <w:rsid w:val="77322A95"/>
    <w:rsid w:val="7789B4DF"/>
    <w:rsid w:val="787C9FAD"/>
    <w:rsid w:val="790A2D0D"/>
    <w:rsid w:val="7A099305"/>
    <w:rsid w:val="7BD36FA0"/>
    <w:rsid w:val="7C0D5C19"/>
    <w:rsid w:val="7E272F86"/>
    <w:rsid w:val="7E65F309"/>
    <w:rsid w:val="7EBEF5B8"/>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C3FE"/>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PargrafodaLista">
    <w:name w:val="List Paragraph"/>
    <w:basedOn w:val="Normal"/>
    <w:uiPriority w:val="34"/>
    <w:rsid w:val="002B47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BA09A0-33E8-4579-89EA-871B8A518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2858</Words>
  <Characters>15434</Characters>
  <Application>Microsoft Office Word</Application>
  <DocSecurity>0</DocSecurity>
  <Lines>128</Lines>
  <Paragraphs>36</Paragraphs>
  <ScaleCrop>false</ScaleCrop>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56</cp:revision>
  <dcterms:created xsi:type="dcterms:W3CDTF">2025-11-04T15:57:00Z</dcterms:created>
  <dcterms:modified xsi:type="dcterms:W3CDTF">2026-10-30T22:50:00Z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