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650595E1">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Tribunal de Justiça do Distrito Federal e dos Territórios</w:t>
            </w:r>
            <w:r w:rsidRPr="2DA0D32B">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 xml:space="preserve">GABINETE DO DESEMBARGADOR SÉRGIO </w:t>
            </w:r>
            <w:commentRangeStart w:id="0"/>
            <w:r>
              <w:rPr>
                <w:rStyle w:val="normaltextrun"/>
                <w:rFonts w:ascii="Calibri" w:hAnsi="Calibri" w:cs="Calibri"/>
                <w:color w:val="595959"/>
                <w:sz w:val="20"/>
                <w:szCs w:val="20"/>
              </w:rPr>
              <w:t>ROCHA</w:t>
            </w:r>
            <w:r>
              <w:rPr>
                <w:rStyle w:val="eop"/>
                <w:rFonts w:ascii="Calibri" w:hAnsi="Calibri" w:cs="Calibri"/>
                <w:color w:val="595959"/>
                <w:sz w:val="20"/>
                <w:szCs w:val="20"/>
              </w:rPr>
              <w:t> </w:t>
            </w:r>
            <w:commentRangeEnd w:id="0"/>
            <w:r w:rsidR="00B31C21">
              <w:rPr>
                <w:rStyle w:val="Refdecomentrio"/>
                <w:rFonts w:ascii="Segoe UI" w:hAnsi="Segoe UI" w:cs="Segoe UI"/>
                <w:sz w:val="18"/>
                <w:szCs w:val="18"/>
              </w:rPr>
              <w:commentReference w:id="0"/>
            </w:r>
          </w:p>
        </w:tc>
      </w:tr>
      <w:tr w:rsidR="004236F7" w:rsidRPr="009F36E1" w14:paraId="506E1C45"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sidRPr="009F36E1">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1380D4BD" w14:textId="77777777" w:rsidR="004236F7" w:rsidRPr="009F36E1" w:rsidRDefault="00B27C43">
            <w:pPr>
              <w:spacing w:line="240" w:lineRule="auto"/>
              <w:jc w:val="left"/>
              <w:rPr>
                <w:rFonts w:ascii="Arial" w:hAnsi="Arial" w:cs="Arial"/>
                <w:sz w:val="28"/>
                <w:szCs w:val="28"/>
              </w:rPr>
            </w:pPr>
            <w:r>
              <w:rPr>
                <w:rFonts w:ascii="Arial" w:hAnsi="Arial" w:cs="Arial"/>
                <w:sz w:val="28"/>
                <w:szCs w:val="28"/>
              </w:rPr>
              <w:t>Câmara de Uniformização</w:t>
            </w:r>
          </w:p>
        </w:tc>
      </w:tr>
      <w:tr w:rsidR="004236F7" w:rsidRPr="009F36E1" w14:paraId="722A4191"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sidRPr="009F36E1">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pPr>
              <w:jc w:val="left"/>
            </w:pPr>
            <w:r>
              <w:rPr>
                <w:rFonts w:ascii="Arial" w:hAnsi="Arial" w:cs="Arial"/>
                <w:sz w:val="28"/>
                <w:szCs w:val="28"/>
              </w:rPr>
              <w:t>Agravo Interno Cível</w:t>
            </w:r>
          </w:p>
        </w:tc>
      </w:tr>
      <w:tr w:rsidR="004236F7" w:rsidRPr="009F36E1" w14:paraId="185BA19B"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sidRPr="009F36E1">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77B2906D" w14:textId="567B6380" w:rsidR="004236F7" w:rsidRPr="009F36E1" w:rsidRDefault="00C53F42">
            <w:pPr>
              <w:ind w:right="-675"/>
              <w:jc w:val="left"/>
              <w:rPr>
                <w:rFonts w:ascii="Arial" w:hAnsi="Arial" w:cs="Arial"/>
                <w:sz w:val="28"/>
                <w:szCs w:val="28"/>
              </w:rPr>
            </w:pPr>
            <w:r>
              <w:rPr>
                <w:rFonts w:ascii="Arial" w:hAnsi="Arial" w:cs="Arial"/>
                <w:sz w:val="28"/>
                <w:szCs w:val="28"/>
              </w:rPr>
              <w:t>0743884-61.2026.8.07.0000</w:t>
            </w:r>
          </w:p>
        </w:tc>
      </w:tr>
      <w:tr w:rsidR="004236F7" w:rsidRPr="009F36E1" w14:paraId="4B19599A"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B27C43">
            <w:pPr>
              <w:spacing w:line="240" w:lineRule="auto"/>
              <w:ind w:right="34"/>
              <w:jc w:val="left"/>
              <w:rPr>
                <w:rFonts w:ascii="Arial" w:hAnsi="Arial" w:cs="Arial"/>
                <w:sz w:val="28"/>
                <w:szCs w:val="28"/>
              </w:rPr>
            </w:pPr>
            <w:r>
              <w:rPr>
                <w:rFonts w:ascii="Arial" w:hAnsi="Arial" w:cs="Arial"/>
                <w:sz w:val="28"/>
                <w:szCs w:val="28"/>
              </w:rPr>
              <w:t>Agravante (s)</w:t>
            </w:r>
          </w:p>
        </w:tc>
        <w:tc>
          <w:tcPr>
            <w:tcW w:w="447" w:type="dxa"/>
            <w:vAlign w:val="center"/>
          </w:tcPr>
          <w:p w14:paraId="34C0C9D3"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30B7F23" w14:textId="239F7F8B" w:rsidR="004236F7" w:rsidRPr="009F36E1" w:rsidRDefault="00C53F42" w:rsidP="00C53F42">
            <w:pPr>
              <w:jc w:val="left"/>
              <w:rPr>
                <w:rFonts w:ascii="Arial" w:hAnsi="Arial" w:cs="Arial"/>
                <w:sz w:val="28"/>
                <w:szCs w:val="28"/>
              </w:rPr>
            </w:pPr>
            <w:r>
              <w:rPr>
                <w:rFonts w:ascii="Arial" w:hAnsi="Arial" w:cs="Arial"/>
                <w:sz w:val="28"/>
                <w:szCs w:val="28"/>
              </w:rPr>
              <w:t>ELAINE CRISTINA GOMES CORREA (RECLAMANTE)</w:t>
            </w:r>
          </w:p>
        </w:tc>
      </w:tr>
      <w:tr w:rsidR="004236F7" w:rsidRPr="009F36E1" w14:paraId="01956A99"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B27C43">
            <w:pPr>
              <w:jc w:val="left"/>
              <w:rPr>
                <w:rFonts w:ascii="Arial" w:hAnsi="Arial" w:cs="Arial"/>
                <w:sz w:val="28"/>
                <w:szCs w:val="28"/>
              </w:rPr>
            </w:pPr>
            <w:r>
              <w:rPr>
                <w:rFonts w:ascii="Arial" w:hAnsi="Arial" w:cs="Arial"/>
                <w:sz w:val="28"/>
                <w:szCs w:val="28"/>
              </w:rPr>
              <w:t>Agravado (a)(s)</w:t>
            </w:r>
          </w:p>
        </w:tc>
        <w:tc>
          <w:tcPr>
            <w:tcW w:w="447" w:type="dxa"/>
            <w:vAlign w:val="center"/>
          </w:tcPr>
          <w:p w14:paraId="5EDA038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CC5F6AE" w14:textId="5485F466" w:rsidR="004236F7" w:rsidRPr="009F36E1" w:rsidRDefault="00C53F42" w:rsidP="00C53F42">
            <w:pPr>
              <w:ind w:right="-74"/>
              <w:jc w:val="left"/>
              <w:rPr>
                <w:rFonts w:ascii="Arial" w:hAnsi="Arial" w:cs="Arial"/>
                <w:sz w:val="28"/>
                <w:szCs w:val="28"/>
              </w:rPr>
            </w:pPr>
            <w:r>
              <w:rPr>
                <w:rFonts w:ascii="Arial" w:hAnsi="Arial" w:cs="Arial"/>
                <w:sz w:val="28"/>
                <w:szCs w:val="28"/>
              </w:rPr>
              <w:t>1ª TURMA RECURSAL DOS JUIZADOS ESPECIAIS DO DISTRITO FEDERAL (RECLAMADO). Interessada: CREFISA S.A. CRÉDITO, FINANCIAMENTO E INVESTIMENTOS</w:t>
            </w:r>
          </w:p>
        </w:tc>
      </w:tr>
      <w:tr w:rsidR="004236F7" w:rsidRPr="009F36E1" w14:paraId="04C2C9E0"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sidRPr="009F36E1">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sidRPr="009F36E1">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sidRPr="009F36E1">
              <w:rPr>
                <w:rFonts w:ascii="Arial" w:hAnsi="Arial" w:cs="Arial"/>
                <w:b/>
                <w:bCs/>
                <w:sz w:val="28"/>
                <w:szCs w:val="28"/>
              </w:rPr>
              <w:t>Des. Sérgio Rocha</w:t>
            </w:r>
          </w:p>
        </w:tc>
      </w:tr>
    </w:tbl>
    <w:p w14:paraId="1A8550DC" w14:textId="77777777" w:rsidR="008C7D23" w:rsidRPr="007E1C8C" w:rsidRDefault="008C7D23" w:rsidP="008C7D23">
      <w:pPr>
        <w:spacing w:after="0" w:line="360" w:lineRule="auto"/>
        <w:jc w:val="left"/>
      </w:pPr>
      <w:r>
        <w:rPr>
          <w:rFonts w:ascii="Arial" w:hAnsi="Arial" w:cs="Arial"/>
          <w:b/>
          <w:sz w:val="28"/>
        </w:rPr>
        <w:t>EMENTA</w:t>
      </w:r>
    </w:p>
    <w:p w14:paraId="077BBD46" w14:textId="77777777" w:rsidR="008C7D23" w:rsidRDefault="008C7D23" w:rsidP="008C7D23">
      <w:pPr>
        <w:spacing w:after="0" w:line="360" w:lineRule="auto"/>
        <w:jc w:val="both"/>
      </w:pPr>
    </w:p>
    <w:p w14:paraId="6F067080" w14:textId="77777777" w:rsidR="000D49B7" w:rsidRPr="000D49B7" w:rsidRDefault="000D49B7" w:rsidP="000D49B7">
      <w:pPr>
        <w:spacing w:after="0" w:line="360" w:lineRule="auto"/>
        <w:jc w:val="both"/>
      </w:pPr>
      <w:r>
        <w:rPr>
          <w:rFonts w:ascii="Arial" w:hAnsi="Arial" w:cs="Arial"/>
          <w:sz w:val="28"/>
        </w:rPr>
        <w:t>AGRAVO INTERNO. DIREITO PROCESSUAL CIVIL. RECLAMAÇÃO. ACÓRDÃO DE TURMA RECURSAL. TEMA 1.061/STJ. APLICAÇÃO INDEVIDA DA TESE NÃO DEMONSTRADA. VALORAÇÃO DAS PROVAS. SUCEDÂNEO RECURSAL. INDEFERIMENTO DA PETIÇÃO INICIAL. AGRAVO INTERNO NÃO PROVIDO.</w:t>
      </w:r>
    </w:p>
    <w:p w14:paraId="234F553A" w14:textId="77777777" w:rsidR="008C7D23" w:rsidRPr="0034247B" w:rsidRDefault="008C7D23" w:rsidP="008C7D23">
      <w:pPr>
        <w:spacing w:after="0" w:line="360" w:lineRule="auto"/>
        <w:jc w:val="both"/>
      </w:pPr>
      <w:r>
        <w:rPr>
          <w:rFonts w:ascii="Arial" w:hAnsi="Arial" w:cs="Arial"/>
          <w:b/>
          <w:sz w:val="28"/>
        </w:rPr>
        <w:t>I. Caso em exame</w:t>
      </w:r>
    </w:p>
    <w:p w14:paraId="364E6B4B" w14:textId="77777777" w:rsidR="00622F5E" w:rsidRDefault="00BC1A88" w:rsidP="008C7D23">
      <w:pPr>
        <w:spacing w:after="0" w:line="360" w:lineRule="auto"/>
        <w:jc w:val="both"/>
      </w:pPr>
      <w:r>
        <w:rPr>
          <w:rFonts w:ascii="Arial" w:hAnsi="Arial" w:cs="Arial"/>
          <w:sz w:val="28"/>
        </w:rPr>
        <w:t>1. Reclamação ajuizada por consumidora contra a 1ª Turma Recursal dos Juizados Especiais do Distrito Federal, tendo como interessada Crefisa S.A. Crédito, Financiamento e Investimentos, para cassar o acórdão que reformou a sentença e julgou improcedente a ação declaratória de inexistência de débito relativa a três refinanciamentos de empréstimo (contratos nº 050580038653, 050580040594 e 050580043292), por suposta violação à tese do Tema 1.061/STJ.</w:t>
      </w:r>
    </w:p>
    <w:p w14:paraId="364E6B4B" w14:textId="77777777" w:rsidR="00622F5E" w:rsidRDefault="00BC1A88" w:rsidP="008C7D23">
      <w:pPr>
        <w:spacing w:after="0" w:line="360" w:lineRule="auto"/>
        <w:jc w:val="both"/>
      </w:pPr>
      <w:r>
        <w:rPr>
          <w:rFonts w:ascii="Arial" w:hAnsi="Arial" w:cs="Arial"/>
          <w:sz w:val="28"/>
        </w:rPr>
        <w:t>2. A decisão agravada indeferiu a petição inicial da reclamação, por entender que não houve aplicação indevida do Tema 1.061/STJ, mas valoração do conjunto probatório, e foi mantida nos embargos de declaração.</w:t>
      </w:r>
    </w:p>
    <w:p w14:paraId="364E6B4B" w14:textId="77777777" w:rsidR="00622F5E" w:rsidRDefault="00BC1A88" w:rsidP="008C7D23">
      <w:pPr>
        <w:spacing w:after="0" w:line="360" w:lineRule="auto"/>
        <w:jc w:val="both"/>
      </w:pPr>
      <w:r>
        <w:rPr>
          <w:rFonts w:ascii="Arial" w:hAnsi="Arial" w:cs="Arial"/>
          <w:sz w:val="28"/>
        </w:rPr>
        <w:t>3. A reclamante/agravante alega que o acórdão reclamado aplicou indevidamente a tese ao aceitar biometria facial de operação anterior para validar os refinanciamentos, sem trilha de auditoria, o que lhe impõe prova diabólica, e requer a retratação ou o provimento do agravo para processar a reclamação.</w:t>
      </w:r>
    </w:p>
    <w:p w14:paraId="5A335F32" w14:textId="77777777" w:rsidR="008C7D23" w:rsidRPr="0034247B" w:rsidRDefault="008C7D23" w:rsidP="008C7D23">
      <w:pPr>
        <w:pStyle w:val="PargrafodaLista"/>
        <w:spacing w:after="0" w:line="360" w:lineRule="auto"/>
        <w:ind w:left="0"/>
        <w:jc w:val="both"/>
      </w:pPr>
      <w:r>
        <w:rPr>
          <w:rFonts w:ascii="Arial" w:hAnsi="Arial" w:cs="Arial"/>
          <w:b/>
          <w:sz w:val="28"/>
        </w:rPr>
        <w:t>II. Questão em discussão</w:t>
      </w:r>
    </w:p>
    <w:p w14:paraId="364E6B4B" w14:textId="77777777" w:rsidR="00622F5E" w:rsidRDefault="00BC1A88" w:rsidP="008C7D23">
      <w:pPr>
        <w:spacing w:after="0" w:line="360" w:lineRule="auto"/>
        <w:jc w:val="both"/>
      </w:pPr>
      <w:r>
        <w:rPr>
          <w:rFonts w:ascii="Arial" w:hAnsi="Arial" w:cs="Arial"/>
          <w:sz w:val="28"/>
        </w:rPr>
        <w:t>4. Há uma questão em discussão: saber se o acórdão da Turma Recursal aplicou indevidamente a tese do Tema 1.061/STJ, a ensejar o processamento da reclamação, ou se a pretensão busca rever a valoração das provas.</w:t>
      </w:r>
    </w:p>
    <w:p w14:paraId="182FF912" w14:textId="032ED282" w:rsidR="008C7D23" w:rsidRPr="0034247B" w:rsidRDefault="008C7D23" w:rsidP="008C7D23">
      <w:pPr>
        <w:spacing w:after="0" w:line="360" w:lineRule="auto"/>
        <w:jc w:val="both"/>
      </w:pPr>
      <w:r>
        <w:rPr>
          <w:rFonts w:ascii="Arial" w:hAnsi="Arial" w:cs="Arial"/>
          <w:b/>
          <w:sz w:val="28"/>
        </w:rPr>
        <w:t>III. Razões de decidir</w:t>
      </w:r>
    </w:p>
    <w:p w14:paraId="364E6B4B" w14:textId="77777777" w:rsidR="00622F5E" w:rsidRDefault="00BC1A88" w:rsidP="008C7D23">
      <w:pPr>
        <w:spacing w:after="0" w:line="360" w:lineRule="auto"/>
        <w:jc w:val="both"/>
      </w:pPr>
      <w:r>
        <w:rPr>
          <w:rFonts w:ascii="Arial" w:hAnsi="Arial" w:cs="Arial"/>
          <w:sz w:val="28"/>
        </w:rPr>
        <w:t>5. A reclamação contra acórdão de Turma Recursal exige a demonstração de dissonância com precedente qualificado do STJ e não serve de sucedâneo recursal nem de via para o reexame de fatos e provas.</w:t>
      </w:r>
    </w:p>
    <w:p w14:paraId="364E6B4B" w14:textId="77777777" w:rsidR="00622F5E" w:rsidRDefault="00BC1A88" w:rsidP="008C7D23">
      <w:pPr>
        <w:spacing w:after="0" w:line="360" w:lineRule="auto"/>
        <w:jc w:val="both"/>
      </w:pPr>
      <w:r>
        <w:rPr>
          <w:rFonts w:ascii="Arial" w:hAnsi="Arial" w:cs="Arial"/>
          <w:sz w:val="28"/>
        </w:rPr>
        <w:t>6. O Tema 1.061/STJ atribui à instituição financeira o ônus de provar a autenticidade da assinatura impugnada em contrato bancário (CPC 6º, 369 e 429 II), que pode ser cumprido por qualquer meio idôneo, sem exigência de perícia grafotécnica.</w:t>
      </w:r>
    </w:p>
    <w:p w14:paraId="364E6B4B" w14:textId="77777777" w:rsidR="00622F5E" w:rsidRDefault="00BC1A88" w:rsidP="008C7D23">
      <w:pPr>
        <w:spacing w:after="0" w:line="360" w:lineRule="auto"/>
        <w:jc w:val="both"/>
      </w:pPr>
      <w:r>
        <w:rPr>
          <w:rFonts w:ascii="Arial" w:hAnsi="Arial" w:cs="Arial"/>
          <w:sz w:val="28"/>
        </w:rPr>
        <w:t>7. No caso, o acórdão reclamado examinou os termos de refinanciamento, a validação por biometria facial, os comprovantes de transferência do troco e os extratos da própria autora e concluiu pela regularidade das contratações, o que revela valoração do conjunto probatório, e não inversão do ônus da prova.</w:t>
      </w:r>
    </w:p>
    <w:p w14:paraId="364E6B4B" w14:textId="77777777" w:rsidR="00622F5E" w:rsidRDefault="00BC1A88" w:rsidP="008C7D23">
      <w:pPr>
        <w:spacing w:after="0" w:line="360" w:lineRule="auto"/>
        <w:jc w:val="both"/>
      </w:pPr>
      <w:r>
        <w:rPr>
          <w:rFonts w:ascii="Arial" w:hAnsi="Arial" w:cs="Arial"/>
          <w:sz w:val="28"/>
        </w:rPr>
        <w:t>8. A alegação de que a biometria seria única e reaproveitada de operação anterior diz respeito à suficiência e à idoneidade da prova produzida na origem, não revisável em reclamação, de modo que é correto o indeferimento da petição inicial (RITJDFT 198 I).</w:t>
      </w:r>
    </w:p>
    <w:p w14:paraId="79B33125" w14:textId="77777777" w:rsidR="008C7D23" w:rsidRPr="0034247B" w:rsidRDefault="008C7D23" w:rsidP="008C7D23">
      <w:pPr>
        <w:pStyle w:val="PargrafodaLista"/>
        <w:spacing w:after="0" w:line="360" w:lineRule="auto"/>
        <w:ind w:left="0"/>
        <w:jc w:val="both"/>
      </w:pPr>
      <w:r>
        <w:rPr>
          <w:rFonts w:ascii="Arial" w:hAnsi="Arial" w:cs="Arial"/>
          <w:b/>
          <w:sz w:val="28"/>
        </w:rPr>
        <w:t>IV. Dispositivo</w:t>
      </w:r>
    </w:p>
    <w:p w14:paraId="7CE1CA5E" w14:textId="77777777" w:rsidR="00622F5E" w:rsidRPr="00622F5E" w:rsidRDefault="00622F5E" w:rsidP="00622F5E">
      <w:pPr>
        <w:spacing w:after="0" w:line="360" w:lineRule="auto"/>
        <w:jc w:val="both"/>
      </w:pPr>
      <w:r>
        <w:rPr>
          <w:rFonts w:ascii="Arial" w:hAnsi="Arial" w:cs="Arial"/>
          <w:sz w:val="28"/>
        </w:rPr>
        <w:t>9. Negou-se provimento ao agravo interno da reclamante.</w:t>
      </w:r>
    </w:p>
    <w:p w14:paraId="175FFAC4" w14:textId="77777777" w:rsidR="008C7D23" w:rsidRDefault="008C7D23" w:rsidP="008C7D23">
      <w:pPr>
        <w:spacing w:after="0" w:line="360" w:lineRule="auto"/>
        <w:jc w:val="both"/>
      </w:pPr>
      <w:r>
        <w:rPr>
          <w:rFonts w:ascii="Arial" w:hAnsi="Arial" w:cs="Arial"/>
          <w:sz w:val="28"/>
          <w:u w:val="single"/>
        </w:rPr>
        <w:t>____</w:t>
      </w:r>
    </w:p>
    <w:p w14:paraId="5823ECFF" w14:textId="0F26BC43" w:rsidR="008C7D23" w:rsidRDefault="008C7D23" w:rsidP="008C7D23">
      <w:pPr>
        <w:spacing w:after="0" w:line="360" w:lineRule="auto"/>
        <w:jc w:val="both"/>
      </w:pPr>
      <w:r>
        <w:rPr>
          <w:rFonts w:ascii="Arial" w:hAnsi="Arial" w:cs="Arial"/>
          <w:i/>
          <w:sz w:val="26"/>
        </w:rPr>
        <w:t>Dispositivos relevantes citados:</w:t>
      </w:r>
      <w:r>
        <w:rPr>
          <w:rFonts w:ascii="Arial" w:hAnsi="Arial" w:cs="Arial"/>
          <w:sz w:val="26"/>
        </w:rPr>
        <w:t xml:space="preserve"> CPC, arts. 6º, 369, 429, II e 988; RITJDFT, art. 198, I.</w:t>
      </w:r>
    </w:p>
    <w:p w14:paraId="5823ECFF" w14:textId="0F26BC43" w:rsidR="008C7D23" w:rsidRDefault="008C7D23" w:rsidP="008C7D23">
      <w:pPr>
        <w:spacing w:after="0" w:line="360" w:lineRule="auto"/>
        <w:jc w:val="both"/>
      </w:pPr>
      <w:commentRangeStart w:id="0"/>
      <w:r>
        <w:rPr>
          <w:rFonts w:ascii="Arial" w:hAnsi="Arial" w:cs="Arial"/>
          <w:i/>
          <w:sz w:val="26"/>
        </w:rPr>
        <w:t>Jurisprudência relevante citada:</w:t>
      </w:r>
      <w:r>
        <w:rPr>
          <w:rFonts w:ascii="Arial" w:hAnsi="Arial" w:cs="Arial"/>
          <w:sz w:val="26"/>
        </w:rPr>
        <w:t xml:space="preserve"> STJ, Tema Repetitivo nº 1.061; STJ, AREsp n. 3.200.826, Rel. Min. Moura Ribeiro; TJDFT, Câmara de Uniformização, Processo nº 0704055-44.2024.8.07.0000, Rel. Des. Romulo de Araujo Mendes; Processo nº 0735740-06.2023.8.07.0000, Rel. Des. Robson Teixeira de Freitas.</w:t>
      </w:r>
      <w:commentRangeEnd w:id="0"/>
      <w:r>
        <w:rPr>
          <w:rStyle w:val="CommentReference"/>
        </w:rPr>
        <w:commentReference w:id="0"/>
      </w:r>
    </w:p>
    <w:p w14:paraId="077BBD46" w14:textId="77777777" w:rsidR="008C7D23" w:rsidRDefault="008C7D23" w:rsidP="008C7D23">
      <w:pPr>
        <w:spacing w:after="0" w:line="360" w:lineRule="auto"/>
        <w:jc w:val="both"/>
      </w:pPr>
    </w:p>
    <w:p w14:paraId="04BB1103" w14:textId="77777777" w:rsidR="00B31C21" w:rsidRPr="00B31C21" w:rsidRDefault="00B31C21" w:rsidP="00B31C21">
      <w:pPr>
        <w:spacing w:after="0" w:line="360" w:lineRule="auto"/>
        <w:jc w:val="both"/>
      </w:pPr>
      <w:r>
        <w:rPr>
          <w:rFonts w:ascii="Arial" w:hAnsi="Arial" w:cs="Arial"/>
          <w:b/>
          <w:color w:val="EE0000"/>
          <w:sz w:val="28"/>
          <w:highlight w:val="yellow"/>
        </w:rPr>
        <w:t>RESUMO DO AGRAVO INTERNO</w:t>
      </w:r>
    </w:p>
    <w:p w14:paraId="1788501F" w14:textId="77777777" w:rsidR="00B31C21" w:rsidRPr="00B31C21" w:rsidRDefault="00B31C21" w:rsidP="00B31C21">
      <w:pPr>
        <w:spacing w:after="0" w:line="360" w:lineRule="auto"/>
        <w:jc w:val="both"/>
      </w:pPr>
      <w:r>
        <w:rPr>
          <w:rFonts w:ascii="Arial" w:hAnsi="Arial" w:cs="Arial"/>
          <w:b/>
          <w:color w:val="EE0000"/>
          <w:sz w:val="28"/>
        </w:rPr>
        <w:t>I. RAZÕES RECURSAIS</w:t>
      </w:r>
    </w:p>
    <w:p w14:paraId="6376794B" w14:textId="77777777" w:rsidR="00B31C21" w:rsidRPr="00B31C21" w:rsidRDefault="00B31C21" w:rsidP="00B31C21">
      <w:pPr>
        <w:spacing w:after="0" w:line="360" w:lineRule="auto"/>
        <w:jc w:val="both"/>
      </w:pPr>
      <w:r>
        <w:rPr>
          <w:rFonts w:ascii="Arial" w:hAnsi="Arial" w:cs="Arial"/>
          <w:b/>
          <w:color w:val="EE0000"/>
          <w:sz w:val="28"/>
        </w:rPr>
        <w:t>Erro de premissa: reconhecimento teórico do ônus e aplicação efetiva do Tema 1.061/STJ</w:t>
      </w:r>
    </w:p>
    <w:p w14:paraId="53182FC0" w14:textId="09703ED0" w:rsidR="00B31C21" w:rsidRPr="00B31C21" w:rsidRDefault="00B31C21" w:rsidP="00B31C21">
      <w:pPr>
        <w:spacing w:after="0" w:line="360" w:lineRule="auto"/>
        <w:ind w:left="0" w:firstLine="0"/>
        <w:jc w:val="both"/>
      </w:pPr>
      <w:r>
        <w:rPr>
          <w:rFonts w:ascii="Arial" w:hAnsi="Arial" w:cs="Arial"/>
          <w:color w:val="EE0000"/>
          <w:sz w:val="28"/>
        </w:rPr>
        <w:t>1. Sustenta que a decisão agravada confundiu o reconhecimento, no acórdão reclamado, de que o ônus da prova é do banco com a aplicação efetiva do Tema 1.061/STJ, que exigiria a prova da autenticidade de cada contrato impugnado.</w:t>
      </w:r>
    </w:p>
    <w:p w14:paraId="6376794B" w14:textId="77777777" w:rsidR="00B31C21" w:rsidRPr="00B31C21" w:rsidRDefault="00B31C21" w:rsidP="00B31C21">
      <w:pPr>
        <w:spacing w:after="0" w:line="360" w:lineRule="auto"/>
        <w:jc w:val="both"/>
      </w:pPr>
      <w:r>
        <w:rPr>
          <w:rFonts w:ascii="Arial" w:hAnsi="Arial" w:cs="Arial"/>
          <w:b/>
          <w:color w:val="EE0000"/>
          <w:sz w:val="28"/>
        </w:rPr>
        <w:t>Prova inidônea do consentimento nos refinanciamentos</w:t>
      </w:r>
    </w:p>
    <w:p w14:paraId="53182FC0" w14:textId="09703ED0" w:rsidR="00B31C21" w:rsidRPr="00B31C21" w:rsidRDefault="00B31C21" w:rsidP="00B31C21">
      <w:pPr>
        <w:spacing w:after="0" w:line="360" w:lineRule="auto"/>
        <w:ind w:left="0" w:firstLine="0"/>
        <w:jc w:val="both"/>
      </w:pPr>
      <w:r>
        <w:rPr>
          <w:rFonts w:ascii="Arial" w:hAnsi="Arial" w:cs="Arial"/>
          <w:color w:val="EE0000"/>
          <w:sz w:val="28"/>
        </w:rPr>
        <w:t>2. Alega que o banco usou uma selfie genérica, colhida na operação originária, sem trilha de auditoria eletrônica, IP ou biometria contemporânea a cada refinanciamento, e que o acórdão aceitou essa prova inidônea.</w:t>
      </w:r>
    </w:p>
    <w:p w14:paraId="6376794B" w14:textId="77777777" w:rsidR="00B31C21" w:rsidRPr="00B31C21" w:rsidRDefault="00B31C21" w:rsidP="00B31C21">
      <w:pPr>
        <w:spacing w:after="0" w:line="360" w:lineRule="auto"/>
        <w:jc w:val="both"/>
      </w:pPr>
      <w:r>
        <w:rPr>
          <w:rFonts w:ascii="Arial" w:hAnsi="Arial" w:cs="Arial"/>
          <w:b/>
          <w:color w:val="EE0000"/>
          <w:sz w:val="28"/>
        </w:rPr>
        <w:t>Aplicação indevida da tese, e não valoração das provas (CPC 988 § 4º)</w:t>
      </w:r>
    </w:p>
    <w:p w14:paraId="53182FC0" w14:textId="09703ED0" w:rsidR="00B31C21" w:rsidRPr="00B31C21" w:rsidRDefault="00B31C21" w:rsidP="00B31C21">
      <w:pPr>
        <w:spacing w:after="0" w:line="360" w:lineRule="auto"/>
        <w:ind w:left="0" w:firstLine="0"/>
        <w:jc w:val="both"/>
      </w:pPr>
      <w:r>
        <w:rPr>
          <w:rFonts w:ascii="Arial" w:hAnsi="Arial" w:cs="Arial"/>
          <w:color w:val="EE0000"/>
          <w:sz w:val="28"/>
        </w:rPr>
        <w:t>3. Argumenta que a questão é de direito: saber se a biometria reaproveitada de contrato anterior satisfaz o padrão de prova do Tema 1.061/STJ. Afirma que a sentença atesta o reaproveitamento da foto e que tratar a hipótese como valoração probatória torna a reclamação inalcançável.</w:t>
      </w:r>
    </w:p>
    <w:p w14:paraId="6376794B" w14:textId="77777777" w:rsidR="00B31C21" w:rsidRPr="00B31C21" w:rsidRDefault="00B31C21" w:rsidP="00B31C21">
      <w:pPr>
        <w:spacing w:after="0" w:line="360" w:lineRule="auto"/>
        <w:jc w:val="both"/>
      </w:pPr>
      <w:r>
        <w:rPr>
          <w:rFonts w:ascii="Arial" w:hAnsi="Arial" w:cs="Arial"/>
          <w:b/>
          <w:color w:val="EE0000"/>
          <w:sz w:val="28"/>
        </w:rPr>
        <w:t>Prova diabólica</w:t>
      </w:r>
    </w:p>
    <w:p w14:paraId="53182FC0" w14:textId="09703ED0" w:rsidR="00B31C21" w:rsidRPr="00B31C21" w:rsidRDefault="00B31C21" w:rsidP="00B31C21">
      <w:pPr>
        <w:spacing w:after="0" w:line="360" w:lineRule="auto"/>
        <w:ind w:left="0" w:firstLine="0"/>
        <w:jc w:val="both"/>
      </w:pPr>
      <w:r>
        <w:rPr>
          <w:rFonts w:ascii="Arial" w:hAnsi="Arial" w:cs="Arial"/>
          <w:color w:val="EE0000"/>
          <w:sz w:val="28"/>
        </w:rPr>
        <w:t>4. Afirma que o acórdão transfere à consumidora o encargo de provar que a foto não foi tirada naquele dia.</w:t>
      </w:r>
    </w:p>
    <w:p w14:paraId="7D015FEA" w14:textId="77777777" w:rsidR="00B31C21" w:rsidRPr="00B31C21" w:rsidRDefault="00B31C21" w:rsidP="00B31C21">
      <w:pPr>
        <w:spacing w:after="0" w:line="360" w:lineRule="auto"/>
        <w:jc w:val="both"/>
      </w:pPr>
      <w:r>
        <w:rPr>
          <w:rFonts w:ascii="Arial" w:hAnsi="Arial" w:cs="Arial"/>
          <w:b/>
          <w:color w:val="EE0000"/>
          <w:sz w:val="28"/>
        </w:rPr>
        <w:t>II. PEDIDO</w:t>
      </w:r>
    </w:p>
    <w:p w14:paraId="38C97C9C" w14:textId="77777777" w:rsidR="00B31C21" w:rsidRPr="00B31C21" w:rsidRDefault="00B31C21" w:rsidP="00B31C21">
      <w:pPr>
        <w:spacing w:after="0" w:line="360" w:lineRule="auto"/>
        <w:ind w:left="0" w:firstLine="0"/>
        <w:jc w:val="both"/>
      </w:pPr>
      <w:r>
        <w:rPr>
          <w:rFonts w:ascii="Arial" w:hAnsi="Arial" w:cs="Arial"/>
          <w:color w:val="EE0000"/>
          <w:sz w:val="28"/>
        </w:rPr>
        <w:t>Requer o juízo de retratação para tornar sem efeito as decisões de ID 89828706 e 90491338 e processar a reclamação, com exame do pedido liminar. Subsidiariamente, requer o provimento do agravo interno pelo colegiado para admitir a petição inicial.</w:t>
      </w:r>
    </w:p>
    <w:p w14:paraId="077BBD46" w14:textId="77777777" w:rsidR="008C7D23" w:rsidRDefault="008C7D23" w:rsidP="008C7D23">
      <w:pPr>
        <w:spacing w:after="0" w:line="360" w:lineRule="auto"/>
        <w:jc w:val="both"/>
      </w:pPr>
    </w:p>
    <w:p w14:paraId="2825AB0A" w14:textId="3CEB2216" w:rsidR="007E7A70" w:rsidRDefault="007E7A70" w:rsidP="007E7A70">
      <w:pPr>
        <w:pageBreakBefore/>
        <w:spacing w:after="0" w:line="360" w:lineRule="auto"/>
        <w:jc w:val="center"/>
      </w:pPr>
      <w:r>
        <w:rPr>
          <w:rFonts w:ascii="Arial" w:hAnsi="Arial" w:cs="Arial"/>
          <w:b/>
          <w:sz w:val="28"/>
        </w:rPr>
        <w:t>RELATÓRIO</w:t>
      </w:r>
    </w:p>
    <w:p w14:paraId="077BBD46" w14:textId="77777777" w:rsidR="008C7D23" w:rsidRDefault="008C7D23" w:rsidP="008C7D23">
      <w:pPr>
        <w:spacing w:after="0" w:line="360" w:lineRule="auto"/>
        <w:jc w:val="both"/>
      </w:pPr>
    </w:p>
    <w:p w14:paraId="481F5D6C" w14:textId="01C2721F" w:rsidR="007E7A70" w:rsidRDefault="007E7A70" w:rsidP="007E7A70">
      <w:pPr>
        <w:spacing w:after="0" w:line="360" w:lineRule="auto"/>
        <w:ind w:firstLine="2268"/>
        <w:jc w:val="both"/>
      </w:pPr>
      <w:commentRangeStart w:id="2"/>
      <w:r>
        <w:rPr>
          <w:rFonts w:ascii="Arial" w:hAnsi="Arial" w:cs="Arial"/>
          <w:sz w:val="28"/>
        </w:rPr>
        <w:t>Trata-se de agravo interno interposto por Elaine Cristina Gomes Correa contra a decisão que indeferiu a petição inicial da reclamação ajuizada em face da 1ª Turma Recursal dos Juizados Especiais do Distrito Federal, mantida nos embargos de declaração, nos seguintes termos:</w:t>
      </w:r>
      <w:commentRangeEnd w:id="2"/>
      <w:r>
        <w:rPr>
          <w:rStyle w:val="CommentReference"/>
        </w:rPr>
        <w:commentReference w:id="2"/>
      </w:r>
    </w:p>
    <w:p w14:paraId="077BBD46" w14:textId="77777777" w:rsidR="008C7D23" w:rsidRDefault="008C7D23" w:rsidP="008C7D23">
      <w:pPr>
        <w:spacing w:after="0" w:line="360" w:lineRule="auto"/>
        <w:jc w:val="both"/>
      </w:pPr>
    </w:p>
    <w:p w14:paraId="569BDDC3" w14:textId="77777777" w:rsidR="00C53F42" w:rsidRDefault="007E7A70" w:rsidP="007E7A70">
      <w:pPr>
        <w:spacing w:after="0" w:line="360" w:lineRule="auto"/>
        <w:ind w:left="2268" w:firstLine="1134"/>
        <w:jc w:val="both"/>
      </w:pPr>
      <w:r>
        <w:rPr>
          <w:rFonts w:ascii="Arial" w:hAnsi="Arial" w:cs="Arial"/>
          <w:i/>
          <w:sz w:val="26"/>
        </w:rPr>
        <w:t>“(...) Trata-se de reclamação, com pedido de tutela de urgência, ajuizada por Elaine Cristina Gomes Correa, em face da 1ª Turma Recursal dos Juizados Especiais do Distrito Federal, tendo por objeto a cassação do acórdão nº 2129219 e o restabelecimento da sentença de origem no que tange à cessação dos descontos.</w:t>
      </w:r>
    </w:p>
    <w:p w14:paraId="569BDDC3" w14:textId="77777777" w:rsidR="00C53F42" w:rsidRDefault="007E7A70" w:rsidP="007E7A70">
      <w:pPr>
        <w:spacing w:after="0" w:line="360" w:lineRule="auto"/>
        <w:ind w:left="2268" w:firstLine="1134"/>
        <w:jc w:val="both"/>
      </w:pPr>
      <w:r>
        <w:rPr>
          <w:rFonts w:ascii="Arial" w:hAnsi="Arial" w:cs="Arial"/>
          <w:i/>
          <w:sz w:val="26"/>
        </w:rPr>
        <w:t>A reclamante sustenta, em síntese, que: 1) a Turma Recursal violou a tese fixada no Tema 1.061/STJ, ao presumir a legalidade do refinanciamento com base em elemento probatório isolado e não vinculado especificamente à operação impugnada; 2) a mera juntada de biometria facial obtida em operação pretérita não comprova o consentimento específico quanto ao novo contrato, o que inverteria o ônus que a tese vinculante atribui ao fornecedor; e 3) a manutenção do acórdão reclamado autoriza a continuidade de descontos sobre verba de natureza alimentar, apta a causar dano de difícil reparação.</w:t>
      </w:r>
    </w:p>
    <w:p w14:paraId="569BDDC3" w14:textId="77777777" w:rsidR="00C53F42" w:rsidRDefault="007E7A70" w:rsidP="007E7A70">
      <w:pPr>
        <w:spacing w:after="0" w:line="360" w:lineRule="auto"/>
        <w:ind w:left="2268" w:firstLine="1134"/>
        <w:jc w:val="both"/>
      </w:pPr>
      <w:r>
        <w:rPr>
          <w:rFonts w:ascii="Arial" w:hAnsi="Arial" w:cs="Arial"/>
          <w:i/>
          <w:sz w:val="26"/>
        </w:rPr>
        <w:t>A reclamante requer a concessão de medida liminar para a suspensão dos efeitos do acórdão reclamado e o restabelecimento dos comandos da sentença de origem quanto à cessação dos descontos.</w:t>
      </w:r>
    </w:p>
    <w:p w14:paraId="569BDDC3" w14:textId="77777777" w:rsidR="00C53F42" w:rsidRDefault="007E7A70" w:rsidP="007E7A70">
      <w:pPr>
        <w:spacing w:after="0" w:line="360" w:lineRule="auto"/>
        <w:ind w:left="2268" w:firstLine="1134"/>
        <w:jc w:val="both"/>
      </w:pPr>
      <w:r>
        <w:rPr>
          <w:rFonts w:ascii="Arial" w:hAnsi="Arial" w:cs="Arial"/>
          <w:i/>
          <w:sz w:val="26"/>
        </w:rPr>
        <w:t>No mérito, postula o provimento da reclamação, com a cassação do acórdão reclamado por ofensa à autoridade do Tema 1.061/STJ, “declarando a nulidade do refinanciamento fraudulento ante a ausência de prova idônea do consentimento bancário”.</w:t>
      </w:r>
    </w:p>
    <w:p w14:paraId="569BDDC3" w14:textId="77777777" w:rsidR="00C53F42" w:rsidRDefault="007E7A70" w:rsidP="007E7A70">
      <w:pPr>
        <w:spacing w:after="0" w:line="360" w:lineRule="auto"/>
        <w:ind w:left="2268" w:firstLine="1134"/>
        <w:jc w:val="both"/>
      </w:pPr>
      <w:r>
        <w:rPr>
          <w:rFonts w:ascii="Arial" w:hAnsi="Arial" w:cs="Arial"/>
          <w:i/>
          <w:sz w:val="26"/>
        </w:rPr>
        <w:t>É o breve relato. Decido.</w:t>
      </w:r>
    </w:p>
    <w:p w14:paraId="569BDDC3" w14:textId="77777777" w:rsidR="00C53F42" w:rsidRDefault="007E7A70" w:rsidP="007E7A70">
      <w:pPr>
        <w:spacing w:after="0" w:line="360" w:lineRule="auto"/>
        <w:ind w:left="2268" w:firstLine="1134"/>
        <w:jc w:val="both"/>
      </w:pPr>
      <w:r>
        <w:rPr>
          <w:rFonts w:ascii="Arial" w:hAnsi="Arial" w:cs="Arial"/>
          <w:i/>
          <w:sz w:val="26"/>
        </w:rPr>
        <w:t>A reclamação não pode ser conhecida.</w:t>
      </w:r>
    </w:p>
    <w:p w14:paraId="569BDDC3" w14:textId="77777777" w:rsidR="00C53F42" w:rsidRDefault="007E7A70" w:rsidP="007E7A70">
      <w:pPr>
        <w:spacing w:after="0" w:line="360" w:lineRule="auto"/>
        <w:ind w:left="2268" w:firstLine="1134"/>
        <w:jc w:val="both"/>
      </w:pPr>
      <w:r>
        <w:rPr>
          <w:rFonts w:ascii="Arial" w:hAnsi="Arial" w:cs="Arial"/>
          <w:i/>
          <w:sz w:val="26"/>
        </w:rPr>
        <w:t>(...)</w:t>
      </w:r>
    </w:p>
    <w:p w14:paraId="569BDDC3" w14:textId="77777777" w:rsidR="00C53F42" w:rsidRDefault="007E7A70" w:rsidP="007E7A70">
      <w:pPr>
        <w:spacing w:after="0" w:line="360" w:lineRule="auto"/>
        <w:ind w:left="2268" w:firstLine="1134"/>
        <w:jc w:val="both"/>
      </w:pPr>
      <w:r>
        <w:rPr>
          <w:rFonts w:ascii="Arial" w:hAnsi="Arial" w:cs="Arial"/>
          <w:i/>
          <w:sz w:val="26"/>
        </w:rPr>
        <w:t>Verifica-se, assim, que o acórdão reclamado enfrenta a controvérsia de acordo com o Tema 1.061 do STJ, reconhecendo expressamente que o ônus de provar a autenticidade da contratação recai sobre o fornecedor.</w:t>
      </w:r>
    </w:p>
    <w:p w14:paraId="569BDDC3" w14:textId="77777777" w:rsidR="00C53F42" w:rsidRDefault="007E7A70" w:rsidP="007E7A70">
      <w:pPr>
        <w:spacing w:after="0" w:line="360" w:lineRule="auto"/>
        <w:ind w:left="2268" w:firstLine="1134"/>
        <w:jc w:val="both"/>
      </w:pPr>
      <w:r>
        <w:rPr>
          <w:rFonts w:ascii="Arial" w:hAnsi="Arial" w:cs="Arial"/>
          <w:i/>
          <w:sz w:val="26"/>
        </w:rPr>
        <w:t>Não se evidencia indevida aplicação da tese jurídica, tampouco inversão do ônus da prova em desfavor da reclamante, mas, apenas, valoração do conjunto probatório dos autos.</w:t>
      </w:r>
    </w:p>
    <w:p w14:paraId="569BDDC3" w14:textId="77777777" w:rsidR="00C53F42" w:rsidRDefault="007E7A70" w:rsidP="007E7A70">
      <w:pPr>
        <w:spacing w:after="0" w:line="360" w:lineRule="auto"/>
        <w:ind w:left="2268" w:firstLine="1134"/>
        <w:jc w:val="both"/>
      </w:pPr>
      <w:r>
        <w:rPr>
          <w:rFonts w:ascii="Arial" w:hAnsi="Arial" w:cs="Arial"/>
          <w:i/>
          <w:sz w:val="26"/>
        </w:rPr>
        <w:t>Impõe-se, assim, o indeferimento da petição inicial, por manifesta ausência de enquadramento da pretensão em qualquer das hipóteses taxativamente previstas no artigo 988 do CPC.</w:t>
      </w:r>
    </w:p>
    <w:p w14:paraId="569BDDC3" w14:textId="77777777" w:rsidR="00C53F42" w:rsidRDefault="007E7A70" w:rsidP="007E7A70">
      <w:pPr>
        <w:spacing w:after="0" w:line="360" w:lineRule="auto"/>
        <w:ind w:left="2268" w:firstLine="1134"/>
        <w:jc w:val="both"/>
      </w:pPr>
      <w:r>
        <w:rPr>
          <w:rFonts w:ascii="Arial" w:hAnsi="Arial" w:cs="Arial"/>
          <w:i/>
          <w:sz w:val="26"/>
        </w:rPr>
        <w:t>Ante o exposto, indefiro a inicial da presente reclamação (CPC 988; RITJDFT 198 I). (...)”</w:t>
      </w:r>
    </w:p>
    <w:p w14:paraId="569BDDC3" w14:textId="77777777" w:rsidR="00C53F42" w:rsidRDefault="007E7A70" w:rsidP="007E7A70">
      <w:pPr>
        <w:spacing w:after="0" w:line="360" w:lineRule="auto"/>
        <w:ind w:left="2268" w:firstLine="1134"/>
        <w:jc w:val="both"/>
      </w:pPr>
      <w:r>
        <w:rPr>
          <w:rFonts w:ascii="Arial" w:hAnsi="Arial" w:cs="Arial"/>
          <w:i/>
          <w:sz w:val="26"/>
        </w:rPr>
        <w:t>(ID 89828706) - Grifei</w:t>
      </w:r>
    </w:p>
    <w:p w14:paraId="077BBD46" w14:textId="77777777" w:rsidR="008C7D23" w:rsidRDefault="008C7D23" w:rsidP="008C7D23">
      <w:pPr>
        <w:spacing w:after="0" w:line="360" w:lineRule="auto"/>
        <w:jc w:val="both"/>
      </w:pPr>
    </w:p>
    <w:p w14:paraId="481F5D6C" w14:textId="01C2721F" w:rsidR="007E7A70" w:rsidRDefault="007E7A70" w:rsidP="007E7A70">
      <w:pPr>
        <w:spacing w:after="0" w:line="360" w:lineRule="auto"/>
        <w:ind w:firstLine="2268"/>
        <w:jc w:val="both"/>
      </w:pPr>
      <w:r>
        <w:rPr>
          <w:rFonts w:ascii="Arial" w:hAnsi="Arial" w:cs="Arial"/>
          <w:sz w:val="28"/>
        </w:rPr>
        <w:t>Os embargos de declaração da reclamante, em que alegou omissão e contradição, foram rejeitados ao fundamento de que a afirmação de que a biometria seria única, pretérita e reaproveitada de operação anterior diz respeito à suficiência e à idoneidade da prova produzida no processo de origem, matéria afeta à valoração do conjunto probatório, que não pode ser revista na via da reclamação (ID 90491338).</w:t>
      </w:r>
    </w:p>
    <w:p w14:paraId="077BBD46" w14:textId="77777777" w:rsidR="008C7D23" w:rsidRDefault="008C7D23" w:rsidP="008C7D23">
      <w:pPr>
        <w:spacing w:after="0" w:line="360" w:lineRule="auto"/>
        <w:jc w:val="both"/>
      </w:pPr>
    </w:p>
    <w:p w14:paraId="440DD86C" w14:textId="77777777" w:rsidR="004F0237" w:rsidRPr="004F0237" w:rsidRDefault="00C53F42" w:rsidP="004F0237">
      <w:pPr>
        <w:spacing w:after="0" w:line="360" w:lineRule="auto"/>
        <w:ind w:firstLine="2268"/>
        <w:jc w:val="both"/>
      </w:pPr>
      <w:r>
        <w:rPr>
          <w:rFonts w:ascii="Arial" w:hAnsi="Arial" w:cs="Arial"/>
          <w:sz w:val="28"/>
        </w:rPr>
        <w:t xml:space="preserve">A reclamante/agravante alega, em síntese, que: </w:t>
      </w:r>
      <w:r>
        <w:rPr>
          <w:rFonts w:ascii="Arial" w:hAnsi="Arial" w:cs="Arial"/>
          <w:b/>
          <w:sz w:val="28"/>
        </w:rPr>
        <w:t>1)</w:t>
      </w:r>
      <w:r>
        <w:rPr>
          <w:rFonts w:ascii="Arial" w:hAnsi="Arial" w:cs="Arial"/>
          <w:sz w:val="28"/>
        </w:rPr>
        <w:t xml:space="preserve"> a decisão agravada confundiu o reconhecimento teórico do ônus da prova pelo acórdão reclamado com a aplicação efetiva do Tema 1.061/STJ, que exige que o banco comprove a autenticidade de cada contrato impugnado; </w:t>
      </w:r>
      <w:r>
        <w:rPr>
          <w:rFonts w:ascii="Arial" w:hAnsi="Arial" w:cs="Arial"/>
          <w:b/>
          <w:sz w:val="28"/>
        </w:rPr>
        <w:t>2)</w:t>
      </w:r>
      <w:r>
        <w:rPr>
          <w:rFonts w:ascii="Arial" w:hAnsi="Arial" w:cs="Arial"/>
          <w:sz w:val="28"/>
        </w:rPr>
        <w:t xml:space="preserve"> a Turma Recursal aceitou que uma única biometria facial, colhida em operação anterior e sem trilha de auditoria eletrônica, validasse três refinanciamentos posteriores (contratos nº 050580038653, 050580040594 e 050580043292); </w:t>
      </w:r>
      <w:r>
        <w:rPr>
          <w:rFonts w:ascii="Arial" w:hAnsi="Arial" w:cs="Arial"/>
          <w:b/>
          <w:sz w:val="28"/>
        </w:rPr>
        <w:t>3)</w:t>
      </w:r>
      <w:r>
        <w:rPr>
          <w:rFonts w:ascii="Arial" w:hAnsi="Arial" w:cs="Arial"/>
          <w:sz w:val="28"/>
        </w:rPr>
        <w:t xml:space="preserve"> não se trata de valoração de provas, mas de aplicação indevida da tese jurídica (CPC 988 § 4º), pois seria incontroverso, segundo a sentença, que a fotografia foi reaproveitada (ID 89754915); e </w:t>
      </w:r>
      <w:r>
        <w:rPr>
          <w:rFonts w:ascii="Arial" w:hAnsi="Arial" w:cs="Arial"/>
          <w:b/>
          <w:sz w:val="28"/>
        </w:rPr>
        <w:t>4)</w:t>
      </w:r>
      <w:r>
        <w:rPr>
          <w:rFonts w:ascii="Arial" w:hAnsi="Arial" w:cs="Arial"/>
          <w:sz w:val="28"/>
        </w:rPr>
        <w:t xml:space="preserve"> o acórdão impõe à consumidora prova diabólica (ID 91676476).</w:t>
      </w:r>
    </w:p>
    <w:p w14:paraId="077BBD46" w14:textId="77777777" w:rsidR="008C7D23" w:rsidRDefault="008C7D23" w:rsidP="008C7D23">
      <w:pPr>
        <w:spacing w:after="0" w:line="360" w:lineRule="auto"/>
        <w:jc w:val="both"/>
      </w:pPr>
    </w:p>
    <w:p w14:paraId="440DD86C" w14:textId="77777777" w:rsidR="004F0237" w:rsidRPr="004F0237" w:rsidRDefault="00C53F42" w:rsidP="004F0237">
      <w:pPr>
        <w:spacing w:after="0" w:line="360" w:lineRule="auto"/>
        <w:ind w:firstLine="2268"/>
        <w:jc w:val="both"/>
      </w:pPr>
      <w:r>
        <w:rPr>
          <w:rFonts w:ascii="Arial" w:hAnsi="Arial" w:cs="Arial"/>
          <w:sz w:val="28"/>
        </w:rPr>
        <w:t>Requer o juízo de retratação, para tornar sem efeito as decisões de ID 89828706 e 90491338 e determinar o processamento da reclamação, com apreciação do pedido liminar. Subsidiariamente, requer o provimento do agravo interno pelo colegiado, para admitir a petição inicial e reconhecer o cabimento da reclamação.</w:t>
      </w:r>
    </w:p>
    <w:p w14:paraId="077BBD46" w14:textId="77777777" w:rsidR="008C7D23" w:rsidRDefault="008C7D23" w:rsidP="008C7D23">
      <w:pPr>
        <w:spacing w:after="0" w:line="360" w:lineRule="auto"/>
        <w:jc w:val="both"/>
      </w:pPr>
    </w:p>
    <w:p w14:paraId="440DD86C" w14:textId="77777777" w:rsidR="004F0237" w:rsidRPr="004F0237" w:rsidRDefault="00C53F42" w:rsidP="004F0237">
      <w:pPr>
        <w:spacing w:after="0" w:line="360" w:lineRule="auto"/>
        <w:ind w:firstLine="2268"/>
        <w:jc w:val="both"/>
      </w:pPr>
      <w:r>
        <w:rPr>
          <w:rFonts w:ascii="Arial" w:hAnsi="Arial" w:cs="Arial"/>
          <w:sz w:val="28"/>
        </w:rPr>
        <w:t>É o relatório.</w:t>
      </w:r>
    </w:p>
    <w:p w14:paraId="077BBD46" w14:textId="77777777" w:rsidR="008C7D23" w:rsidRDefault="008C7D23" w:rsidP="008C7D23">
      <w:pPr>
        <w:spacing w:after="0" w:line="360" w:lineRule="auto"/>
        <w:jc w:val="both"/>
      </w:pPr>
    </w:p>
    <w:p w14:paraId="279D699A" w14:textId="77777777" w:rsidR="004236F7" w:rsidRPr="00355C73" w:rsidRDefault="004236F7" w:rsidP="004236F7">
      <w:pPr>
        <w:spacing w:after="0" w:line="360" w:lineRule="auto"/>
        <w:jc w:val="center"/>
      </w:pPr>
      <w:r>
        <w:rPr>
          <w:rFonts w:ascii="Arial" w:hAnsi="Arial" w:cs="Arial"/>
          <w:b/>
          <w:sz w:val="28"/>
        </w:rPr>
        <w:t>VOTO</w:t>
      </w:r>
    </w:p>
    <w:p w14:paraId="077BBD46" w14:textId="77777777" w:rsidR="008C7D23" w:rsidRDefault="008C7D23" w:rsidP="008C7D23">
      <w:pPr>
        <w:spacing w:after="0" w:line="360" w:lineRule="auto"/>
        <w:jc w:val="both"/>
      </w:pPr>
    </w:p>
    <w:p w14:paraId="703E2BD5" w14:textId="77777777" w:rsidR="004236F7" w:rsidRPr="00355C73" w:rsidRDefault="004236F7" w:rsidP="004236F7">
      <w:pPr>
        <w:spacing w:after="0" w:line="360" w:lineRule="auto"/>
        <w:jc w:val="both"/>
      </w:pPr>
      <w:r>
        <w:rPr>
          <w:rFonts w:ascii="Arial" w:hAnsi="Arial" w:cs="Arial"/>
          <w:b/>
          <w:sz w:val="28"/>
        </w:rPr>
        <w:t>O Senhor Desembargador SÉRGIO ROCHA – Relator.</w:t>
      </w:r>
    </w:p>
    <w:p w14:paraId="077BBD46" w14:textId="77777777" w:rsidR="008C7D23" w:rsidRDefault="008C7D23" w:rsidP="008C7D23">
      <w:pPr>
        <w:spacing w:after="0" w:line="360" w:lineRule="auto"/>
        <w:jc w:val="both"/>
      </w:pPr>
    </w:p>
    <w:p w14:paraId="3FCB948D" w14:textId="57F1A052" w:rsidR="004236F7" w:rsidRDefault="004236F7" w:rsidP="004D632D">
      <w:pPr>
        <w:spacing w:after="0" w:line="360" w:lineRule="auto"/>
        <w:jc w:val="center"/>
      </w:pPr>
      <w:commentRangeStart w:id="5"/>
      <w:r>
        <w:rPr>
          <w:rFonts w:ascii="Arial" w:hAnsi="Arial" w:cs="Arial"/>
          <w:b/>
          <w:sz w:val="28"/>
        </w:rPr>
        <w:t>AGRAVO INTERNO DA RECLAMANTE, ELAINE CRISTINA GOMES CORREA</w:t>
      </w:r>
      <w:commentRangeEnd w:id="5"/>
      <w:r>
        <w:rPr>
          <w:rStyle w:val="CommentReference"/>
        </w:rPr>
        <w:commentReference w:id="5"/>
      </w:r>
    </w:p>
    <w:p w14:paraId="077BBD46" w14:textId="77777777" w:rsidR="008C7D23" w:rsidRDefault="008C7D23" w:rsidP="008C7D23">
      <w:pPr>
        <w:spacing w:after="0" w:line="360" w:lineRule="auto"/>
        <w:jc w:val="both"/>
      </w:pPr>
    </w:p>
    <w:p w14:paraId="4F070E87" w14:textId="6BA060EC" w:rsidR="004236F7" w:rsidRPr="00BC1A88" w:rsidRDefault="004236F7" w:rsidP="6708FB6D">
      <w:pPr>
        <w:spacing w:after="0" w:line="360" w:lineRule="auto"/>
        <w:ind w:firstLine="2268"/>
        <w:jc w:val="both"/>
      </w:pPr>
      <w:commentRangeStart w:id="4"/>
      <w:r>
        <w:rPr>
          <w:rFonts w:ascii="Arial" w:hAnsi="Arial" w:cs="Arial"/>
          <w:sz w:val="28"/>
        </w:rPr>
        <w:t>Presentes os pressupostos de admissibilidade, conheço do agravo interno.</w:t>
      </w:r>
      <w:commentRangeEnd w:id="4"/>
      <w:r>
        <w:rPr>
          <w:rStyle w:val="CommentReference"/>
        </w:rPr>
        <w:commentReference w:id="4"/>
      </w:r>
    </w:p>
    <w:p w14:paraId="077BBD46" w14:textId="77777777" w:rsidR="008C7D23" w:rsidRDefault="008C7D23" w:rsidP="008C7D23">
      <w:pPr>
        <w:spacing w:after="0" w:line="360" w:lineRule="auto"/>
        <w:jc w:val="both"/>
      </w:pPr>
    </w:p>
    <w:p w14:paraId="16B6F520" w14:textId="23A7024C" w:rsidR="004236F7" w:rsidRDefault="004D632D" w:rsidP="004236F7">
      <w:pPr>
        <w:spacing w:after="0" w:line="360" w:lineRule="auto"/>
        <w:ind w:hanging="142"/>
        <w:jc w:val="center"/>
      </w:pPr>
      <w:r>
        <w:rPr>
          <w:rFonts w:ascii="Arial" w:hAnsi="Arial" w:cs="Arial"/>
          <w:sz w:val="28"/>
          <w:highlight w:val="yellow"/>
        </w:rPr>
        <w:t>DO INDEFERIMENTO DA PETIÇÃO INICIAL DA RECLAMAÇÃO POR AUSÊNCIA DE APLICAÇÃO INDEVIDA DO TEMA 1.061/STJ</w:t>
      </w:r>
    </w:p>
    <w:p w14:paraId="077BBD46" w14:textId="77777777" w:rsidR="008C7D23" w:rsidRDefault="008C7D23" w:rsidP="008C7D23">
      <w:pPr>
        <w:spacing w:after="0" w:line="360" w:lineRule="auto"/>
        <w:jc w:val="both"/>
      </w:pPr>
    </w:p>
    <w:p w14:paraId="2642673F" w14:textId="77777777" w:rsidR="004D632D" w:rsidRPr="004D632D" w:rsidRDefault="004D632D" w:rsidP="004D632D">
      <w:pPr>
        <w:spacing w:after="0" w:line="360" w:lineRule="auto"/>
        <w:ind w:firstLine="2268"/>
        <w:jc w:val="both"/>
      </w:pPr>
      <w:r>
        <w:rPr>
          <w:rFonts w:ascii="Arial" w:hAnsi="Arial" w:cs="Arial"/>
          <w:sz w:val="28"/>
        </w:rPr>
        <w:t xml:space="preserve">A reclamante/agravante alega, em síntese, que: </w:t>
      </w:r>
      <w:r>
        <w:rPr>
          <w:rFonts w:ascii="Arial" w:hAnsi="Arial" w:cs="Arial"/>
          <w:b/>
          <w:sz w:val="28"/>
        </w:rPr>
        <w:t>1)</w:t>
      </w:r>
      <w:r>
        <w:rPr>
          <w:rFonts w:ascii="Arial" w:hAnsi="Arial" w:cs="Arial"/>
          <w:sz w:val="28"/>
        </w:rPr>
        <w:t xml:space="preserve"> a decisão agravada confundiu o reconhecimento teórico do ônus da prova pelo acórdão reclamado com a aplicação efetiva do Tema 1.061/STJ, que exige que o banco comprove a autenticidade de cada contrato impugnado; </w:t>
      </w:r>
      <w:r>
        <w:rPr>
          <w:rFonts w:ascii="Arial" w:hAnsi="Arial" w:cs="Arial"/>
          <w:b/>
          <w:sz w:val="28"/>
        </w:rPr>
        <w:t>2)</w:t>
      </w:r>
      <w:r>
        <w:rPr>
          <w:rFonts w:ascii="Arial" w:hAnsi="Arial" w:cs="Arial"/>
          <w:sz w:val="28"/>
        </w:rPr>
        <w:t xml:space="preserve"> a Turma Recursal aceitou que uma única biometria facial, colhida em operação anterior e sem trilha de auditoria eletrônica, validasse três refinanciamentos posteriores (contratos nº 050580038653, 050580040594 e 050580043292); </w:t>
      </w:r>
      <w:r>
        <w:rPr>
          <w:rFonts w:ascii="Arial" w:hAnsi="Arial" w:cs="Arial"/>
          <w:b/>
          <w:sz w:val="28"/>
        </w:rPr>
        <w:t>3)</w:t>
      </w:r>
      <w:r>
        <w:rPr>
          <w:rFonts w:ascii="Arial" w:hAnsi="Arial" w:cs="Arial"/>
          <w:sz w:val="28"/>
        </w:rPr>
        <w:t xml:space="preserve"> não se trata de valoração de provas, mas de aplicação indevida da tese jurídica (CPC 988 § 4º), pois seria incontroverso, segundo a sentença, que a fotografia foi reaproveitada (ID 89754915); e </w:t>
      </w:r>
      <w:r>
        <w:rPr>
          <w:rFonts w:ascii="Arial" w:hAnsi="Arial" w:cs="Arial"/>
          <w:b/>
          <w:sz w:val="28"/>
        </w:rPr>
        <w:t>4)</w:t>
      </w:r>
      <w:r>
        <w:rPr>
          <w:rFonts w:ascii="Arial" w:hAnsi="Arial" w:cs="Arial"/>
          <w:sz w:val="28"/>
        </w:rPr>
        <w:t xml:space="preserve"> o acórdão impõe à consumidora prova diabólica (ID 91676476).</w:t>
      </w:r>
    </w:p>
    <w:p w14:paraId="077BBD46" w14:textId="77777777" w:rsidR="008C7D23" w:rsidRDefault="008C7D23" w:rsidP="008C7D23">
      <w:pPr>
        <w:spacing w:after="0" w:line="360" w:lineRule="auto"/>
        <w:jc w:val="both"/>
      </w:pPr>
    </w:p>
    <w:p w14:paraId="2642673F" w14:textId="77777777" w:rsidR="004D632D" w:rsidRPr="004D632D" w:rsidRDefault="004D632D" w:rsidP="004D632D">
      <w:pPr>
        <w:spacing w:after="0" w:line="360" w:lineRule="auto"/>
        <w:ind w:firstLine="2268"/>
        <w:jc w:val="both"/>
      </w:pPr>
      <w:r>
        <w:rPr>
          <w:rFonts w:ascii="Arial" w:hAnsi="Arial" w:cs="Arial"/>
          <w:sz w:val="28"/>
        </w:rPr>
        <w:t>Requer o juízo de retratação, para tornar sem efeito as decisões de ID 89828706 e 90491338 e determinar o processamento da reclamação, com apreciação do pedido liminar. Subsidiariamente, requer o provimento do agravo interno pelo colegiado, para admitir a petição inicial e reconhecer o cabimento da reclamação.</w:t>
      </w:r>
    </w:p>
    <w:p w14:paraId="077BBD46" w14:textId="77777777" w:rsidR="008C7D23" w:rsidRDefault="008C7D23" w:rsidP="008C7D23">
      <w:pPr>
        <w:spacing w:after="0" w:line="360" w:lineRule="auto"/>
        <w:jc w:val="both"/>
      </w:pPr>
    </w:p>
    <w:p w14:paraId="43F733CB" w14:textId="0BC20F7F" w:rsidR="004236F7" w:rsidRPr="007E1C8C" w:rsidRDefault="004236F7" w:rsidP="004236F7">
      <w:pPr>
        <w:spacing w:after="0" w:line="360" w:lineRule="auto"/>
        <w:ind w:firstLine="2268"/>
        <w:jc w:val="both"/>
      </w:pPr>
      <w:r>
        <w:rPr>
          <w:rFonts w:ascii="Arial" w:hAnsi="Arial" w:cs="Arial"/>
          <w:sz w:val="28"/>
          <w:highlight w:val="yellow"/>
        </w:rPr>
        <w:t>Sem razão a agravante.</w:t>
      </w:r>
    </w:p>
    <w:p w14:paraId="077BBD46" w14:textId="77777777" w:rsidR="008C7D23" w:rsidRDefault="008C7D23" w:rsidP="008C7D23">
      <w:pPr>
        <w:spacing w:after="0" w:line="360" w:lineRule="auto"/>
        <w:jc w:val="both"/>
      </w:pPr>
    </w:p>
    <w:p w14:paraId="38FF20B3" w14:textId="1E2BCF82" w:rsidR="007E6E20" w:rsidRDefault="007E6E20" w:rsidP="007E6E20">
      <w:pPr>
        <w:spacing w:after="0" w:line="360" w:lineRule="auto"/>
        <w:ind w:firstLine="2268"/>
        <w:jc w:val="both"/>
      </w:pPr>
      <w:commentRangeStart w:id="3"/>
      <w:r>
        <w:rPr>
          <w:rFonts w:ascii="Arial" w:hAnsi="Arial" w:cs="Arial"/>
          <w:sz w:val="28"/>
        </w:rPr>
        <w:t>O acórdão reclamado (Acórdão 2129219), conforme reproduzido na decisão agravada, reformou a sentença e julgou improcedentes os pedidos iniciais depois de examinar os termos de refinanciamento, a validação por biometria facial, os comprovantes de transferência do troco e os extratos da própria autora:</w:t>
      </w:r>
      <w:commentRangeEnd w:id="3"/>
      <w:r>
        <w:rPr>
          <w:rStyle w:val="CommentReference"/>
        </w:rPr>
        <w:commentReference w:id="3"/>
      </w:r>
    </w:p>
    <w:p w14:paraId="077BBD46" w14:textId="77777777" w:rsidR="008C7D23" w:rsidRDefault="008C7D23" w:rsidP="008C7D23">
      <w:pPr>
        <w:spacing w:after="0" w:line="360" w:lineRule="auto"/>
        <w:jc w:val="both"/>
      </w:pPr>
    </w:p>
    <w:p w14:paraId="569BDDC3" w14:textId="77777777" w:rsidR="00C53F42" w:rsidRDefault="007E7A70" w:rsidP="007E7A70">
      <w:pPr>
        <w:spacing w:after="0" w:line="360" w:lineRule="auto"/>
        <w:ind w:left="2268" w:firstLine="1134"/>
        <w:jc w:val="both"/>
      </w:pPr>
      <w:r>
        <w:rPr>
          <w:rFonts w:ascii="Arial" w:hAnsi="Arial" w:cs="Arial"/>
          <w:i/>
          <w:sz w:val="26"/>
        </w:rPr>
        <w:t>“(...) 8. Ocorre que, compulsando os autos, verifica-se que o referido mútuo foi repactuado por meio dos Termos de Refinanciamento: a) nº 050580038653, realizado em 02/01/2025 (ID 82660435, pág. 5), com valor de troco de R$ 63,80 (sessenta e três reais e oitenta centavos), conforme comprovante de PIX de ID 82660438; b) nº 050580040594, realizado em 21/03/2025 (ID 82660443, pág. 5), com valor de troco de R$ 60,08; e c) nº 050580043292, realizado em 23/06/2025 (ID 82660439, pág. 5) com valor de troco de R$ 60,10 (sessenta reais e dez centavos), conforme comprovante de transferência de ID 82660442.</w:t>
      </w:r>
    </w:p>
    <w:p w14:paraId="569BDDC3" w14:textId="77777777" w:rsidR="00C53F42" w:rsidRDefault="007E7A70" w:rsidP="007E7A70">
      <w:pPr>
        <w:spacing w:after="0" w:line="360" w:lineRule="auto"/>
        <w:ind w:left="2268" w:firstLine="1134"/>
        <w:jc w:val="both"/>
      </w:pPr>
      <w:r>
        <w:rPr>
          <w:rFonts w:ascii="Arial" w:hAnsi="Arial" w:cs="Arial"/>
          <w:i/>
          <w:sz w:val="26"/>
        </w:rPr>
        <w:t xml:space="preserve">9. Os referidos instrumentos foram devidamente </w:t>
      </w:r>
      <w:r>
        <w:rPr>
          <w:rFonts w:ascii="Arial" w:hAnsi="Arial" w:cs="Arial"/>
          <w:i/>
          <w:sz w:val="26"/>
          <w:u w:val="single"/>
        </w:rPr>
        <w:t>validados pela parte autora por meio de biometria facial</w:t>
      </w:r>
      <w:r>
        <w:rPr>
          <w:rFonts w:ascii="Arial" w:hAnsi="Arial" w:cs="Arial"/>
          <w:i/>
          <w:sz w:val="26"/>
        </w:rPr>
        <w:t xml:space="preserve"> (ID 82660448).</w:t>
      </w:r>
    </w:p>
    <w:p w14:paraId="569BDDC3" w14:textId="77777777" w:rsidR="00C53F42" w:rsidRDefault="007E7A70" w:rsidP="007E7A70">
      <w:pPr>
        <w:spacing w:after="0" w:line="360" w:lineRule="auto"/>
        <w:ind w:left="2268" w:firstLine="1134"/>
        <w:jc w:val="both"/>
      </w:pPr>
      <w:r>
        <w:rPr>
          <w:rFonts w:ascii="Arial" w:hAnsi="Arial" w:cs="Arial"/>
          <w:i/>
          <w:sz w:val="26"/>
        </w:rPr>
        <w:t>10. Além do mais, conforme extratos bancários apresentados pela própria autora, verificam-se os créditos em sua conta corrente, nos valores de R$ 63,80 (ID 82659306, pág. 4), R$ 60,08 (ID 82659306, pág. 7) e R$ 60,10 (ID 82659306, pág. 9).</w:t>
      </w:r>
    </w:p>
    <w:p w14:paraId="569BDDC3" w14:textId="77777777" w:rsidR="00C53F42" w:rsidRDefault="007E7A70" w:rsidP="007E7A70">
      <w:pPr>
        <w:spacing w:after="0" w:line="360" w:lineRule="auto"/>
        <w:ind w:left="2268" w:firstLine="1134"/>
        <w:jc w:val="both"/>
      </w:pPr>
      <w:r>
        <w:rPr>
          <w:rFonts w:ascii="Arial" w:hAnsi="Arial" w:cs="Arial"/>
          <w:i/>
          <w:sz w:val="26"/>
        </w:rPr>
        <w:t>11. Por fim, o réu comprovou, ainda, a transferência relativa à operação original no valor de R$ 683,36, em 02/10/2024 (ID 82660446).</w:t>
      </w:r>
    </w:p>
    <w:p w14:paraId="569BDDC3" w14:textId="77777777" w:rsidR="00C53F42" w:rsidRDefault="007E7A70" w:rsidP="007E7A70">
      <w:pPr>
        <w:spacing w:after="0" w:line="360" w:lineRule="auto"/>
        <w:ind w:left="2268" w:firstLine="1134"/>
        <w:jc w:val="both"/>
      </w:pPr>
      <w:r>
        <w:rPr>
          <w:rFonts w:ascii="Arial" w:hAnsi="Arial" w:cs="Arial"/>
          <w:i/>
          <w:sz w:val="26"/>
        </w:rPr>
        <w:t>12. Desse modo, restou devidamente demonstrada a regularidade da contratação dos referidos empréstimos bancários. (...)”</w:t>
      </w:r>
    </w:p>
    <w:p w14:paraId="569BDDC3" w14:textId="77777777" w:rsidR="00C53F42" w:rsidRDefault="007E7A70" w:rsidP="007E7A70">
      <w:pPr>
        <w:spacing w:after="0" w:line="360" w:lineRule="auto"/>
        <w:ind w:left="2268" w:firstLine="1134"/>
        <w:jc w:val="both"/>
      </w:pPr>
      <w:r>
        <w:rPr>
          <w:rFonts w:ascii="Arial" w:hAnsi="Arial" w:cs="Arial"/>
          <w:i/>
          <w:sz w:val="26"/>
        </w:rPr>
        <w:t>(Acórdão 2129219, 0796771-08.2025.8.07.0016, Relator(a): LUIS EDUARDO YATSUDA ARIMA, PRIMEIRA TURMA RECURSAL, data de julgamento: 27/05/2026, publicado no DJe: 10/06/2026.) – Grifei</w:t>
      </w:r>
    </w:p>
    <w:p w14:paraId="077BBD46" w14:textId="77777777" w:rsidR="008C7D23" w:rsidRDefault="008C7D23" w:rsidP="008C7D23">
      <w:pPr>
        <w:spacing w:after="0" w:line="360" w:lineRule="auto"/>
        <w:jc w:val="both"/>
      </w:pPr>
    </w:p>
    <w:p w14:paraId="38FF20B3" w14:textId="1E2BCF82" w:rsidR="007E6E20" w:rsidRDefault="007E6E20" w:rsidP="007E6E20">
      <w:pPr>
        <w:spacing w:after="0" w:line="360" w:lineRule="auto"/>
        <w:ind w:firstLine="2268"/>
        <w:jc w:val="both"/>
      </w:pPr>
      <w:commentRangeStart w:id="1"/>
      <w:r>
        <w:rPr>
          <w:rFonts w:ascii="Arial" w:hAnsi="Arial" w:cs="Arial"/>
          <w:sz w:val="28"/>
        </w:rPr>
        <w:t>O Tema 1.061/STJ fixou a seguinte tese:</w:t>
      </w:r>
      <w:commentRangeEnd w:id="1"/>
      <w:r>
        <w:rPr>
          <w:rStyle w:val="CommentReference"/>
        </w:rPr>
        <w:commentReference w:id="1"/>
      </w:r>
    </w:p>
    <w:p w14:paraId="077BBD46" w14:textId="77777777" w:rsidR="008C7D23" w:rsidRDefault="008C7D23" w:rsidP="008C7D23">
      <w:pPr>
        <w:spacing w:after="0" w:line="360" w:lineRule="auto"/>
        <w:jc w:val="both"/>
      </w:pPr>
    </w:p>
    <w:p w14:paraId="2852E3F2" w14:textId="543E1E26" w:rsidR="007E6E20" w:rsidRPr="007E6E20" w:rsidRDefault="007E6E20" w:rsidP="007E6E20">
      <w:pPr>
        <w:spacing w:after="0" w:line="360" w:lineRule="auto"/>
        <w:ind w:left="2268"/>
        <w:jc w:val="both"/>
      </w:pPr>
      <w:r>
        <w:rPr>
          <w:rFonts w:ascii="Arial" w:hAnsi="Arial" w:cs="Arial"/>
          <w:i/>
          <w:sz w:val="26"/>
        </w:rPr>
        <w:t>“Na hipótese em que o consumidor/autor impugnar a autenticidade da assinatura constante em contrato bancário juntado ao processo pela instituição financeira, caberá a esta o ônus de provar a autenticidade (CPC, arts. 6º, 369 e 429, II).”</w:t>
      </w:r>
    </w:p>
    <w:p w14:paraId="2852E3F2" w14:textId="543E1E26" w:rsidR="007E6E20" w:rsidRPr="007E6E20" w:rsidRDefault="007E6E20" w:rsidP="007E6E20">
      <w:pPr>
        <w:spacing w:after="0" w:line="360" w:lineRule="auto"/>
        <w:ind w:left="2268"/>
        <w:jc w:val="both"/>
      </w:pPr>
      <w:r>
        <w:rPr>
          <w:rFonts w:ascii="Arial" w:hAnsi="Arial" w:cs="Arial"/>
          <w:i/>
          <w:sz w:val="26"/>
        </w:rPr>
        <w:t>(STJ, Tema Repetitivo nº 1.061, j. 24/11/2021.)</w:t>
      </w:r>
    </w:p>
    <w:p w14:paraId="077BBD46" w14:textId="77777777" w:rsidR="008C7D23" w:rsidRDefault="008C7D23" w:rsidP="008C7D23">
      <w:pPr>
        <w:spacing w:after="0" w:line="360" w:lineRule="auto"/>
        <w:jc w:val="both"/>
      </w:pPr>
    </w:p>
    <w:p w14:paraId="38FF20B3" w14:textId="1E2BCF82" w:rsidR="007E6E20" w:rsidRDefault="007E6E20" w:rsidP="007E6E20">
      <w:pPr>
        <w:spacing w:after="0" w:line="360" w:lineRule="auto"/>
        <w:ind w:firstLine="2268"/>
        <w:jc w:val="both"/>
      </w:pPr>
      <w:r>
        <w:rPr>
          <w:rFonts w:ascii="Arial" w:hAnsi="Arial" w:cs="Arial"/>
          <w:sz w:val="28"/>
        </w:rPr>
        <w:t>A tese distribui o ônus da prova, mas não define os meios de cumpri-lo: a instituição financeira pode demonstrar a autenticidade por qualquer meio idôneo, sem que se exija, necessariamente, a perícia grafotécnica:</w:t>
      </w:r>
    </w:p>
    <w:p w14:paraId="077BBD46" w14:textId="77777777" w:rsidR="008C7D23" w:rsidRDefault="008C7D23" w:rsidP="008C7D23">
      <w:pPr>
        <w:spacing w:after="0" w:line="360" w:lineRule="auto"/>
        <w:jc w:val="both"/>
      </w:pPr>
    </w:p>
    <w:p w14:paraId="2852E3F2" w14:textId="543E1E26" w:rsidR="007E6E20" w:rsidRPr="007E6E20" w:rsidRDefault="007E6E20" w:rsidP="007E6E20">
      <w:pPr>
        <w:spacing w:after="0" w:line="360" w:lineRule="auto"/>
        <w:ind w:left="2268"/>
        <w:jc w:val="both"/>
      </w:pPr>
      <w:r>
        <w:rPr>
          <w:rFonts w:ascii="Arial" w:hAnsi="Arial" w:cs="Arial"/>
          <w:i/>
          <w:sz w:val="26"/>
        </w:rPr>
        <w:t xml:space="preserve">“4. O ônus de provar a autenticidade da assinatura, quando impugnada, recai sobre a instituição financeira, podendo ser cumprido por </w:t>
      </w:r>
      <w:r>
        <w:rPr>
          <w:rFonts w:ascii="Arial" w:hAnsi="Arial" w:cs="Arial"/>
          <w:i/>
          <w:sz w:val="26"/>
          <w:u w:val="single"/>
        </w:rPr>
        <w:t>qualquer meio idôneo, não se exigindo, necessariamente, perícia grafotécnica</w:t>
      </w:r>
      <w:r>
        <w:rPr>
          <w:rFonts w:ascii="Arial" w:hAnsi="Arial" w:cs="Arial"/>
          <w:i/>
          <w:sz w:val="26"/>
        </w:rPr>
        <w:t>.”</w:t>
      </w:r>
    </w:p>
    <w:p w14:paraId="2852E3F2" w14:textId="543E1E26" w:rsidR="007E6E20" w:rsidRPr="007E6E20" w:rsidRDefault="007E6E20" w:rsidP="007E6E20">
      <w:pPr>
        <w:spacing w:after="0" w:line="360" w:lineRule="auto"/>
        <w:ind w:left="2268"/>
        <w:jc w:val="both"/>
      </w:pPr>
      <w:r>
        <w:rPr>
          <w:rFonts w:ascii="Arial" w:hAnsi="Arial" w:cs="Arial"/>
          <w:i/>
          <w:sz w:val="26"/>
        </w:rPr>
        <w:t>(STJ, AREsp n. 3.200.826, Relator: Min. MOURA RIBEIRO, Terceira Turma, data de julgamento: 15/6/2026.) – Grifei</w:t>
      </w:r>
    </w:p>
    <w:p w14:paraId="077BBD46" w14:textId="77777777" w:rsidR="008C7D23" w:rsidRDefault="008C7D23" w:rsidP="008C7D23">
      <w:pPr>
        <w:spacing w:after="0" w:line="360" w:lineRule="auto"/>
        <w:jc w:val="both"/>
      </w:pPr>
    </w:p>
    <w:p w14:paraId="38FF20B3" w14:textId="1E2BCF82" w:rsidR="007E6E20" w:rsidRDefault="007E6E20" w:rsidP="007E6E20">
      <w:pPr>
        <w:spacing w:after="0" w:line="360" w:lineRule="auto"/>
        <w:ind w:firstLine="2268"/>
        <w:jc w:val="both"/>
      </w:pPr>
      <w:r>
        <w:rPr>
          <w:rFonts w:ascii="Arial" w:hAnsi="Arial" w:cs="Arial"/>
          <w:sz w:val="28"/>
        </w:rPr>
        <w:t>No caso, a decisão agravada registrou que o acórdão reclamado reconheceu que o ônus de provar a autenticidade da contratação recai sobre o fornecedor (ID 89828706).</w:t>
      </w:r>
    </w:p>
    <w:p w14:paraId="077BBD46" w14:textId="77777777" w:rsidR="008C7D23" w:rsidRDefault="008C7D23" w:rsidP="008C7D23">
      <w:pPr>
        <w:spacing w:after="0" w:line="360" w:lineRule="auto"/>
        <w:jc w:val="both"/>
      </w:pPr>
    </w:p>
    <w:p w14:paraId="38FF20B3" w14:textId="1E2BCF82" w:rsidR="007E6E20" w:rsidRDefault="007E6E20" w:rsidP="007E6E20">
      <w:pPr>
        <w:spacing w:after="0" w:line="360" w:lineRule="auto"/>
        <w:ind w:firstLine="2268"/>
        <w:jc w:val="both"/>
      </w:pPr>
      <w:r>
        <w:rPr>
          <w:rFonts w:ascii="Arial" w:hAnsi="Arial" w:cs="Arial"/>
          <w:sz w:val="28"/>
          <w:highlight w:val="yellow"/>
        </w:rPr>
        <w:t>Concluiu, então, que esse ônus foi cumprido, pela validação dos instrumentos por biometria facial e pelos créditos do troco na conta da própria autora (ID 82660448 e 82659306, do processo de origem).</w:t>
      </w:r>
    </w:p>
    <w:p w14:paraId="077BBD46" w14:textId="77777777" w:rsidR="008C7D23" w:rsidRDefault="008C7D23" w:rsidP="008C7D23">
      <w:pPr>
        <w:spacing w:after="0" w:line="360" w:lineRule="auto"/>
        <w:jc w:val="both"/>
      </w:pPr>
    </w:p>
    <w:p w14:paraId="38FF20B3" w14:textId="1E2BCF82" w:rsidR="007E6E20" w:rsidRDefault="007E6E20" w:rsidP="007E6E20">
      <w:pPr>
        <w:spacing w:after="0" w:line="360" w:lineRule="auto"/>
        <w:ind w:firstLine="2268"/>
        <w:jc w:val="both"/>
      </w:pPr>
      <w:r>
        <w:rPr>
          <w:rFonts w:ascii="Arial" w:hAnsi="Arial" w:cs="Arial"/>
          <w:sz w:val="28"/>
        </w:rPr>
        <w:t>A afirmação de que a biometria facial seria única, pretérita e reaproveitada de operação anterior, sem trilha de auditoria, questiona a suficiência e a idoneidade da prova que a Turma Recursal considerou bastante.</w:t>
      </w:r>
    </w:p>
    <w:p w14:paraId="077BBD46" w14:textId="77777777" w:rsidR="008C7D23" w:rsidRDefault="008C7D23" w:rsidP="008C7D23">
      <w:pPr>
        <w:spacing w:after="0" w:line="360" w:lineRule="auto"/>
        <w:jc w:val="both"/>
      </w:pPr>
    </w:p>
    <w:p w14:paraId="38FF20B3" w14:textId="1E2BCF82" w:rsidR="007E6E20" w:rsidRDefault="007E6E20" w:rsidP="007E6E20">
      <w:pPr>
        <w:spacing w:after="0" w:line="360" w:lineRule="auto"/>
        <w:ind w:firstLine="2268"/>
        <w:jc w:val="both"/>
      </w:pPr>
      <w:r>
        <w:rPr>
          <w:rFonts w:ascii="Arial" w:hAnsi="Arial" w:cs="Arial"/>
          <w:sz w:val="28"/>
          <w:highlight w:val="yellow"/>
        </w:rPr>
        <w:t>Trata-se de valoração do conjunto probatório, e não de aplicação indevida da tese.</w:t>
      </w:r>
    </w:p>
    <w:p w14:paraId="077BBD46" w14:textId="77777777" w:rsidR="008C7D23" w:rsidRDefault="008C7D23" w:rsidP="008C7D23">
      <w:pPr>
        <w:spacing w:after="0" w:line="360" w:lineRule="auto"/>
        <w:jc w:val="both"/>
      </w:pPr>
    </w:p>
    <w:p w14:paraId="38FF20B3" w14:textId="1E2BCF82" w:rsidR="007E6E20" w:rsidRDefault="007E6E20" w:rsidP="007E6E20">
      <w:pPr>
        <w:spacing w:after="0" w:line="360" w:lineRule="auto"/>
        <w:ind w:firstLine="2268"/>
        <w:jc w:val="both"/>
      </w:pPr>
      <w:r>
        <w:rPr>
          <w:rFonts w:ascii="Arial" w:hAnsi="Arial" w:cs="Arial"/>
          <w:sz w:val="28"/>
        </w:rPr>
        <w:t>Também não há inversão do ônus da prova em desfavor da reclamante, pois a Turma Recursal concluiu pela regularidade das contratações a partir dos documentos constantes dos autos (ID 82660435, 82660443, 82660439 e 82660448, do processo de origem).</w:t>
      </w:r>
    </w:p>
    <w:p w14:paraId="077BBD46" w14:textId="77777777" w:rsidR="008C7D23" w:rsidRDefault="008C7D23" w:rsidP="008C7D23">
      <w:pPr>
        <w:spacing w:after="0" w:line="360" w:lineRule="auto"/>
        <w:jc w:val="both"/>
      </w:pPr>
    </w:p>
    <w:p w14:paraId="38FF20B3" w14:textId="1E2BCF82" w:rsidR="007E6E20" w:rsidRDefault="007E6E20" w:rsidP="007E6E20">
      <w:pPr>
        <w:spacing w:after="0" w:line="360" w:lineRule="auto"/>
        <w:ind w:firstLine="2268"/>
        <w:jc w:val="both"/>
      </w:pPr>
      <w:r>
        <w:rPr>
          <w:rFonts w:ascii="Arial" w:hAnsi="Arial" w:cs="Arial"/>
          <w:sz w:val="28"/>
        </w:rPr>
        <w:t>Tampouco torna o fato incontroverso a premissa de que a sentença teria atestado o reaproveitamento da fotografia, pois o acórdão reclamado reformou a sentença e valorou as provas em sentido diverso (ID 89754915).</w:t>
      </w:r>
    </w:p>
    <w:p w14:paraId="077BBD46" w14:textId="77777777" w:rsidR="008C7D23" w:rsidRDefault="008C7D23" w:rsidP="008C7D23">
      <w:pPr>
        <w:spacing w:after="0" w:line="360" w:lineRule="auto"/>
        <w:jc w:val="both"/>
      </w:pPr>
    </w:p>
    <w:p w14:paraId="38FF20B3" w14:textId="1E2BCF82" w:rsidR="007E6E20" w:rsidRDefault="007E6E20" w:rsidP="007E6E20">
      <w:pPr>
        <w:spacing w:after="0" w:line="360" w:lineRule="auto"/>
        <w:ind w:firstLine="2268"/>
        <w:jc w:val="both"/>
      </w:pPr>
      <w:r>
        <w:rPr>
          <w:rFonts w:ascii="Arial" w:hAnsi="Arial" w:cs="Arial"/>
          <w:sz w:val="28"/>
        </w:rPr>
        <w:t>A reclamação não é sucedâneo recursal e não comporta o reexame de fatos e provas. Nesse sentido, a Câmara de Uniformização do TJDFT:</w:t>
      </w:r>
    </w:p>
    <w:p w14:paraId="077BBD46" w14:textId="77777777" w:rsidR="008C7D23" w:rsidRDefault="008C7D23" w:rsidP="008C7D23">
      <w:pPr>
        <w:spacing w:after="0" w:line="360" w:lineRule="auto"/>
        <w:jc w:val="both"/>
      </w:pPr>
    </w:p>
    <w:p w14:paraId="2852E3F2" w14:textId="543E1E26" w:rsidR="007E6E20" w:rsidRPr="007E6E20" w:rsidRDefault="007E6E20" w:rsidP="007E6E20">
      <w:pPr>
        <w:spacing w:after="0" w:line="360" w:lineRule="auto"/>
        <w:ind w:left="2268"/>
        <w:jc w:val="both"/>
      </w:pPr>
      <w:r>
        <w:rPr>
          <w:rFonts w:ascii="Arial" w:hAnsi="Arial" w:cs="Arial"/>
          <w:i/>
          <w:sz w:val="26"/>
        </w:rPr>
        <w:t>“1. A Reclamação só é cabível em face de acórdão proferido por Turma Recursal para dirimir divergência entre o acórdão pela Turma Recursal preferido e jurisprudência do Superior Tribunal de Justiça sumulada ou proferida em repetitivo. Inteligência do art. 988 do Código de Processo Civil e do art. 196 do Regimento Interno do TJDFT. (...) 2.1. “Revela-se inadequada a utilização do instituto da Reclamação como sucedâneo recursal da apelação ou do recurso inominado, motivo pelo qual é vedada a reanálise do acervo probatório ou o reexame dos fatos que fundamentaram o acórdão reclamado.” (Acórdão 1834787, 07370062820238070000, Relator: MARIA DE LOURDES ABREU, Câmara de Uniformização, data de julgamento: 18/3/2024, publicado no DJE: 10/4/2024. Pág.: Sem Página Cadastrada.).”</w:t>
      </w:r>
    </w:p>
    <w:p w14:paraId="2852E3F2" w14:textId="543E1E26" w:rsidR="007E6E20" w:rsidRPr="007E6E20" w:rsidRDefault="007E6E20" w:rsidP="007E6E20">
      <w:pPr>
        <w:spacing w:after="0" w:line="360" w:lineRule="auto"/>
        <w:ind w:left="2268"/>
        <w:jc w:val="both"/>
      </w:pPr>
      <w:r>
        <w:rPr>
          <w:rFonts w:ascii="Arial" w:hAnsi="Arial" w:cs="Arial"/>
          <w:i/>
          <w:sz w:val="26"/>
        </w:rPr>
        <w:t>(Processo 0704055-44.2024.8.07.0000, Relator(a): ROMULO DE ARAUJO MENDES, Câmara de Uniformização, data de julgamento: 1/7/2024.)</w:t>
      </w:r>
    </w:p>
    <w:p w14:paraId="077BBD46" w14:textId="77777777" w:rsidR="008C7D23" w:rsidRDefault="008C7D23" w:rsidP="008C7D23">
      <w:pPr>
        <w:spacing w:after="0" w:line="360" w:lineRule="auto"/>
        <w:jc w:val="both"/>
      </w:pPr>
    </w:p>
    <w:p w14:paraId="2852E3F2" w14:textId="543E1E26" w:rsidR="007E6E20" w:rsidRPr="007E6E20" w:rsidRDefault="007E6E20" w:rsidP="007E6E20">
      <w:pPr>
        <w:spacing w:after="0" w:line="360" w:lineRule="auto"/>
        <w:ind w:left="2268"/>
        <w:jc w:val="both"/>
      </w:pPr>
      <w:r>
        <w:rPr>
          <w:rFonts w:ascii="Arial" w:hAnsi="Arial" w:cs="Arial"/>
          <w:i/>
          <w:sz w:val="26"/>
        </w:rPr>
        <w:t>“5. Verifica-se, assim, a utilização da Reclamação como sucedâneo recursal, o que denota a inadequação da via eleita. Precedentes do c. STJ e do eg. TJDFT. 6. A apreciação das alegações do Reclamante/Agravante implica, necessariamente, o revolvimento de matéria fático-probatória, o que também não se admite nos estreitos limites da Reclamação. Precedentes do e. STF e do eg. TJDFT.”</w:t>
      </w:r>
    </w:p>
    <w:p w14:paraId="2852E3F2" w14:textId="543E1E26" w:rsidR="007E6E20" w:rsidRPr="007E6E20" w:rsidRDefault="007E6E20" w:rsidP="007E6E20">
      <w:pPr>
        <w:spacing w:after="0" w:line="360" w:lineRule="auto"/>
        <w:ind w:left="2268"/>
        <w:jc w:val="both"/>
      </w:pPr>
      <w:r>
        <w:rPr>
          <w:rFonts w:ascii="Arial" w:hAnsi="Arial" w:cs="Arial"/>
          <w:i/>
          <w:sz w:val="26"/>
        </w:rPr>
        <w:t>(Processo 0735740-06.2023.8.07.0000, Relator(a): ROBSON TEIXEIRA DE FREITAS, Câmara de Uniformização, data de julgamento: 11/11/2024.)</w:t>
      </w:r>
    </w:p>
    <w:p w14:paraId="077BBD46" w14:textId="77777777" w:rsidR="008C7D23" w:rsidRDefault="008C7D23" w:rsidP="008C7D23">
      <w:pPr>
        <w:spacing w:after="0" w:line="360" w:lineRule="auto"/>
        <w:jc w:val="both"/>
      </w:pPr>
    </w:p>
    <w:p w14:paraId="38FF20B3" w14:textId="1E2BCF82" w:rsidR="007E6E20" w:rsidRDefault="007E6E20" w:rsidP="007E6E20">
      <w:pPr>
        <w:spacing w:after="0" w:line="360" w:lineRule="auto"/>
        <w:ind w:firstLine="2268"/>
        <w:jc w:val="both"/>
      </w:pPr>
      <w:r>
        <w:rPr>
          <w:rFonts w:ascii="Arial" w:hAnsi="Arial" w:cs="Arial"/>
          <w:sz w:val="28"/>
          <w:highlight w:val="yellow"/>
        </w:rPr>
        <w:t>Desse modo, a pretensão da agravante é rever a valoração das provas feita pela Turma Recursal, o que a reclamação não comporta, e por isso deve ser mantida a decisão que indeferiu a petição inicial (RITJDFT 198 I).</w:t>
      </w:r>
    </w:p>
    <w:p w14:paraId="077BBD46" w14:textId="77777777" w:rsidR="008C7D23" w:rsidRDefault="008C7D23" w:rsidP="008C7D23">
      <w:pPr>
        <w:spacing w:after="0" w:line="360" w:lineRule="auto"/>
        <w:jc w:val="both"/>
      </w:pPr>
    </w:p>
    <w:p w14:paraId="51F7901E" w14:textId="77777777" w:rsidR="004236F7" w:rsidRPr="00D516B2" w:rsidRDefault="004236F7" w:rsidP="004236F7">
      <w:pPr>
        <w:spacing w:after="0" w:line="360" w:lineRule="auto"/>
        <w:jc w:val="center"/>
      </w:pPr>
      <w:r>
        <w:rPr>
          <w:rFonts w:ascii="Arial" w:hAnsi="Arial" w:cs="Arial"/>
          <w:b/>
          <w:sz w:val="28"/>
        </w:rPr>
        <w:t>DISPOSITIVO</w:t>
      </w:r>
    </w:p>
    <w:p w14:paraId="077BBD46" w14:textId="77777777" w:rsidR="008C7D23" w:rsidRDefault="008C7D23" w:rsidP="008C7D23">
      <w:pPr>
        <w:spacing w:after="0" w:line="360" w:lineRule="auto"/>
        <w:jc w:val="both"/>
      </w:pPr>
    </w:p>
    <w:p w14:paraId="12E5DB77" w14:textId="5C6B6D9A" w:rsidR="004236F7" w:rsidRDefault="004236F7" w:rsidP="000D49B7">
      <w:pPr>
        <w:spacing w:after="0" w:line="360" w:lineRule="auto"/>
        <w:ind w:firstLine="2268"/>
        <w:jc w:val="both"/>
      </w:pPr>
      <w:r>
        <w:rPr>
          <w:rFonts w:ascii="Arial" w:hAnsi="Arial" w:cs="Arial"/>
          <w:sz w:val="28"/>
        </w:rPr>
        <w:t xml:space="preserve">Ante o exposto, </w:t>
      </w:r>
      <w:r>
        <w:rPr>
          <w:rFonts w:ascii="Arial" w:hAnsi="Arial" w:cs="Arial"/>
          <w:b/>
          <w:sz w:val="28"/>
        </w:rPr>
        <w:t>nego provimento</w:t>
      </w:r>
      <w:r>
        <w:rPr>
          <w:rFonts w:ascii="Arial" w:hAnsi="Arial" w:cs="Arial"/>
          <w:sz w:val="28"/>
        </w:rPr>
        <w:t xml:space="preserve"> ao agravo interno interposto por Elaine Cristina Gomes Correa.</w:t>
      </w:r>
    </w:p>
    <w:p w14:paraId="077BBD46" w14:textId="77777777" w:rsidR="008C7D23" w:rsidRDefault="008C7D23" w:rsidP="008C7D23">
      <w:pPr>
        <w:spacing w:after="0" w:line="360" w:lineRule="auto"/>
        <w:jc w:val="both"/>
      </w:pPr>
    </w:p>
    <w:p w14:paraId="3727AA61" w14:textId="77777777" w:rsidR="008C7D23" w:rsidRDefault="004236F7" w:rsidP="008C7D23">
      <w:pPr>
        <w:spacing w:after="0" w:line="360" w:lineRule="auto"/>
        <w:ind w:firstLine="2268"/>
        <w:jc w:val="both"/>
      </w:pPr>
      <w:r>
        <w:rPr>
          <w:rFonts w:ascii="Arial" w:hAnsi="Arial" w:cs="Arial"/>
          <w:sz w:val="28"/>
        </w:rPr>
        <w:t>É como voto.</w:t>
      </w:r>
    </w:p>
    <w:p w14:paraId="077BBD46" w14:textId="77777777" w:rsidR="008C7D23" w:rsidRDefault="008C7D23" w:rsidP="008C7D23">
      <w:pPr>
        <w:spacing w:after="0" w:line="360" w:lineRule="auto"/>
        <w:jc w:val="both"/>
      </w:pPr>
    </w:p>
    <w:p w14:paraId="29EAFE9D" w14:textId="77777777" w:rsidR="00B31C21" w:rsidRDefault="00B31C21" w:rsidP="00B31C21">
      <w:pPr>
        <w:spacing w:line="360" w:lineRule="auto"/>
        <w:ind w:firstLine="2268"/>
        <w:jc w:val="both"/>
      </w:pPr>
      <w:r>
        <w:rPr>
          <w:rFonts w:ascii="Arial" w:hAnsi="Arial" w:cs="Arial"/>
          <w:color w:val="00B050"/>
          <w:sz w:val="27"/>
        </w:rPr>
        <w:t>Número do processo: 0743884-61.2026.8.07.0000</w:t>
      </w:r>
    </w:p>
    <w:p w14:paraId="29EAFE9D" w14:textId="77777777" w:rsidR="00B31C21" w:rsidRDefault="00B31C21" w:rsidP="00B31C21">
      <w:pPr>
        <w:spacing w:line="360" w:lineRule="auto"/>
        <w:ind w:firstLine="2268"/>
        <w:jc w:val="both"/>
      </w:pPr>
      <w:r>
        <w:rPr>
          <w:rFonts w:ascii="Arial" w:hAnsi="Arial" w:cs="Arial"/>
          <w:color w:val="00B050"/>
          <w:sz w:val="27"/>
        </w:rPr>
        <w:t>Classe judicial: AGRAVO INTERNO CÍVEL</w:t>
      </w:r>
    </w:p>
    <w:p w14:paraId="29EAFE9D" w14:textId="77777777" w:rsidR="00B31C21" w:rsidRDefault="00B31C21" w:rsidP="00B31C21">
      <w:pPr>
        <w:spacing w:line="360" w:lineRule="auto"/>
        <w:ind w:firstLine="2268"/>
        <w:jc w:val="both"/>
      </w:pPr>
      <w:r>
        <w:rPr>
          <w:rFonts w:ascii="Arial" w:hAnsi="Arial" w:cs="Arial"/>
          <w:color w:val="00B050"/>
          <w:sz w:val="27"/>
        </w:rPr>
        <w:t>AGRAVANTE: ELAINE CRISTINA GOMES CORREA</w:t>
      </w:r>
    </w:p>
    <w:p w14:paraId="29EAFE9D" w14:textId="77777777" w:rsidR="00B31C21" w:rsidRDefault="00B31C21" w:rsidP="00B31C21">
      <w:pPr>
        <w:spacing w:line="360" w:lineRule="auto"/>
        <w:ind w:firstLine="2268"/>
        <w:jc w:val="both"/>
      </w:pPr>
      <w:r>
        <w:rPr>
          <w:rFonts w:ascii="Arial" w:hAnsi="Arial" w:cs="Arial"/>
          <w:color w:val="00B050"/>
          <w:sz w:val="27"/>
        </w:rPr>
        <w:t>AGRAVADO: 1ª TURMA RECURSAL DOS JUIZADOS ESPECIAIS DO DISTRITO FEDERAL</w:t>
      </w:r>
    </w:p>
    <w:p w14:paraId="29EAFE9D" w14:textId="77777777" w:rsidR="00B31C21" w:rsidRDefault="00B31C21" w:rsidP="00B31C21">
      <w:pPr>
        <w:spacing w:line="360" w:lineRule="auto"/>
        <w:ind w:firstLine="2268"/>
        <w:jc w:val="both"/>
      </w:pPr>
      <w:r>
        <w:rPr>
          <w:rFonts w:ascii="Arial" w:hAnsi="Arial" w:cs="Arial"/>
          <w:color w:val="00B050"/>
          <w:sz w:val="27"/>
        </w:rPr>
        <w:t>INTERESSADO: CREFISA SA CREDITO FINANCIAMENTO E INVESTIMENTOS</w:t>
      </w:r>
    </w:p>
    <w:p w14:paraId="077BBD46" w14:textId="77777777" w:rsidR="008C7D23" w:rsidRDefault="008C7D23" w:rsidP="008C7D23">
      <w:pPr>
        <w:spacing w:after="0" w:line="360" w:lineRule="auto"/>
        <w:jc w:val="both"/>
      </w:pPr>
    </w:p>
    <w:p w14:paraId="478C2930" w14:textId="7A195F9C" w:rsidR="00B31C21" w:rsidRDefault="00B31C21" w:rsidP="00B31C21">
      <w:pPr>
        <w:spacing w:line="360" w:lineRule="auto"/>
        <w:jc w:val="center"/>
      </w:pPr>
      <w:r>
        <w:rPr>
          <w:rFonts w:ascii="Arial" w:hAnsi="Arial" w:cs="Arial"/>
          <w:b/>
          <w:color w:val="00B050"/>
          <w:sz w:val="27"/>
        </w:rPr>
        <w:t>DECISÃO OBJETO DO AGRAVO INTERNO</w:t>
      </w:r>
    </w:p>
    <w:p w14:paraId="478C2930" w14:textId="7A195F9C" w:rsidR="00B31C21" w:rsidRDefault="00B31C21" w:rsidP="00B31C21">
      <w:pPr>
        <w:spacing w:line="360" w:lineRule="auto"/>
        <w:jc w:val="center"/>
      </w:pPr>
      <w:r>
        <w:rPr>
          <w:rFonts w:ascii="Arial" w:hAnsi="Arial" w:cs="Arial"/>
          <w:b/>
          <w:color w:val="00B050"/>
          <w:sz w:val="27"/>
        </w:rPr>
        <w:t>INDEFERIMENTO DA PETIÇÃO INICIAL</w:t>
      </w:r>
    </w:p>
    <w:p w14:paraId="29EAFE9D" w14:textId="77777777" w:rsidR="00B31C21" w:rsidRDefault="00B31C21" w:rsidP="00B31C21">
      <w:pPr>
        <w:spacing w:line="360" w:lineRule="auto"/>
        <w:ind w:firstLine="2268"/>
        <w:jc w:val="both"/>
      </w:pPr>
      <w:r>
        <w:rPr>
          <w:rFonts w:ascii="Arial" w:hAnsi="Arial" w:cs="Arial"/>
          <w:color w:val="00B050"/>
          <w:sz w:val="27"/>
        </w:rPr>
        <w:t>Trata-se de reclamação, com pedido de tutela de urgência, ajuizada por Elaine Cristina Gomes Correa, em face da 1ª Turma Recursal dos Juizados Especiais do Distrito Federal, tendo por objeto a cassação do acórdão nº 2129219 e o restabelecimento da sentença de origem no que tange à cessação dos descontos.</w:t>
      </w:r>
    </w:p>
    <w:p w14:paraId="29EAFE9D" w14:textId="77777777" w:rsidR="00B31C21" w:rsidRDefault="00B31C21" w:rsidP="00B31C21">
      <w:pPr>
        <w:spacing w:line="360" w:lineRule="auto"/>
        <w:ind w:firstLine="2268"/>
        <w:jc w:val="both"/>
      </w:pPr>
      <w:r>
        <w:rPr>
          <w:rFonts w:ascii="Arial" w:hAnsi="Arial" w:cs="Arial"/>
          <w:color w:val="00B050"/>
          <w:sz w:val="27"/>
        </w:rPr>
        <w:t>A reclamante sustenta, em síntese, que: 1) a Turma Recursal violou a tese fixada no Tema 1.061/STJ, ao presumir a legalidade do refinanciamento com base em elemento probatório isolado e não vinculado especificamente à operação impugnada; 2) a mera juntada de biometria facial obtida em operação pretérita não comprova o consentimento específico quanto ao novo contrato, o que inverteria o ônus que a tese vinculante atribui ao fornecedor; e 3) a manutenção do acórdão reclamado autoriza a continuidade de descontos sobre verba de natureza alimentar, apta a causar dano de difícil reparação.</w:t>
      </w:r>
    </w:p>
    <w:p w14:paraId="29EAFE9D" w14:textId="77777777" w:rsidR="00B31C21" w:rsidRDefault="00B31C21" w:rsidP="00B31C21">
      <w:pPr>
        <w:spacing w:line="360" w:lineRule="auto"/>
        <w:ind w:firstLine="2268"/>
        <w:jc w:val="both"/>
      </w:pPr>
      <w:r>
        <w:rPr>
          <w:rFonts w:ascii="Arial" w:hAnsi="Arial" w:cs="Arial"/>
          <w:color w:val="00B050"/>
          <w:sz w:val="27"/>
        </w:rPr>
        <w:t>A reclamante requer a concessão de medida liminar para a suspensão dos efeitos do acórdão reclamado e o restabelecimento dos comandos da sentença de origem quanto à cessação dos descontos.</w:t>
      </w:r>
    </w:p>
    <w:p w14:paraId="29EAFE9D" w14:textId="77777777" w:rsidR="00B31C21" w:rsidRDefault="00B31C21" w:rsidP="00B31C21">
      <w:pPr>
        <w:spacing w:line="360" w:lineRule="auto"/>
        <w:ind w:firstLine="2268"/>
        <w:jc w:val="both"/>
      </w:pPr>
      <w:r>
        <w:rPr>
          <w:rFonts w:ascii="Arial" w:hAnsi="Arial" w:cs="Arial"/>
          <w:color w:val="00B050"/>
          <w:sz w:val="27"/>
        </w:rPr>
        <w:t>No mérito, postula o provimento da reclamação, com a cassação do acórdão reclamado por ofensa à autoridade do Tema 1.061/STJ, “declarando a nulidade do refinanciamento fraudulento ante a ausência de prova idônea do consentimento bancário”.</w:t>
      </w:r>
    </w:p>
    <w:p w14:paraId="29EAFE9D" w14:textId="77777777" w:rsidR="00B31C21" w:rsidRDefault="00B31C21" w:rsidP="00B31C21">
      <w:pPr>
        <w:spacing w:line="360" w:lineRule="auto"/>
        <w:ind w:firstLine="2268"/>
        <w:jc w:val="both"/>
      </w:pPr>
      <w:r>
        <w:rPr>
          <w:rFonts w:ascii="Arial" w:hAnsi="Arial" w:cs="Arial"/>
          <w:color w:val="00B050"/>
          <w:sz w:val="27"/>
        </w:rPr>
        <w:t>É o breve relato. Decido.</w:t>
      </w:r>
    </w:p>
    <w:p w14:paraId="29EAFE9D" w14:textId="77777777" w:rsidR="00B31C21" w:rsidRDefault="00B31C21" w:rsidP="00B31C21">
      <w:pPr>
        <w:spacing w:line="360" w:lineRule="auto"/>
        <w:ind w:firstLine="2268"/>
        <w:jc w:val="both"/>
      </w:pPr>
      <w:r>
        <w:rPr>
          <w:rFonts w:ascii="Arial" w:hAnsi="Arial" w:cs="Arial"/>
          <w:color w:val="00B050"/>
          <w:sz w:val="27"/>
        </w:rPr>
        <w:t>A reclamação não pode ser conhecida.</w:t>
      </w:r>
    </w:p>
    <w:p w14:paraId="29EAFE9D" w14:textId="77777777" w:rsidR="00B31C21" w:rsidRDefault="00B31C21" w:rsidP="00B31C21">
      <w:pPr>
        <w:spacing w:line="360" w:lineRule="auto"/>
        <w:ind w:firstLine="2268"/>
        <w:jc w:val="both"/>
      </w:pPr>
      <w:r>
        <w:rPr>
          <w:rFonts w:ascii="Arial" w:hAnsi="Arial" w:cs="Arial"/>
          <w:color w:val="00B050"/>
          <w:sz w:val="27"/>
        </w:rPr>
        <w:t>A reclamante fundamenta o seu pedido no art. 988, inciso IV, do CPC, in verbis:</w:t>
      </w:r>
    </w:p>
    <w:p w14:paraId="29EAFE9D" w14:textId="77777777" w:rsidR="00B31C21" w:rsidRDefault="00B31C21" w:rsidP="00B31C21">
      <w:pPr>
        <w:spacing w:line="360" w:lineRule="auto"/>
        <w:ind w:firstLine="2268"/>
        <w:jc w:val="both"/>
      </w:pPr>
      <w:r>
        <w:rPr>
          <w:rFonts w:ascii="Arial" w:hAnsi="Arial" w:cs="Arial"/>
          <w:color w:val="00B050"/>
          <w:sz w:val="27"/>
        </w:rPr>
        <w:t>“Art. 988. Caberá reclamação da parte interessada ou do Ministério Público para:</w:t>
      </w:r>
    </w:p>
    <w:p w14:paraId="29EAFE9D" w14:textId="77777777" w:rsidR="00B31C21" w:rsidRDefault="00B31C21" w:rsidP="00B31C21">
      <w:pPr>
        <w:spacing w:line="360" w:lineRule="auto"/>
        <w:ind w:firstLine="2268"/>
        <w:jc w:val="both"/>
      </w:pPr>
      <w:r>
        <w:rPr>
          <w:rFonts w:ascii="Arial" w:hAnsi="Arial" w:cs="Arial"/>
          <w:color w:val="00B050"/>
          <w:sz w:val="27"/>
        </w:rPr>
        <w:t>(...)</w:t>
      </w:r>
    </w:p>
    <w:p w14:paraId="29EAFE9D" w14:textId="77777777" w:rsidR="00B31C21" w:rsidRDefault="00B31C21" w:rsidP="00B31C21">
      <w:pPr>
        <w:spacing w:line="360" w:lineRule="auto"/>
        <w:ind w:firstLine="2268"/>
        <w:jc w:val="both"/>
      </w:pPr>
      <w:r>
        <w:rPr>
          <w:rFonts w:ascii="Arial" w:hAnsi="Arial" w:cs="Arial"/>
          <w:color w:val="00B050"/>
          <w:sz w:val="27"/>
        </w:rPr>
        <w:t>IV - garantir a observância de enunciado de súmula vinculante e de precedente proferido em julgamento de casos repetitivos ou em incidente de assunção de competência.</w:t>
      </w:r>
    </w:p>
    <w:p w14:paraId="29EAFE9D" w14:textId="77777777" w:rsidR="00B31C21" w:rsidRDefault="00B31C21" w:rsidP="00B31C21">
      <w:pPr>
        <w:spacing w:line="360" w:lineRule="auto"/>
        <w:ind w:firstLine="2268"/>
        <w:jc w:val="both"/>
      </w:pPr>
      <w:r>
        <w:rPr>
          <w:rFonts w:ascii="Arial" w:hAnsi="Arial" w:cs="Arial"/>
          <w:color w:val="00B050"/>
          <w:sz w:val="27"/>
        </w:rPr>
        <w:t>(...) § 4º As hipóteses dos incisos III, IV e V compreendem a aplicação indevida da tese jurídica e sua não aplicação aos casos que a ela correspondam.”</w:t>
      </w:r>
    </w:p>
    <w:p w14:paraId="29EAFE9D" w14:textId="77777777" w:rsidR="00B31C21" w:rsidRDefault="00B31C21" w:rsidP="00B31C21">
      <w:pPr>
        <w:spacing w:line="360" w:lineRule="auto"/>
        <w:ind w:firstLine="2268"/>
        <w:jc w:val="both"/>
      </w:pPr>
      <w:r>
        <w:rPr>
          <w:rFonts w:ascii="Arial" w:hAnsi="Arial" w:cs="Arial"/>
          <w:color w:val="00B050"/>
          <w:sz w:val="27"/>
        </w:rPr>
        <w:t>O acórdão reclamado assim decidiu:</w:t>
      </w:r>
    </w:p>
    <w:p w14:paraId="29EAFE9D" w14:textId="77777777" w:rsidR="00B31C21" w:rsidRDefault="00B31C21" w:rsidP="00B31C21">
      <w:pPr>
        <w:spacing w:line="360" w:lineRule="auto"/>
        <w:ind w:firstLine="2268"/>
        <w:jc w:val="both"/>
      </w:pPr>
      <w:r>
        <w:rPr>
          <w:rFonts w:ascii="Arial" w:hAnsi="Arial" w:cs="Arial"/>
          <w:color w:val="00B050"/>
          <w:sz w:val="27"/>
        </w:rPr>
        <w:t>“(...) 6. A relação jurídica estabelecida entre as partes é de natureza consumerista, devendo a controvérsia ser solucionada sob a ótica do sistema jurídico autônomo instituído pelo Código de Defesa do Consumidor (Lei 8.078/90).</w:t>
      </w:r>
    </w:p>
    <w:p w14:paraId="29EAFE9D" w14:textId="77777777" w:rsidR="00B31C21" w:rsidRDefault="00B31C21" w:rsidP="00B31C21">
      <w:pPr>
        <w:spacing w:line="360" w:lineRule="auto"/>
        <w:ind w:firstLine="2268"/>
        <w:jc w:val="both"/>
      </w:pPr>
      <w:r>
        <w:rPr>
          <w:rFonts w:ascii="Arial" w:hAnsi="Arial" w:cs="Arial"/>
          <w:color w:val="00B050"/>
          <w:sz w:val="27"/>
        </w:rPr>
        <w:t>7. Na espécie, a autora narra que: “realizou um empréstimo, em agosto/setembro de 2024, pelo Banco Crefisa, no valor de R$ 640,00 (seiscentos e quarenta reais), em 12 parcelas mensais de R$59,00. O referido empréstimo foi quitado em agosto de 2025 o qual foi pago devidamente” (ID 82659302, pág. 2).</w:t>
      </w:r>
    </w:p>
    <w:p w14:paraId="29EAFE9D" w14:textId="77777777" w:rsidR="00B31C21" w:rsidRDefault="00B31C21" w:rsidP="00B31C21">
      <w:pPr>
        <w:spacing w:line="360" w:lineRule="auto"/>
        <w:ind w:firstLine="2268"/>
        <w:jc w:val="both"/>
      </w:pPr>
      <w:r>
        <w:rPr>
          <w:rFonts w:ascii="Arial" w:hAnsi="Arial" w:cs="Arial"/>
          <w:color w:val="00B050"/>
          <w:sz w:val="27"/>
        </w:rPr>
        <w:t>8. Ocorre que, compulsando os autos, verifica-se que o referido mútuo foi repactuado por meio dos Termos de Refinanciamento: a) nº 050580038653, realizado em 02/01/2025 (ID 82660435, pág. 5), com valor de troco de R$ 63,80 (sessenta e três reais e oitenta centavos), conforme comprovante de PIX de ID 82660438; b) nº 050580040594, realizado em 21/03/2025 (ID 82660443, pág. 5), com valor de troco de R$ 60,08; e c) nº 050580043292, realizado em 23/06/2025 (ID 82660439, pág. 5) com valor de troco de R$ 60,10 (sessenta reais e dez centavos), conforme comprovante de transferência de ID 82660442.</w:t>
      </w:r>
    </w:p>
    <w:p w14:paraId="29EAFE9D" w14:textId="77777777" w:rsidR="00B31C21" w:rsidRDefault="00B31C21" w:rsidP="00B31C21">
      <w:pPr>
        <w:spacing w:line="360" w:lineRule="auto"/>
        <w:ind w:firstLine="2268"/>
        <w:jc w:val="both"/>
      </w:pPr>
      <w:r>
        <w:rPr>
          <w:rFonts w:ascii="Arial" w:hAnsi="Arial" w:cs="Arial"/>
          <w:color w:val="00B050"/>
          <w:sz w:val="27"/>
        </w:rPr>
        <w:t>9. Os referidos instrumentos foram devidamente validados pela parte autora por meio de biometria facial (ID 82660448).</w:t>
      </w:r>
    </w:p>
    <w:p w14:paraId="29EAFE9D" w14:textId="77777777" w:rsidR="00B31C21" w:rsidRDefault="00B31C21" w:rsidP="00B31C21">
      <w:pPr>
        <w:spacing w:line="360" w:lineRule="auto"/>
        <w:ind w:firstLine="2268"/>
        <w:jc w:val="both"/>
      </w:pPr>
      <w:r>
        <w:rPr>
          <w:rFonts w:ascii="Arial" w:hAnsi="Arial" w:cs="Arial"/>
          <w:color w:val="00B050"/>
          <w:sz w:val="27"/>
        </w:rPr>
        <w:t>10. Além do mais, conforme extratos bancários apresentados pela própria autora, verificam-se os créditos em sua conta corrente, nos valores de R$ 63,80 (ID 82659306, pág. 4), R$ 60,08 (ID 82659306, pág. 7) e R$ 60,10 (ID 82659306, pág. 9).</w:t>
      </w:r>
    </w:p>
    <w:p w14:paraId="29EAFE9D" w14:textId="77777777" w:rsidR="00B31C21" w:rsidRDefault="00B31C21" w:rsidP="00B31C21">
      <w:pPr>
        <w:spacing w:line="360" w:lineRule="auto"/>
        <w:ind w:firstLine="2268"/>
        <w:jc w:val="both"/>
      </w:pPr>
      <w:r>
        <w:rPr>
          <w:rFonts w:ascii="Arial" w:hAnsi="Arial" w:cs="Arial"/>
          <w:color w:val="00B050"/>
          <w:sz w:val="27"/>
        </w:rPr>
        <w:t>11. Por fim, o réu comprovou, ainda, a transferência relativa à operação original no valor de R$ 683,36, em 02/10/2024 (ID 82660446).</w:t>
      </w:r>
    </w:p>
    <w:p w14:paraId="29EAFE9D" w14:textId="77777777" w:rsidR="00B31C21" w:rsidRDefault="00B31C21" w:rsidP="00B31C21">
      <w:pPr>
        <w:spacing w:line="360" w:lineRule="auto"/>
        <w:ind w:firstLine="2268"/>
        <w:jc w:val="both"/>
      </w:pPr>
      <w:r>
        <w:rPr>
          <w:rFonts w:ascii="Arial" w:hAnsi="Arial" w:cs="Arial"/>
          <w:color w:val="00B050"/>
          <w:sz w:val="27"/>
        </w:rPr>
        <w:t>12. Desse modo, restou devidamente demonstrada a regularidade da contratação dos referidos empréstimos bancários.</w:t>
      </w:r>
    </w:p>
    <w:p w14:paraId="29EAFE9D" w14:textId="77777777" w:rsidR="00B31C21" w:rsidRDefault="00B31C21" w:rsidP="00B31C21">
      <w:pPr>
        <w:spacing w:line="360" w:lineRule="auto"/>
        <w:ind w:firstLine="2268"/>
        <w:jc w:val="both"/>
      </w:pPr>
      <w:r>
        <w:rPr>
          <w:rFonts w:ascii="Arial" w:hAnsi="Arial" w:cs="Arial"/>
          <w:color w:val="00B050"/>
          <w:sz w:val="27"/>
        </w:rPr>
        <w:t>13. Nesse sentido, confira-se julgado desse Tribunal de Justiça em caso análogo: “(...)2. A validade da contratação de empréstimo consignado pode ser comprovada por meio de contrato assinado e documentos que demonstrem a adesão consciente do consumidor, o recebimento dos valores e a utilização do crédito. (...)” Acórdão 2091785, 0713000-05.2024.8.07.0005, Relator(a): FABRÍCIO FONTOURA BEZERRA, 1ª TURMA CÍVEL, data de julgamento: 11/02/2026, publicado no DJe: 05/03/2026.</w:t>
      </w:r>
    </w:p>
    <w:p w14:paraId="29EAFE9D" w14:textId="77777777" w:rsidR="00B31C21" w:rsidRDefault="00B31C21" w:rsidP="00B31C21">
      <w:pPr>
        <w:spacing w:line="360" w:lineRule="auto"/>
        <w:ind w:firstLine="2268"/>
        <w:jc w:val="both"/>
      </w:pPr>
      <w:r>
        <w:rPr>
          <w:rFonts w:ascii="Arial" w:hAnsi="Arial" w:cs="Arial"/>
          <w:color w:val="00B050"/>
          <w:sz w:val="27"/>
        </w:rPr>
        <w:t>14. Além disso, os valores apontados na inicial referem-se ao período em que a própria autora reconhece a vigência do contrato originalmente celebrado (outubro de 2024 a agosto de 2025). Por outro lado, os extratos juntados demonstram apenas o pagamento das parcelas indicadas como indevidas (R$ 159,00), não havendo comprovação do adimplemento das parcelas que a autora afirma serem devidas (R$ 59,00).</w:t>
      </w:r>
    </w:p>
    <w:p w14:paraId="29EAFE9D" w14:textId="77777777" w:rsidR="00B31C21" w:rsidRDefault="00B31C21" w:rsidP="00B31C21">
      <w:pPr>
        <w:spacing w:line="360" w:lineRule="auto"/>
        <w:ind w:firstLine="2268"/>
        <w:jc w:val="both"/>
      </w:pPr>
      <w:r>
        <w:rPr>
          <w:rFonts w:ascii="Arial" w:hAnsi="Arial" w:cs="Arial"/>
          <w:color w:val="00B050"/>
          <w:sz w:val="27"/>
        </w:rPr>
        <w:t>15. Assim, demonstrada a licitude da cobrança realizada pelo banco réu, que se baseou em contrato firmado pela parte autora, não há que se falar em devolução de valores, repetição de indébito ou reparação por danos morais.</w:t>
      </w:r>
    </w:p>
    <w:p w14:paraId="29EAFE9D" w14:textId="77777777" w:rsidR="00B31C21" w:rsidRDefault="00B31C21" w:rsidP="00B31C21">
      <w:pPr>
        <w:spacing w:line="360" w:lineRule="auto"/>
        <w:ind w:firstLine="2268"/>
        <w:jc w:val="both"/>
      </w:pPr>
      <w:r>
        <w:rPr>
          <w:rFonts w:ascii="Arial" w:hAnsi="Arial" w:cs="Arial"/>
          <w:color w:val="00B050"/>
          <w:sz w:val="27"/>
        </w:rPr>
        <w:t>16. Ante o exposto, a reforma da sentença recorrida é medida que se impõe.</w:t>
      </w:r>
    </w:p>
    <w:p w14:paraId="29EAFE9D" w14:textId="77777777" w:rsidR="00B31C21" w:rsidRDefault="00B31C21" w:rsidP="00B31C21">
      <w:pPr>
        <w:spacing w:line="360" w:lineRule="auto"/>
        <w:ind w:firstLine="2268"/>
        <w:jc w:val="both"/>
      </w:pPr>
      <w:r>
        <w:rPr>
          <w:rFonts w:ascii="Arial" w:hAnsi="Arial" w:cs="Arial"/>
          <w:color w:val="00B050"/>
          <w:sz w:val="27"/>
        </w:rPr>
        <w:t>IV. Dispositivo e tese 17. Recurso inominado conhecido e provido para reformar a sentença e julgar improcedentes os pedidos iniciais. Sem condenação em honorários em razão da ausência de recorrente vencido. A súmula de julgamento servirá de acórdão, conforme regra do art. 46 da Lei n. 9.099/95. (...)”</w:t>
      </w:r>
    </w:p>
    <w:p w14:paraId="29EAFE9D" w14:textId="77777777" w:rsidR="00B31C21" w:rsidRDefault="00B31C21" w:rsidP="00B31C21">
      <w:pPr>
        <w:spacing w:line="360" w:lineRule="auto"/>
        <w:ind w:firstLine="2268"/>
        <w:jc w:val="both"/>
      </w:pPr>
      <w:r>
        <w:rPr>
          <w:rFonts w:ascii="Arial" w:hAnsi="Arial" w:cs="Arial"/>
          <w:color w:val="00B050"/>
          <w:sz w:val="27"/>
        </w:rPr>
        <w:t>(Acórdão 2129219, 0796771-08.2025.8.07.0016, Relator(a): LUIS EDUARDO YATSUDA ARIMA, PRIMEIRA TURMA RECURSAL, data de julgamento: 27/05/2026, publicado no DJe: 10/06/2026.) - Grifei</w:t>
      </w:r>
    </w:p>
    <w:p w14:paraId="29EAFE9D" w14:textId="77777777" w:rsidR="00B31C21" w:rsidRDefault="00B31C21" w:rsidP="00B31C21">
      <w:pPr>
        <w:spacing w:line="360" w:lineRule="auto"/>
        <w:ind w:firstLine="2268"/>
        <w:jc w:val="both"/>
      </w:pPr>
      <w:r>
        <w:rPr>
          <w:rFonts w:ascii="Arial" w:hAnsi="Arial" w:cs="Arial"/>
          <w:color w:val="00B050"/>
          <w:sz w:val="27"/>
        </w:rPr>
        <w:t>O Tema 1.061 do STJ dispõe que, in verbis:</w:t>
      </w:r>
    </w:p>
    <w:p w14:paraId="29EAFE9D" w14:textId="77777777" w:rsidR="00B31C21" w:rsidRDefault="00B31C21" w:rsidP="00B31C21">
      <w:pPr>
        <w:spacing w:line="360" w:lineRule="auto"/>
        <w:ind w:firstLine="2268"/>
        <w:jc w:val="both"/>
      </w:pPr>
      <w:r>
        <w:rPr>
          <w:rFonts w:ascii="Arial" w:hAnsi="Arial" w:cs="Arial"/>
          <w:color w:val="00B050"/>
          <w:sz w:val="27"/>
        </w:rPr>
        <w:t>“Na hipótese em que o consumidor/autor impugnar a autenticidade da assinatura constante em contrato bancário juntado ao processo pela instituição financeira, caberá a esta o ônus de provar a autenticidade (CPC, arts. 6º, 369 e 429, II).”</w:t>
      </w:r>
    </w:p>
    <w:p w14:paraId="29EAFE9D" w14:textId="77777777" w:rsidR="00B31C21" w:rsidRDefault="00B31C21" w:rsidP="00B31C21">
      <w:pPr>
        <w:spacing w:line="360" w:lineRule="auto"/>
        <w:ind w:firstLine="2268"/>
        <w:jc w:val="both"/>
      </w:pPr>
      <w:r>
        <w:rPr>
          <w:rFonts w:ascii="Arial" w:hAnsi="Arial" w:cs="Arial"/>
          <w:color w:val="00B050"/>
          <w:sz w:val="27"/>
        </w:rPr>
        <w:t>Verifica-se, assim, que o acórdão reclamado enfrenta a controvérsia de acordo com o Tema 1.061 do STJ, reconhecendo expressamente que o ônus de provar a autenticidade da contratação recai sobre o fornecedor.</w:t>
      </w:r>
    </w:p>
    <w:p w14:paraId="29EAFE9D" w14:textId="77777777" w:rsidR="00B31C21" w:rsidRDefault="00B31C21" w:rsidP="00B31C21">
      <w:pPr>
        <w:spacing w:line="360" w:lineRule="auto"/>
        <w:ind w:firstLine="2268"/>
        <w:jc w:val="both"/>
      </w:pPr>
      <w:r>
        <w:rPr>
          <w:rFonts w:ascii="Arial" w:hAnsi="Arial" w:cs="Arial"/>
          <w:color w:val="00B050"/>
          <w:sz w:val="27"/>
        </w:rPr>
        <w:t>Não se evidencia indevida aplicação da tese jurídica, tampouco inversão do ônus da prova em desfavor da reclamante, mas, apenas, valoração do conjunto probatório dos autos.</w:t>
      </w:r>
    </w:p>
    <w:p w14:paraId="29EAFE9D" w14:textId="77777777" w:rsidR="00B31C21" w:rsidRDefault="00B31C21" w:rsidP="00B31C21">
      <w:pPr>
        <w:spacing w:line="360" w:lineRule="auto"/>
        <w:ind w:firstLine="2268"/>
        <w:jc w:val="both"/>
      </w:pPr>
      <w:r>
        <w:rPr>
          <w:rFonts w:ascii="Arial" w:hAnsi="Arial" w:cs="Arial"/>
          <w:color w:val="00B050"/>
          <w:sz w:val="27"/>
        </w:rPr>
        <w:t>Impõe-se, assim, o indeferimento da petição inicial, por manifesta ausência de enquadramento da pretensão em qualquer das hipóteses taxativamente previstas no artigo 988 do CPC.</w:t>
      </w:r>
    </w:p>
    <w:p w14:paraId="29EAFE9D" w14:textId="77777777" w:rsidR="00B31C21" w:rsidRDefault="00B31C21" w:rsidP="00B31C21">
      <w:pPr>
        <w:spacing w:line="360" w:lineRule="auto"/>
        <w:ind w:firstLine="2268"/>
        <w:jc w:val="both"/>
      </w:pPr>
      <w:r>
        <w:rPr>
          <w:rFonts w:ascii="Arial" w:hAnsi="Arial" w:cs="Arial"/>
          <w:color w:val="00B050"/>
          <w:sz w:val="27"/>
        </w:rPr>
        <w:t>Ante o exposto, indefiro a inicial da presente reclamação (CPC 988; RITJDFT 198 I).</w:t>
      </w:r>
    </w:p>
    <w:p w14:paraId="29EAFE9D" w14:textId="77777777" w:rsidR="00B31C21" w:rsidRDefault="00B31C21" w:rsidP="00B31C21">
      <w:pPr>
        <w:spacing w:line="360" w:lineRule="auto"/>
        <w:ind w:firstLine="2268"/>
        <w:jc w:val="both"/>
      </w:pPr>
      <w:r>
        <w:rPr>
          <w:rFonts w:ascii="Arial" w:hAnsi="Arial" w:cs="Arial"/>
          <w:color w:val="00B050"/>
          <w:sz w:val="27"/>
        </w:rPr>
        <w:t>Defiro a gratuidade de justiça à reclamante em razão dos documentos anexados (ID 89754036 e 89754037).</w:t>
      </w:r>
    </w:p>
    <w:p w14:paraId="29EAFE9D" w14:textId="77777777" w:rsidR="00B31C21" w:rsidRDefault="00B31C21" w:rsidP="00B31C21">
      <w:pPr>
        <w:spacing w:line="360" w:lineRule="auto"/>
        <w:ind w:firstLine="2268"/>
        <w:jc w:val="both"/>
      </w:pPr>
      <w:r>
        <w:rPr>
          <w:rFonts w:ascii="Arial" w:hAnsi="Arial" w:cs="Arial"/>
          <w:color w:val="00B050"/>
          <w:sz w:val="27"/>
        </w:rPr>
        <w:t>Sem custas em razão da gratuidade ora concedida.</w:t>
      </w:r>
    </w:p>
    <w:p w14:paraId="29EAFE9D" w14:textId="77777777" w:rsidR="00B31C21" w:rsidRDefault="00B31C21" w:rsidP="00B31C21">
      <w:pPr>
        <w:spacing w:line="360" w:lineRule="auto"/>
        <w:ind w:firstLine="2268"/>
        <w:jc w:val="both"/>
      </w:pPr>
      <w:r>
        <w:rPr>
          <w:rFonts w:ascii="Arial" w:hAnsi="Arial" w:cs="Arial"/>
          <w:color w:val="00B050"/>
          <w:sz w:val="27"/>
        </w:rPr>
        <w:t>P. I.</w:t>
      </w:r>
    </w:p>
    <w:p w14:paraId="29EAFE9D" w14:textId="77777777" w:rsidR="00B31C21" w:rsidRDefault="00B31C21" w:rsidP="00B31C21">
      <w:pPr>
        <w:spacing w:line="360" w:lineRule="auto"/>
        <w:ind w:firstLine="2268"/>
        <w:jc w:val="both"/>
      </w:pPr>
      <w:r>
        <w:rPr>
          <w:rFonts w:ascii="Arial" w:hAnsi="Arial" w:cs="Arial"/>
          <w:color w:val="00B050"/>
          <w:sz w:val="27"/>
        </w:rPr>
        <w:t>Após, observadas as formalidades legais, arquivem-se os autos.</w:t>
      </w:r>
    </w:p>
    <w:p w14:paraId="29EAFE9D" w14:textId="77777777" w:rsidR="00B31C21" w:rsidRDefault="00B31C21" w:rsidP="00B31C21">
      <w:pPr>
        <w:spacing w:line="360" w:lineRule="auto"/>
        <w:ind w:firstLine="2268"/>
        <w:jc w:val="both"/>
      </w:pPr>
      <w:r>
        <w:rPr>
          <w:rFonts w:ascii="Arial" w:hAnsi="Arial" w:cs="Arial"/>
          <w:color w:val="00B050"/>
          <w:sz w:val="27"/>
        </w:rPr>
        <w:t>SÉRGIO ROCHA Desembargador Relator</w:t>
      </w:r>
    </w:p>
    <w:p w14:paraId="077BBD46" w14:textId="77777777" w:rsidR="008C7D23" w:rsidRDefault="008C7D23" w:rsidP="008C7D23">
      <w:pPr>
        <w:spacing w:after="0" w:line="360" w:lineRule="auto"/>
        <w:jc w:val="both"/>
      </w:pPr>
    </w:p>
    <w:p w14:paraId="478C2930" w14:textId="7A195F9C" w:rsidR="00B31C21" w:rsidRDefault="00B31C21" w:rsidP="00B31C21">
      <w:pPr>
        <w:spacing w:line="360" w:lineRule="auto"/>
        <w:jc w:val="center"/>
      </w:pPr>
      <w:r>
        <w:rPr>
          <w:rFonts w:ascii="Arial" w:hAnsi="Arial" w:cs="Arial"/>
          <w:b/>
          <w:color w:val="00B050"/>
          <w:sz w:val="27"/>
        </w:rPr>
        <w:t>DECISÃO QUE REJEITOU OS EMBARGOS DE DECLARAÇÃO</w:t>
      </w:r>
    </w:p>
    <w:p w14:paraId="478C2930" w14:textId="7A195F9C" w:rsidR="00B31C21" w:rsidRDefault="00B31C21" w:rsidP="00B31C21">
      <w:pPr>
        <w:spacing w:line="360" w:lineRule="auto"/>
        <w:jc w:val="center"/>
      </w:pPr>
      <w:r>
        <w:rPr>
          <w:rFonts w:ascii="Arial" w:hAnsi="Arial" w:cs="Arial"/>
          <w:b/>
          <w:color w:val="00B050"/>
          <w:sz w:val="27"/>
        </w:rPr>
        <w:t>NÃO PROVIMENTO DE EMBARGOS DE DECLARAÇÃO</w:t>
      </w:r>
    </w:p>
    <w:p w14:paraId="29EAFE9D" w14:textId="77777777" w:rsidR="00B31C21" w:rsidRDefault="00B31C21" w:rsidP="00B31C21">
      <w:pPr>
        <w:spacing w:line="360" w:lineRule="auto"/>
        <w:ind w:firstLine="2268"/>
        <w:jc w:val="both"/>
      </w:pPr>
      <w:r>
        <w:rPr>
          <w:rFonts w:ascii="Arial" w:hAnsi="Arial" w:cs="Arial"/>
          <w:color w:val="00B050"/>
          <w:sz w:val="27"/>
        </w:rPr>
        <w:t>Trata-se de embargos de declaração opostos pela reclamante, Elaine Cristina Gomes Correa, contra a decisão em que indeferi a petição inicial da reclamação por ela ajuizada em face da 1ª Turma Recursal dos Juizados Especiais do Distrito Federal (ID 89828706).</w:t>
      </w:r>
    </w:p>
    <w:p w14:paraId="29EAFE9D" w14:textId="77777777" w:rsidR="00B31C21" w:rsidRDefault="00B31C21" w:rsidP="00B31C21">
      <w:pPr>
        <w:spacing w:line="360" w:lineRule="auto"/>
        <w:ind w:firstLine="2268"/>
        <w:jc w:val="both"/>
      </w:pPr>
      <w:r>
        <w:rPr>
          <w:rFonts w:ascii="Arial" w:hAnsi="Arial" w:cs="Arial"/>
          <w:color w:val="00B050"/>
          <w:sz w:val="27"/>
        </w:rPr>
        <w:t>A reclamante/embargante alega, em síntese, que: 1) a decisão embargada incorre em omissão e contradição, por não enfrentar o núcleo central da reclamação, consistente na aceitação, pela Turma Recursal, de uma única biometria facial pretérita para comprovar a autorização de diversos refinanciamentos posteriores; 2) impugnou especificamente a autenticidade dos refinanciamentos nº 050580038653, 050580040594 e 050580043292, cabendo à instituição financeira, nos termos do Tema 1.061 do STJ, o ônus de provar a autenticidade de cada contratação; 3) a instituição financeira não apresentou trilhas de auditoria (logs) ou validações biométricas para cada um dos refinanciamentos, limitando-se a reaproveitar fotografia genérica de operação originária; 4) ao chancelar essa prática, a Turma Recursal não realizou mera valoração da prova, mas esvaziou a ratio decidendi do precedente vinculante, transferindo à consumidora o ônus de prova diabólica; e 5) a pretensão se enquadra no art. 988, inciso IV, do CPC, não se tratando de rediscussão de fatos.</w:t>
      </w:r>
    </w:p>
    <w:p w14:paraId="29EAFE9D" w14:textId="77777777" w:rsidR="00B31C21" w:rsidRDefault="00B31C21" w:rsidP="00B31C21">
      <w:pPr>
        <w:spacing w:line="360" w:lineRule="auto"/>
        <w:ind w:firstLine="2268"/>
        <w:jc w:val="both"/>
      </w:pPr>
      <w:r>
        <w:rPr>
          <w:rFonts w:ascii="Arial" w:hAnsi="Arial" w:cs="Arial"/>
          <w:color w:val="00B050"/>
          <w:sz w:val="27"/>
        </w:rPr>
        <w:t>Requer o acolhimento dos embargos de declaração para sanar a omissão e a contradição apontadas, com manifestação expressa sobre a tese de que a aceitação de uma única biometria para legitimar múltiplos refinanciamentos posteriores equivale à não aplicação do ônus da prova imposto à instituição financeira pelo Tema 1.061 do STJ.</w:t>
      </w:r>
    </w:p>
    <w:p w14:paraId="29EAFE9D" w14:textId="77777777" w:rsidR="00B31C21" w:rsidRDefault="00B31C21" w:rsidP="00B31C21">
      <w:pPr>
        <w:spacing w:line="360" w:lineRule="auto"/>
        <w:ind w:firstLine="2268"/>
        <w:jc w:val="both"/>
      </w:pPr>
      <w:r>
        <w:rPr>
          <w:rFonts w:ascii="Arial" w:hAnsi="Arial" w:cs="Arial"/>
          <w:color w:val="00B050"/>
          <w:sz w:val="27"/>
        </w:rPr>
        <w:t>Pleiteia, ainda, a atribuição de efeitos infringentes, para que seja revogado o indeferimento da petição inicial, com o regular processamento da reclamação e a apreciação do pedido de tutela de urgência.</w:t>
      </w:r>
    </w:p>
    <w:p w14:paraId="29EAFE9D" w14:textId="77777777" w:rsidR="00B31C21" w:rsidRDefault="00B31C21" w:rsidP="00B31C21">
      <w:pPr>
        <w:spacing w:line="360" w:lineRule="auto"/>
        <w:ind w:firstLine="2268"/>
        <w:jc w:val="both"/>
      </w:pPr>
      <w:r>
        <w:rPr>
          <w:rFonts w:ascii="Arial" w:hAnsi="Arial" w:cs="Arial"/>
          <w:color w:val="00B050"/>
          <w:sz w:val="27"/>
        </w:rPr>
        <w:t>É o relatório.</w:t>
      </w:r>
    </w:p>
    <w:p w14:paraId="29EAFE9D" w14:textId="77777777" w:rsidR="00B31C21" w:rsidRDefault="00B31C21" w:rsidP="00B31C21">
      <w:pPr>
        <w:spacing w:line="360" w:lineRule="auto"/>
        <w:ind w:firstLine="2268"/>
        <w:jc w:val="both"/>
      </w:pPr>
      <w:r>
        <w:rPr>
          <w:rFonts w:ascii="Arial" w:hAnsi="Arial" w:cs="Arial"/>
          <w:color w:val="00B050"/>
          <w:sz w:val="27"/>
        </w:rPr>
        <w:t>Sem razão a reclamante/embargante.</w:t>
      </w:r>
    </w:p>
    <w:p w14:paraId="29EAFE9D" w14:textId="77777777" w:rsidR="00B31C21" w:rsidRDefault="00B31C21" w:rsidP="00B31C21">
      <w:pPr>
        <w:spacing w:line="360" w:lineRule="auto"/>
        <w:ind w:firstLine="2268"/>
        <w:jc w:val="both"/>
      </w:pPr>
      <w:r>
        <w:rPr>
          <w:rFonts w:ascii="Arial" w:hAnsi="Arial" w:cs="Arial"/>
          <w:color w:val="00B050"/>
          <w:sz w:val="27"/>
        </w:rPr>
        <w:t>A alegação de omissão e contradição não prospera, pois a matéria foi devidamente analisada na decisão embargada, cujo trecho reproduzo a seguir:</w:t>
      </w:r>
    </w:p>
    <w:p w14:paraId="29EAFE9D" w14:textId="77777777" w:rsidR="00B31C21" w:rsidRDefault="00B31C21" w:rsidP="00B31C21">
      <w:pPr>
        <w:spacing w:line="360" w:lineRule="auto"/>
        <w:ind w:firstLine="2268"/>
        <w:jc w:val="both"/>
      </w:pPr>
      <w:r>
        <w:rPr>
          <w:rFonts w:ascii="Arial" w:hAnsi="Arial" w:cs="Arial"/>
          <w:color w:val="00B050"/>
          <w:sz w:val="27"/>
        </w:rPr>
        <w:t>“(...) Verifica-se, assim, que o acórdão reclamado enfrenta a controvérsia de acordo com o Tema 1.061 do STJ, reconhecendo expressamente que o ônus de provar a autenticidade da contratação recai sobre o fornecedor.</w:t>
      </w:r>
    </w:p>
    <w:p w14:paraId="29EAFE9D" w14:textId="77777777" w:rsidR="00B31C21" w:rsidRDefault="00B31C21" w:rsidP="00B31C21">
      <w:pPr>
        <w:spacing w:line="360" w:lineRule="auto"/>
        <w:ind w:firstLine="2268"/>
        <w:jc w:val="both"/>
      </w:pPr>
      <w:r>
        <w:rPr>
          <w:rFonts w:ascii="Arial" w:hAnsi="Arial" w:cs="Arial"/>
          <w:color w:val="00B050"/>
          <w:sz w:val="27"/>
        </w:rPr>
        <w:t>Não se evidencia indevida aplicação da tese jurídica, tampouco inversão do ônus da prova em desfavor da reclamante, mas, apenas, valoração do conjunto probatório dos autos.</w:t>
      </w:r>
    </w:p>
    <w:p w14:paraId="29EAFE9D" w14:textId="77777777" w:rsidR="00B31C21" w:rsidRDefault="00B31C21" w:rsidP="00B31C21">
      <w:pPr>
        <w:spacing w:line="360" w:lineRule="auto"/>
        <w:ind w:firstLine="2268"/>
        <w:jc w:val="both"/>
      </w:pPr>
      <w:r>
        <w:rPr>
          <w:rFonts w:ascii="Arial" w:hAnsi="Arial" w:cs="Arial"/>
          <w:color w:val="00B050"/>
          <w:sz w:val="27"/>
        </w:rPr>
        <w:t>Impõe-se, assim, o indeferimento da petição inicial, por manifesta ausência de enquadramento da pretensão em qualquer das hipóteses taxativamente previstas no artigo 988 do CPC. (...)”</w:t>
      </w:r>
    </w:p>
    <w:p w14:paraId="29EAFE9D" w14:textId="77777777" w:rsidR="00B31C21" w:rsidRDefault="00B31C21" w:rsidP="00B31C21">
      <w:pPr>
        <w:spacing w:line="360" w:lineRule="auto"/>
        <w:ind w:firstLine="2268"/>
        <w:jc w:val="both"/>
      </w:pPr>
      <w:r>
        <w:rPr>
          <w:rFonts w:ascii="Arial" w:hAnsi="Arial" w:cs="Arial"/>
          <w:color w:val="00B050"/>
          <w:sz w:val="27"/>
        </w:rPr>
        <w:t>(ID 89828706) - Grifei</w:t>
      </w:r>
    </w:p>
    <w:p w14:paraId="29EAFE9D" w14:textId="77777777" w:rsidR="00B31C21" w:rsidRDefault="00B31C21" w:rsidP="00B31C21">
      <w:pPr>
        <w:spacing w:line="360" w:lineRule="auto"/>
        <w:ind w:firstLine="2268"/>
        <w:jc w:val="both"/>
      </w:pPr>
      <w:r>
        <w:rPr>
          <w:rFonts w:ascii="Arial" w:hAnsi="Arial" w:cs="Arial"/>
          <w:color w:val="00B050"/>
          <w:sz w:val="27"/>
        </w:rPr>
        <w:t>A afirmação de que a biometria apresentada seria única, pretérita e reaproveitada de operação anterior diz respeito à suficiência e à idoneidade da prova produzida no processo de origem, matéria afeta à valoração do conjunto probatório, que não pode ser revista na via da reclamação.</w:t>
      </w:r>
    </w:p>
    <w:p w14:paraId="29EAFE9D" w14:textId="77777777" w:rsidR="00B31C21" w:rsidRDefault="00B31C21" w:rsidP="00B31C21">
      <w:pPr>
        <w:spacing w:line="360" w:lineRule="auto"/>
        <w:ind w:firstLine="2268"/>
        <w:jc w:val="both"/>
      </w:pPr>
      <w:r>
        <w:rPr>
          <w:rFonts w:ascii="Arial" w:hAnsi="Arial" w:cs="Arial"/>
          <w:color w:val="00B050"/>
          <w:sz w:val="27"/>
        </w:rPr>
        <w:t>Nesse contexto, as razões deduzidas pela reclamante/embargante revelam mero inconformismo com a conclusão adotada, o que não se compatibiliza com a via estreita dos embargos de declaração, que não se prestam à rediscussão do mérito da decisão.</w:t>
      </w:r>
    </w:p>
    <w:p w14:paraId="29EAFE9D" w14:textId="77777777" w:rsidR="00B31C21" w:rsidRDefault="00B31C21" w:rsidP="00B31C21">
      <w:pPr>
        <w:spacing w:line="360" w:lineRule="auto"/>
        <w:ind w:firstLine="2268"/>
        <w:jc w:val="both"/>
      </w:pPr>
      <w:r>
        <w:rPr>
          <w:rFonts w:ascii="Arial" w:hAnsi="Arial" w:cs="Arial"/>
          <w:color w:val="00B050"/>
          <w:sz w:val="27"/>
        </w:rPr>
        <w:t>Ante o exposto, nego provimento aos embargos de declaração da reclamante/embargante.</w:t>
      </w:r>
    </w:p>
    <w:p w14:paraId="29EAFE9D" w14:textId="77777777" w:rsidR="00B31C21" w:rsidRDefault="00B31C21" w:rsidP="00B31C21">
      <w:pPr>
        <w:spacing w:line="360" w:lineRule="auto"/>
        <w:ind w:firstLine="2268"/>
        <w:jc w:val="both"/>
      </w:pPr>
      <w:r>
        <w:rPr>
          <w:rFonts w:ascii="Arial" w:hAnsi="Arial" w:cs="Arial"/>
          <w:color w:val="00B050"/>
          <w:sz w:val="27"/>
        </w:rPr>
        <w:t>P. I.</w:t>
      </w:r>
    </w:p>
    <w:p w14:paraId="29EAFE9D" w14:textId="77777777" w:rsidR="00B31C21" w:rsidRDefault="00B31C21" w:rsidP="00B31C21">
      <w:pPr>
        <w:spacing w:line="360" w:lineRule="auto"/>
        <w:ind w:firstLine="2268"/>
        <w:jc w:val="both"/>
      </w:pPr>
      <w:r>
        <w:rPr>
          <w:rFonts w:ascii="Arial" w:hAnsi="Arial" w:cs="Arial"/>
          <w:color w:val="00B050"/>
          <w:sz w:val="27"/>
        </w:rPr>
        <w:t>Após, arquivem-se os autos.</w:t>
      </w:r>
    </w:p>
    <w:p w14:paraId="29EAFE9D" w14:textId="77777777" w:rsidR="00B31C21" w:rsidRDefault="00B31C21" w:rsidP="00B31C21">
      <w:pPr>
        <w:spacing w:line="360" w:lineRule="auto"/>
        <w:ind w:firstLine="2268"/>
        <w:jc w:val="both"/>
      </w:pPr>
      <w:r>
        <w:rPr>
          <w:rFonts w:ascii="Arial" w:hAnsi="Arial" w:cs="Arial"/>
          <w:color w:val="00B050"/>
          <w:sz w:val="27"/>
        </w:rPr>
        <w:t>SÉRGIO ROCHA Desembargador Relator</w:t>
      </w:r>
    </w:p>
    <w:sectPr w:rsidR="007E1C8C">
      <w:footerReference w:type="default" r:id="rId15"/>
      <w:pgSz w:w="11906" w:h="16838"/>
      <w:pgMar w:top="1417" w:right="1701" w:bottom="1417" w:left="1701"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Minuta GDSXSR" w:initials="MG" w:date="2026-10-31T01:21:26Z">
    <w:p>
      <w:pPr>
        <w:pStyle w:val="CommentText"/>
      </w:pPr>
      <w:r>
        <w:rPr>
          <w:rStyle w:val="CommentReference"/>
        </w:rPr>
        <w:annotationRef/>
      </w:r>
      <w:r>
        <w:t>MINUTA GDSXSR — Pendência (C-52): o iajus devolveu os dois acórdãos da Câmara de Uniformização (0704055-44.2024.8.07.0000 e 0735740-06.2023.8.07.0000) e o AREsp 3.200.826/STJ só com a ementa. Faltam o número do acórdão e a data do DJe dos dois primeiros, e a UF e o DJe do AREsp; completar no JurisDF e no site do STJ. Texto das ementas transcrito literalmente (C-62, C-66).</w:t>
      </w:r>
    </w:p>
  </w:comment>
  <w:comment w:id="1" w:author="Minuta GDSXSR" w:initials="MG" w:date="2026-10-31T01:21:26Z">
    <w:p>
      <w:pPr>
        <w:pStyle w:val="CommentText"/>
      </w:pPr>
      <w:r>
        <w:rPr>
          <w:rStyle w:val="CommentReference"/>
        </w:rPr>
        <w:annotationRef/>
      </w:r>
      <w:r>
        <w:t>MINUTA GDSXSR — Tese conferida no iajus (pesquisar_precedentes, STJ, Tema 1.061, j. 24/11/2021, vigente) e confirmada pela aplicação em decisões do STJ de 2026 (AREsp 3.200.826, 2.776.281 e 3.074.354). O iajus marca o registro como "maturidade não apurada"; conferir no site do STJ antes de liberar (C-61).</w:t>
      </w:r>
    </w:p>
  </w:comment>
  <w:comment w:id="2" w:author="Minuta GDSXSR" w:initials="MG" w:date="2026-10-31T01:21:26Z">
    <w:p>
      <w:pPr>
        <w:pStyle w:val="CommentText"/>
      </w:pPr>
      <w:r>
        <w:rPr>
          <w:rStyle w:val="CommentReference"/>
        </w:rPr>
        <w:annotationRef/>
      </w:r>
      <w:r>
        <w:t>MINUTA GDSXSR — Pendência (C-52): o CPC 988 aparece no iajus com redação dada pela Lei 15.484/2026 (IV só para IRDR e IAC; recursos repetitivos no § 5º II). A decisão agravada transcreveu a redação anterior. O voto não transcreve o art. 988 (só o cita no resumo da alegação da parte e na ementa) para evitar citar texto superado; conferir no Planalto a vigência da nova redação em 17/09/2026, data do ajuizamento (C-64).</w:t>
      </w:r>
    </w:p>
  </w:comment>
  <w:comment w:id="3" w:author="Minuta GDSXSR" w:initials="MG" w:date="2026-10-31T01:21:26Z">
    <w:p>
      <w:pPr>
        <w:pStyle w:val="CommentText"/>
      </w:pPr>
      <w:r>
        <w:rPr>
          <w:rStyle w:val="CommentReference"/>
        </w:rPr>
        <w:annotationRef/>
      </w:r>
      <w:r>
        <w:t>MINUTA GDSXSR — Limitação (C-24): as páginas 12 a 33 dos autos recebidos (acórdão, sentença e anexos) vieram só como imagem, sem texto. O acórdão reclamado foi lido apenas pelos trechos que a decisão agravada transcreveu, e a sentença só pelo que as partes dizem dela. Os IDs 82659306, 82660435, 82660439, 82660443 e 82660448 são os citados no próprio acórdão (processo de origem).</w:t>
      </w:r>
    </w:p>
  </w:comment>
  <w:comment w:id="4" w:author="Minuta GDSXSR" w:initials="MG" w:date="2026-10-31T01:21:26Z">
    <w:p>
      <w:pPr>
        <w:pStyle w:val="CommentText"/>
      </w:pPr>
      <w:r>
        <w:rPr>
          <w:rStyle w:val="CommentReference"/>
        </w:rPr>
        <w:annotationRef/>
      </w:r>
      <w:r>
        <w:t>MINUTA GDSXSR — Admissibilidade: os embargos de declaração (30/09/2026) foram opostos no prazo de 5 dias úteis da publicação em 23/09/2026; o agravo interno foi protocolado em 28/10/2026, 15º dia útil contado da publicação de 06/10/2026 (excluído o feriado de 12/10), portanto no limite do prazo do CPC 1.003 § 5º. Os autos recebidos não registram intimação da interessada, Crefisa, para contrarrazões (CPC 1.021 § 2º); verificar no PJe se foi intimada.</w:t>
      </w:r>
    </w:p>
  </w:comment>
  <w:comment w:id="5" w:author="Minuta GDSXSR" w:initials="MG" w:date="2026-10-31T01:21:26Z">
    <w:p>
      <w:pPr>
        <w:pStyle w:val="CommentText"/>
      </w:pPr>
      <w:r>
        <w:rPr>
          <w:rStyle w:val="CommentReference"/>
        </w:rPr>
        <w:annotationRef/>
      </w:r>
      <w:r>
        <w:t>MINUTA GDSXSR — Modelos de forma (C-05): AIN 0726812-34 (Nayane, NP, estrutura de ementa, resumo, relatório com a decisão agravada e voto), AIN 0704416-90 (OURO, NP, "Sem razão" e fecho) e AIN/APC 0703053-27 (Larissa, NP). Não há modelo de agravo interno em reclamação nem de voto da Câmara de Uniformização na pasta; a estrutura foi adaptada do AIN em apelação/agravo, sem fórmula nova (C-73).</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A7E66" w14:textId="77777777" w:rsidR="00B27C43" w:rsidRDefault="00B27C43" w:rsidP="003A42DE">
      <w:pPr>
        <w:spacing w:after="0" w:line="240" w:lineRule="auto"/>
      </w:pPr>
      <w:r>
        <w:separator/>
      </w:r>
    </w:p>
  </w:endnote>
  <w:endnote w:type="continuationSeparator" w:id="0">
    <w:p w14:paraId="5CE19FA0" w14:textId="77777777" w:rsidR="00B27C43" w:rsidRDefault="00B27C43" w:rsidP="003A42DE">
      <w:pPr>
        <w:spacing w:after="0" w:line="240" w:lineRule="auto"/>
      </w:pPr>
      <w:r>
        <w:continuationSeparator/>
      </w:r>
    </w:p>
  </w:endnote>
  <w:endnote w:type="continuationNotice" w:id="1">
    <w:p w14:paraId="141EDD59" w14:textId="77777777" w:rsidR="00B27C43" w:rsidRDefault="00B27C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A7711" w14:textId="77777777" w:rsidR="00B27C43" w:rsidRDefault="00B27C43" w:rsidP="003A42DE">
      <w:pPr>
        <w:spacing w:after="0" w:line="240" w:lineRule="auto"/>
      </w:pPr>
      <w:r>
        <w:separator/>
      </w:r>
    </w:p>
  </w:footnote>
  <w:footnote w:type="continuationSeparator" w:id="0">
    <w:p w14:paraId="39DED266" w14:textId="77777777" w:rsidR="00B27C43" w:rsidRDefault="00B27C43" w:rsidP="003A42DE">
      <w:pPr>
        <w:spacing w:after="0" w:line="240" w:lineRule="auto"/>
      </w:pPr>
      <w:r>
        <w:continuationSeparator/>
      </w:r>
    </w:p>
  </w:footnote>
  <w:footnote w:type="continuationNotice" w:id="1">
    <w:p w14:paraId="401FE27C" w14:textId="77777777" w:rsidR="00B27C43" w:rsidRDefault="00B27C4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F06459F"/>
    <w:multiLevelType w:val="multilevel"/>
    <w:tmpl w:val="321A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E5121E"/>
    <w:multiLevelType w:val="multilevel"/>
    <w:tmpl w:val="938E45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4"/>
  </w:num>
  <w:num w:numId="4" w16cid:durableId="85081641">
    <w:abstractNumId w:val="2"/>
  </w:num>
  <w:num w:numId="5" w16cid:durableId="148539039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yane Rodrigues Lazzari Wegener - GDSXSR">
    <w15:presenceInfo w15:providerId="AD" w15:userId="S::t320330@tjdft.jus.br::7d89a8a8-58b5-4181-b2d0-c175980459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2189B"/>
    <w:rsid w:val="00022D84"/>
    <w:rsid w:val="0002738F"/>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D184E"/>
    <w:rsid w:val="000D1D2F"/>
    <w:rsid w:val="000D2E62"/>
    <w:rsid w:val="000D49B7"/>
    <w:rsid w:val="000D59B2"/>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51611"/>
    <w:rsid w:val="00161CD2"/>
    <w:rsid w:val="001653BF"/>
    <w:rsid w:val="00173733"/>
    <w:rsid w:val="001801E9"/>
    <w:rsid w:val="00182C91"/>
    <w:rsid w:val="00183178"/>
    <w:rsid w:val="00183B77"/>
    <w:rsid w:val="00183D34"/>
    <w:rsid w:val="00187D84"/>
    <w:rsid w:val="001A09B8"/>
    <w:rsid w:val="001B5F56"/>
    <w:rsid w:val="001C3A23"/>
    <w:rsid w:val="001C466B"/>
    <w:rsid w:val="001D2162"/>
    <w:rsid w:val="001D300D"/>
    <w:rsid w:val="001D385D"/>
    <w:rsid w:val="001E1ACF"/>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1063D"/>
    <w:rsid w:val="00312291"/>
    <w:rsid w:val="0031272B"/>
    <w:rsid w:val="00312DDE"/>
    <w:rsid w:val="00314FAC"/>
    <w:rsid w:val="00316B1F"/>
    <w:rsid w:val="00321068"/>
    <w:rsid w:val="00323779"/>
    <w:rsid w:val="00323D27"/>
    <w:rsid w:val="0033305F"/>
    <w:rsid w:val="00337362"/>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370F"/>
    <w:rsid w:val="0038410E"/>
    <w:rsid w:val="00396413"/>
    <w:rsid w:val="003A42DE"/>
    <w:rsid w:val="003A4E55"/>
    <w:rsid w:val="003B3398"/>
    <w:rsid w:val="003D11BE"/>
    <w:rsid w:val="003D3FEE"/>
    <w:rsid w:val="003D4AC5"/>
    <w:rsid w:val="003E436D"/>
    <w:rsid w:val="003F6A6A"/>
    <w:rsid w:val="00413928"/>
    <w:rsid w:val="00423538"/>
    <w:rsid w:val="004236F7"/>
    <w:rsid w:val="00423F93"/>
    <w:rsid w:val="004310D8"/>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95EB5"/>
    <w:rsid w:val="00496EB5"/>
    <w:rsid w:val="004A11BC"/>
    <w:rsid w:val="004A3312"/>
    <w:rsid w:val="004B14BB"/>
    <w:rsid w:val="004B2A9C"/>
    <w:rsid w:val="004C0465"/>
    <w:rsid w:val="004C33F1"/>
    <w:rsid w:val="004C591E"/>
    <w:rsid w:val="004C7418"/>
    <w:rsid w:val="004D3E2F"/>
    <w:rsid w:val="004D632D"/>
    <w:rsid w:val="004E27C1"/>
    <w:rsid w:val="004E61E1"/>
    <w:rsid w:val="004E6253"/>
    <w:rsid w:val="004F0237"/>
    <w:rsid w:val="004F262B"/>
    <w:rsid w:val="004F58CC"/>
    <w:rsid w:val="00506A7D"/>
    <w:rsid w:val="00506D76"/>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25FC"/>
    <w:rsid w:val="005953DB"/>
    <w:rsid w:val="0059689A"/>
    <w:rsid w:val="00597864"/>
    <w:rsid w:val="005A1AD9"/>
    <w:rsid w:val="005B1C70"/>
    <w:rsid w:val="005B3A9E"/>
    <w:rsid w:val="005B7851"/>
    <w:rsid w:val="005C2DC2"/>
    <w:rsid w:val="005C31C4"/>
    <w:rsid w:val="005C69F8"/>
    <w:rsid w:val="005D438E"/>
    <w:rsid w:val="005D6271"/>
    <w:rsid w:val="005E3F4E"/>
    <w:rsid w:val="00601B09"/>
    <w:rsid w:val="0060333D"/>
    <w:rsid w:val="00611216"/>
    <w:rsid w:val="0061262D"/>
    <w:rsid w:val="00614EED"/>
    <w:rsid w:val="00615051"/>
    <w:rsid w:val="00615A3E"/>
    <w:rsid w:val="00620BEC"/>
    <w:rsid w:val="006226C6"/>
    <w:rsid w:val="00622F5E"/>
    <w:rsid w:val="00624943"/>
    <w:rsid w:val="00631154"/>
    <w:rsid w:val="006318D6"/>
    <w:rsid w:val="00632EAA"/>
    <w:rsid w:val="00633703"/>
    <w:rsid w:val="00635527"/>
    <w:rsid w:val="00640282"/>
    <w:rsid w:val="00641BB6"/>
    <w:rsid w:val="00643B97"/>
    <w:rsid w:val="00645ACD"/>
    <w:rsid w:val="00661CF3"/>
    <w:rsid w:val="00665626"/>
    <w:rsid w:val="006658A2"/>
    <w:rsid w:val="00672FEA"/>
    <w:rsid w:val="00684AF2"/>
    <w:rsid w:val="00684EAC"/>
    <w:rsid w:val="00686574"/>
    <w:rsid w:val="006921E1"/>
    <w:rsid w:val="00692841"/>
    <w:rsid w:val="00693B0D"/>
    <w:rsid w:val="006B0D47"/>
    <w:rsid w:val="006B2691"/>
    <w:rsid w:val="006B2A89"/>
    <w:rsid w:val="006B2CF6"/>
    <w:rsid w:val="006B555B"/>
    <w:rsid w:val="006C2F8C"/>
    <w:rsid w:val="006C6C58"/>
    <w:rsid w:val="006C6E29"/>
    <w:rsid w:val="006D07B9"/>
    <w:rsid w:val="006D0993"/>
    <w:rsid w:val="006D3824"/>
    <w:rsid w:val="006F10C9"/>
    <w:rsid w:val="006F725D"/>
    <w:rsid w:val="00711FE9"/>
    <w:rsid w:val="007135BF"/>
    <w:rsid w:val="00726567"/>
    <w:rsid w:val="00730800"/>
    <w:rsid w:val="007378F8"/>
    <w:rsid w:val="00743A43"/>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6E20"/>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422AE"/>
    <w:rsid w:val="0085425F"/>
    <w:rsid w:val="0086390F"/>
    <w:rsid w:val="0086503B"/>
    <w:rsid w:val="0087110A"/>
    <w:rsid w:val="00877CCC"/>
    <w:rsid w:val="00877F2B"/>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721A"/>
    <w:rsid w:val="008E143C"/>
    <w:rsid w:val="008E186F"/>
    <w:rsid w:val="008F4440"/>
    <w:rsid w:val="008F7683"/>
    <w:rsid w:val="00911601"/>
    <w:rsid w:val="00921617"/>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3CD"/>
    <w:rsid w:val="009F36E1"/>
    <w:rsid w:val="009F46EA"/>
    <w:rsid w:val="009F684C"/>
    <w:rsid w:val="009F759D"/>
    <w:rsid w:val="009F776B"/>
    <w:rsid w:val="00A03057"/>
    <w:rsid w:val="00A072A2"/>
    <w:rsid w:val="00A2661C"/>
    <w:rsid w:val="00A31C13"/>
    <w:rsid w:val="00A330C4"/>
    <w:rsid w:val="00A3595E"/>
    <w:rsid w:val="00A36CBE"/>
    <w:rsid w:val="00A41999"/>
    <w:rsid w:val="00A430EB"/>
    <w:rsid w:val="00A47396"/>
    <w:rsid w:val="00A573A3"/>
    <w:rsid w:val="00A6481B"/>
    <w:rsid w:val="00A72414"/>
    <w:rsid w:val="00A7422B"/>
    <w:rsid w:val="00A743A0"/>
    <w:rsid w:val="00A773CE"/>
    <w:rsid w:val="00A80091"/>
    <w:rsid w:val="00A83F1F"/>
    <w:rsid w:val="00A87227"/>
    <w:rsid w:val="00A958AF"/>
    <w:rsid w:val="00A96CB3"/>
    <w:rsid w:val="00A97525"/>
    <w:rsid w:val="00AA7E81"/>
    <w:rsid w:val="00AB1DE4"/>
    <w:rsid w:val="00AB26AC"/>
    <w:rsid w:val="00AB67D6"/>
    <w:rsid w:val="00AB773B"/>
    <w:rsid w:val="00AB7E65"/>
    <w:rsid w:val="00AC20E1"/>
    <w:rsid w:val="00AD1D33"/>
    <w:rsid w:val="00AD24D8"/>
    <w:rsid w:val="00AD31EF"/>
    <w:rsid w:val="00AD5FD5"/>
    <w:rsid w:val="00AE0F7F"/>
    <w:rsid w:val="00AE2669"/>
    <w:rsid w:val="00AF1B4E"/>
    <w:rsid w:val="00B00941"/>
    <w:rsid w:val="00B04942"/>
    <w:rsid w:val="00B0675D"/>
    <w:rsid w:val="00B12207"/>
    <w:rsid w:val="00B1604B"/>
    <w:rsid w:val="00B17310"/>
    <w:rsid w:val="00B248B7"/>
    <w:rsid w:val="00B25170"/>
    <w:rsid w:val="00B27C43"/>
    <w:rsid w:val="00B30DAE"/>
    <w:rsid w:val="00B31C21"/>
    <w:rsid w:val="00B3408D"/>
    <w:rsid w:val="00B37857"/>
    <w:rsid w:val="00B41866"/>
    <w:rsid w:val="00B525A4"/>
    <w:rsid w:val="00B5663B"/>
    <w:rsid w:val="00B606B1"/>
    <w:rsid w:val="00B60851"/>
    <w:rsid w:val="00B62DB5"/>
    <w:rsid w:val="00B641BB"/>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75D7"/>
    <w:rsid w:val="00BF1494"/>
    <w:rsid w:val="00BF173F"/>
    <w:rsid w:val="00BF4903"/>
    <w:rsid w:val="00C01659"/>
    <w:rsid w:val="00C06269"/>
    <w:rsid w:val="00C12218"/>
    <w:rsid w:val="00C21B40"/>
    <w:rsid w:val="00C22469"/>
    <w:rsid w:val="00C249B8"/>
    <w:rsid w:val="00C30F6D"/>
    <w:rsid w:val="00C32ACE"/>
    <w:rsid w:val="00C33B77"/>
    <w:rsid w:val="00C341CF"/>
    <w:rsid w:val="00C34425"/>
    <w:rsid w:val="00C35090"/>
    <w:rsid w:val="00C3701F"/>
    <w:rsid w:val="00C40A19"/>
    <w:rsid w:val="00C4378B"/>
    <w:rsid w:val="00C53F42"/>
    <w:rsid w:val="00C57E17"/>
    <w:rsid w:val="00C6664A"/>
    <w:rsid w:val="00C7116D"/>
    <w:rsid w:val="00C85DF2"/>
    <w:rsid w:val="00C86C2D"/>
    <w:rsid w:val="00C92DD5"/>
    <w:rsid w:val="00C94119"/>
    <w:rsid w:val="00C952EA"/>
    <w:rsid w:val="00CA06BB"/>
    <w:rsid w:val="00CA324E"/>
    <w:rsid w:val="00CB0848"/>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3E55252"/>
    <w:rsid w:val="0406F2B1"/>
    <w:rsid w:val="0469E717"/>
    <w:rsid w:val="04EB9BAA"/>
    <w:rsid w:val="05C072E5"/>
    <w:rsid w:val="061EE5CE"/>
    <w:rsid w:val="066636ED"/>
    <w:rsid w:val="0741BAA1"/>
    <w:rsid w:val="07BAB62F"/>
    <w:rsid w:val="08624999"/>
    <w:rsid w:val="08795635"/>
    <w:rsid w:val="08BDBA2B"/>
    <w:rsid w:val="0A795B63"/>
    <w:rsid w:val="0A8ECADD"/>
    <w:rsid w:val="0BFCE006"/>
    <w:rsid w:val="0C436811"/>
    <w:rsid w:val="0D003B5C"/>
    <w:rsid w:val="0E60C260"/>
    <w:rsid w:val="0E71A7A9"/>
    <w:rsid w:val="0ECBDBCC"/>
    <w:rsid w:val="0F16BAD4"/>
    <w:rsid w:val="0F49A558"/>
    <w:rsid w:val="0F4CCC86"/>
    <w:rsid w:val="105F35C5"/>
    <w:rsid w:val="106E20DE"/>
    <w:rsid w:val="10DFE56C"/>
    <w:rsid w:val="10E575B9"/>
    <w:rsid w:val="10E89CE7"/>
    <w:rsid w:val="1281461A"/>
    <w:rsid w:val="1322B3CC"/>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0C8FA4"/>
    <w:rsid w:val="1DE275A0"/>
    <w:rsid w:val="1E7FFE4D"/>
    <w:rsid w:val="1FAFCC66"/>
    <w:rsid w:val="21529E37"/>
    <w:rsid w:val="22242253"/>
    <w:rsid w:val="2259356D"/>
    <w:rsid w:val="229F26FD"/>
    <w:rsid w:val="232923D0"/>
    <w:rsid w:val="248F4127"/>
    <w:rsid w:val="249E222A"/>
    <w:rsid w:val="255B7F74"/>
    <w:rsid w:val="25627E6B"/>
    <w:rsid w:val="25DAE2F1"/>
    <w:rsid w:val="26A9A53C"/>
    <w:rsid w:val="27623DE6"/>
    <w:rsid w:val="27FF6AAD"/>
    <w:rsid w:val="28500164"/>
    <w:rsid w:val="29FC1AE8"/>
    <w:rsid w:val="2AE1B6B7"/>
    <w:rsid w:val="2AE79E71"/>
    <w:rsid w:val="2AF5D78B"/>
    <w:rsid w:val="2B008F55"/>
    <w:rsid w:val="2BDF0338"/>
    <w:rsid w:val="2DA0D32B"/>
    <w:rsid w:val="2DD61D48"/>
    <w:rsid w:val="2F1C19A9"/>
    <w:rsid w:val="2F6C8503"/>
    <w:rsid w:val="303A7B14"/>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95E4C2"/>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09ECC93"/>
    <w:rsid w:val="515F5732"/>
    <w:rsid w:val="5212BFAD"/>
    <w:rsid w:val="52E52664"/>
    <w:rsid w:val="539FE824"/>
    <w:rsid w:val="53A37578"/>
    <w:rsid w:val="54AAEF1D"/>
    <w:rsid w:val="56696897"/>
    <w:rsid w:val="57608C97"/>
    <w:rsid w:val="5774762B"/>
    <w:rsid w:val="581B792C"/>
    <w:rsid w:val="58BC1B45"/>
    <w:rsid w:val="595140BA"/>
    <w:rsid w:val="5B188E3D"/>
    <w:rsid w:val="5D37D7FE"/>
    <w:rsid w:val="5DC7BB1E"/>
    <w:rsid w:val="5E27D90B"/>
    <w:rsid w:val="5E6879DC"/>
    <w:rsid w:val="5F1409FE"/>
    <w:rsid w:val="606F78C0"/>
    <w:rsid w:val="60ADD95D"/>
    <w:rsid w:val="60D920B7"/>
    <w:rsid w:val="61757AFC"/>
    <w:rsid w:val="620B4921"/>
    <w:rsid w:val="62AAAE4B"/>
    <w:rsid w:val="63342658"/>
    <w:rsid w:val="63C11CD1"/>
    <w:rsid w:val="63C2EF9E"/>
    <w:rsid w:val="64275D2D"/>
    <w:rsid w:val="643043B2"/>
    <w:rsid w:val="6465318A"/>
    <w:rsid w:val="64971A8F"/>
    <w:rsid w:val="64B2D6F6"/>
    <w:rsid w:val="64BEBE7C"/>
    <w:rsid w:val="650595E1"/>
    <w:rsid w:val="6542E9E3"/>
    <w:rsid w:val="65A9FB65"/>
    <w:rsid w:val="65C26DF6"/>
    <w:rsid w:val="666768FE"/>
    <w:rsid w:val="667AE318"/>
    <w:rsid w:val="6708FB6D"/>
    <w:rsid w:val="675A84C2"/>
    <w:rsid w:val="67CD610C"/>
    <w:rsid w:val="68A32AA9"/>
    <w:rsid w:val="6A1CED46"/>
    <w:rsid w:val="6BAC55FA"/>
    <w:rsid w:val="6BB8BDA7"/>
    <w:rsid w:val="6BC0D67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C7DE001"/>
    <w:rsid w:val="7E272F86"/>
    <w:rsid w:val="7E47B7BC"/>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D47"/>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3">
    <w:name w:val="heading 3"/>
    <w:basedOn w:val="Normal"/>
    <w:next w:val="Normal"/>
    <w:link w:val="Ttulo3Char"/>
    <w:uiPriority w:val="9"/>
    <w:semiHidden/>
    <w:unhideWhenUsed/>
    <w:qFormat/>
    <w:rsid w:val="00B31C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3Char">
    <w:name w:val="Título 3 Char"/>
    <w:basedOn w:val="Fontepargpadro"/>
    <w:link w:val="Ttulo3"/>
    <w:uiPriority w:val="9"/>
    <w:semiHidden/>
    <w:rsid w:val="00B31C2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1"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B0F6A"/>
    <w:rsid w:val="001E2AC0"/>
    <w:rsid w:val="0026105F"/>
    <w:rsid w:val="00277029"/>
    <w:rsid w:val="002F13AB"/>
    <w:rsid w:val="003060EF"/>
    <w:rsid w:val="003D50C8"/>
    <w:rsid w:val="00465A25"/>
    <w:rsid w:val="004756EB"/>
    <w:rsid w:val="004C591E"/>
    <w:rsid w:val="004E4D18"/>
    <w:rsid w:val="00515AB3"/>
    <w:rsid w:val="00534782"/>
    <w:rsid w:val="005953DB"/>
    <w:rsid w:val="00686574"/>
    <w:rsid w:val="00730800"/>
    <w:rsid w:val="00757639"/>
    <w:rsid w:val="00773803"/>
    <w:rsid w:val="0077693D"/>
    <w:rsid w:val="00816916"/>
    <w:rsid w:val="00855F86"/>
    <w:rsid w:val="0086503B"/>
    <w:rsid w:val="008C4978"/>
    <w:rsid w:val="009C5448"/>
    <w:rsid w:val="00A47984"/>
    <w:rsid w:val="00AB26AC"/>
    <w:rsid w:val="00AD59B1"/>
    <w:rsid w:val="00B9403F"/>
    <w:rsid w:val="00C34425"/>
    <w:rsid w:val="00C7198A"/>
    <w:rsid w:val="00CB636A"/>
    <w:rsid w:val="00DE22E5"/>
    <w:rsid w:val="00E85666"/>
    <w:rsid w:val="00EB68CA"/>
    <w:rsid w:val="00F87712"/>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3.xml><?xml version="1.0" encoding="utf-8"?>
<ds:datastoreItem xmlns:ds="http://schemas.openxmlformats.org/officeDocument/2006/customXml" ds:itemID="{4956BD40-37BB-4648-AF9B-CCC31ABDA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2924</Words>
  <Characters>15792</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Nayane Rodrigues Lazzari Wegener - GDSXSR</cp:lastModifiedBy>
  <cp:revision>2</cp:revision>
  <dcterms:created xsi:type="dcterms:W3CDTF">2026-10-24T19:25:00Z</dcterms:created>
  <dcterms:modified xsi:type="dcterms:W3CDTF">2026-10-24T19:25:00Z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