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3D0AF13" w14:textId="77777777" w:rsidTr="65CCD4F6">
        <w:trPr>
          <w:gridAfter w:val="1"/>
          <w:wAfter w:w="219" w:type="dxa"/>
        </w:trPr>
        <w:tc>
          <w:tcPr>
            <w:tcW w:w="2822" w:type="dxa"/>
            <w:hideMark/>
          </w:tcPr>
          <w:p w14:paraId="45B9036B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65C4F2F7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4FA9D86D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Tribunal de Justiça do Distrito Federal e dos </w:t>
            </w:r>
            <w:commentRangeStart w:id="0"/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Territórios</w:t>
            </w:r>
            <w:commentRangeEnd w:id="0"/>
            <w:r w:rsidR="00AD1497" w:rsidRPr="2DA0D32B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41E0C09D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664A19E7" w14:textId="77777777" w:rsidR="00264107" w:rsidRDefault="00264107" w:rsidP="1D02AE0D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1D02AE0D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GABINETE DO DESEMBARGADOR SÉRGIO ROCHA</w:t>
            </w:r>
            <w:r w:rsidRPr="1D02AE0D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</w:tc>
      </w:tr>
      <w:tr w:rsidR="004236F7" w:rsidRPr="009F36E1" w14:paraId="6B3A9614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37D944EB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535BD1F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9A50842" w14:textId="77777777" w:rsidR="004236F7" w:rsidRPr="009F36E1" w:rsidRDefault="00000000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0E9C19D7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585"/>
        </w:trPr>
        <w:tc>
          <w:tcPr>
            <w:tcW w:w="3686" w:type="dxa"/>
            <w:gridSpan w:val="2"/>
            <w:vAlign w:val="center"/>
          </w:tcPr>
          <w:p w14:paraId="419C6FC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29782DEF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0286F61B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0BADFC2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598112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05D6803A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101E500" w14:textId="77777777" w:rsidR="004236F7" w:rsidRPr="009F36E1" w:rsidRDefault="79C2F2AF">
            <w:pPr>
              <w:ind w:right="-675"/>
            </w:pPr>
            <w:r w:rsidRPr="1D02AE0D">
              <w:rPr>
                <w:rFonts w:ascii="Arial" w:hAnsi="Arial" w:cs="Arial"/>
                <w:sz w:val="28"/>
                <w:szCs w:val="28"/>
              </w:rPr>
              <w:t>0714073-56.2026.8.07.0000</w:t>
            </w:r>
          </w:p>
        </w:tc>
      </w:tr>
      <w:tr w:rsidR="004236F7" w:rsidRPr="009F36E1" w14:paraId="1586ABCC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6C26D623" w14:textId="77777777" w:rsidR="004236F7" w:rsidRPr="00F63CDB" w:rsidRDefault="00000000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28F1F38E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519455B" w14:textId="77777777" w:rsidR="004236F7" w:rsidRPr="009F36E1" w:rsidRDefault="6973583F" w:rsidP="650595E1">
            <w:pPr>
              <w:jc w:val="both"/>
            </w:pPr>
            <w:r w:rsidRPr="1D02AE0D">
              <w:rPr>
                <w:rFonts w:ascii="Arial" w:hAnsi="Arial" w:cs="Arial"/>
                <w:sz w:val="28"/>
                <w:szCs w:val="28"/>
              </w:rPr>
              <w:t>Ilano Savio Rodrigues da Costa</w:t>
            </w:r>
          </w:p>
        </w:tc>
      </w:tr>
      <w:tr w:rsidR="004236F7" w:rsidRPr="009F36E1" w14:paraId="6AB55DB3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6A796EA0" w14:textId="77777777" w:rsidR="004236F7" w:rsidRPr="009F36E1" w:rsidRDefault="00000000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4F95CED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412CB1FF" w14:textId="77777777" w:rsidR="004236F7" w:rsidRPr="009F36E1" w:rsidRDefault="160C8D89" w:rsidP="650595E1">
            <w:pPr>
              <w:ind w:right="-74"/>
              <w:jc w:val="both"/>
            </w:pPr>
            <w:r w:rsidRPr="1D02AE0D">
              <w:rPr>
                <w:rFonts w:ascii="Arial" w:hAnsi="Arial" w:cs="Arial"/>
                <w:sz w:val="28"/>
                <w:szCs w:val="28"/>
              </w:rPr>
              <w:t>BRB Banco de Brasília S.A.</w:t>
            </w:r>
          </w:p>
        </w:tc>
      </w:tr>
      <w:tr w:rsidR="004236F7" w:rsidRPr="009F36E1" w14:paraId="27243B7C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4AD8829B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F174155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A324F97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340ABF8A" w14:textId="77777777" w:rsidR="009F4861" w:rsidRDefault="009F4861">
      <w:pPr>
        <w:spacing w:after="0" w:line="360" w:lineRule="auto"/>
        <w:jc w:val="both"/>
      </w:pPr>
    </w:p>
    <w:p w14:paraId="1B62F384" w14:textId="77777777" w:rsidR="009F4861" w:rsidRDefault="00000000">
      <w:pPr>
        <w:spacing w:after="0" w:line="360" w:lineRule="auto"/>
      </w:pPr>
      <w:r>
        <w:rPr>
          <w:rFonts w:ascii="Arial" w:hAnsi="Arial" w:cs="Arial"/>
          <w:b/>
          <w:sz w:val="28"/>
        </w:rPr>
        <w:t>EMENTA</w:t>
      </w:r>
    </w:p>
    <w:p w14:paraId="3E24D56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commentRangeStart w:id="1"/>
      <w:r w:rsidRPr="00AD1497">
        <w:rPr>
          <w:rFonts w:ascii="Arial" w:hAnsi="Arial" w:cs="Arial"/>
          <w:color w:val="808080" w:themeColor="background1" w:themeShade="80"/>
          <w:sz w:val="28"/>
        </w:rPr>
        <w:t>AGRAVO DE INSTRUMENTO. DIREITO CIVIL E PROCESSUAL CIVIL. EMPRÉSTIMO BANCÁRIO. DÉBITO AUTOMÁTICO EM CONTA CORRENTE. REVOGAÇÃO DA AUTORIZAÇÃO PELO CORRENTISTA. TEMA 1.085/STJ. RESOLUÇÃO CMN Nº 4.790/2020. TUTELA DE URGÊNCIA. RECURSO PROVIDO.</w:t>
      </w:r>
      <w:commentRangeEnd w:id="1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1"/>
      </w:r>
    </w:p>
    <w:p w14:paraId="261B06EA" w14:textId="77777777" w:rsidR="009F4861" w:rsidRPr="00AD1497" w:rsidRDefault="00000000">
      <w:pPr>
        <w:spacing w:after="0" w:line="360" w:lineRule="auto"/>
        <w:rPr>
          <w:color w:val="808080" w:themeColor="background1" w:themeShade="80"/>
        </w:rPr>
      </w:pPr>
      <w:r w:rsidRPr="00AD1497">
        <w:rPr>
          <w:rFonts w:ascii="Arial" w:hAnsi="Arial" w:cs="Arial"/>
          <w:b/>
          <w:color w:val="808080" w:themeColor="background1" w:themeShade="80"/>
          <w:sz w:val="28"/>
        </w:rPr>
        <w:t>I. Caso em exame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1. Ação de obrigação de fazer ajuizada por pessoa natural contra o BRB Banco de Brasília S.A., visando obstar descontos automáticos em conta corrente referentes a contrato de empréstimo (R$ 90.391,94).</w:t>
      </w:r>
    </w:p>
    <w:p w14:paraId="6FE03B0C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2. A decisão agravada indeferiu a tutela de urgência, ao fundamento de que o desconto em conta corrente de mútuo contraído pelo correntista é lícito (Tema 1.085/STJ) e de que a resolução invocada não afasta o que as partes pactuaram.</w:t>
      </w:r>
    </w:p>
    <w:p w14:paraId="084624F0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3. O autor agrava sustentando que o Tema 1.085/STJ só admite os descontos enquanto perdurar a autorização, que revogou nos termos da resolução, e que estão presentes os requisitos da tutela de urgência.</w:t>
      </w:r>
    </w:p>
    <w:p w14:paraId="0603BC1F" w14:textId="77777777" w:rsidR="009F4861" w:rsidRPr="00AD1497" w:rsidRDefault="00000000">
      <w:pPr>
        <w:spacing w:after="0" w:line="360" w:lineRule="auto"/>
        <w:rPr>
          <w:color w:val="808080" w:themeColor="background1" w:themeShade="80"/>
        </w:rPr>
      </w:pPr>
      <w:r w:rsidRPr="00AD1497">
        <w:rPr>
          <w:rFonts w:ascii="Arial" w:hAnsi="Arial" w:cs="Arial"/>
          <w:b/>
          <w:color w:val="808080" w:themeColor="background1" w:themeShade="80"/>
          <w:sz w:val="28"/>
        </w:rPr>
        <w:t>II. Questão em discussão</w:t>
      </w:r>
    </w:p>
    <w:p w14:paraId="585495D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lastRenderedPageBreak/>
        <w:t>4. A questão em discussão consiste em saber se o correntista pode revogar, a qualquer tempo, a autorização para descontos em conta corrente relativos a empréstimo bancário comum e se estão presentes os requisitos para suspendê-los.</w:t>
      </w:r>
    </w:p>
    <w:p w14:paraId="4004B211" w14:textId="77777777" w:rsidR="009F4861" w:rsidRPr="00AD1497" w:rsidRDefault="00000000">
      <w:pPr>
        <w:spacing w:after="0" w:line="360" w:lineRule="auto"/>
        <w:rPr>
          <w:color w:val="808080" w:themeColor="background1" w:themeShade="80"/>
        </w:rPr>
      </w:pPr>
      <w:r w:rsidRPr="00AD1497">
        <w:rPr>
          <w:rFonts w:ascii="Arial" w:hAnsi="Arial" w:cs="Arial"/>
          <w:b/>
          <w:color w:val="808080" w:themeColor="background1" w:themeShade="80"/>
          <w:sz w:val="28"/>
        </w:rPr>
        <w:t>III. Razões de decidir</w:t>
      </w:r>
    </w:p>
    <w:p w14:paraId="0F301E08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5. O Tema 1.085/STJ considera lícitos os descontos de parcelas de empréstimos bancários comuns em conta corrente apenas enquanto perdurar a autorização do mutuário. Revogada a autorização, cessa a legitimidade dos débitos, sem extinção da dívida.</w:t>
      </w:r>
    </w:p>
    <w:p w14:paraId="43FCC2F1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6. O art. 6º da Resolução CMN nº 4.790/2020 assegura ao titular da conta o direito de cancelar a autorização de débitos. O cancelamento não exime o correntista do pagamento da dívida e apenas altera a forma de cobrança, que deixa de ser automática.</w:t>
      </w:r>
    </w:p>
    <w:p w14:paraId="52CF6D91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7. Há indícios de que o autor comunicou ao banco, em 22/10/2024, a revogação da autorização de débito do contrato nº 2023552685, e as parcelas continuaram a ser debitadas em sua conta (ID 83029185 e 83029187).</w:t>
      </w:r>
    </w:p>
    <w:p w14:paraId="7AAB4198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8. Está caracterizado o perigo de dano, pois o desconto mensal de cerca de R$ 1.625,00 pode comprometer a subsistência do autor, que aufere renda líquida aproximada de R$ 7.000,00.</w:t>
      </w:r>
    </w:p>
    <w:p w14:paraId="17004FF8" w14:textId="77777777" w:rsidR="009F4861" w:rsidRPr="00AD1497" w:rsidRDefault="00000000">
      <w:pPr>
        <w:spacing w:after="0" w:line="360" w:lineRule="auto"/>
        <w:rPr>
          <w:color w:val="808080" w:themeColor="background1" w:themeShade="80"/>
        </w:rPr>
      </w:pPr>
      <w:r w:rsidRPr="00AD1497">
        <w:rPr>
          <w:rFonts w:ascii="Arial" w:hAnsi="Arial" w:cs="Arial"/>
          <w:b/>
          <w:color w:val="808080" w:themeColor="background1" w:themeShade="80"/>
          <w:sz w:val="28"/>
        </w:rPr>
        <w:t>IV. Dispositivo</w:t>
      </w:r>
    </w:p>
    <w:p w14:paraId="0208985E" w14:textId="38C04CF3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commentRangeStart w:id="2"/>
      <w:r w:rsidRPr="00AD1497">
        <w:rPr>
          <w:rFonts w:ascii="Arial" w:hAnsi="Arial" w:cs="Arial"/>
          <w:color w:val="808080" w:themeColor="background1" w:themeShade="80"/>
          <w:sz w:val="28"/>
        </w:rPr>
        <w:t>9. Deu-se provimento ao agravo de instrumento do autor para, confirmando a liminar, determinar que o agravado se abstenha de promover descontos na conta bancária do autor referentes ao empréstimo “Novação” nº 2023552685, sob pena de multa diária de R$ 500,00, limitada a R$ 40.000,00</w:t>
      </w:r>
      <w:r w:rsidR="00AD1497" w:rsidRPr="00AD1497">
        <w:rPr>
          <w:rFonts w:ascii="Arial" w:hAnsi="Arial" w:cs="Arial"/>
          <w:color w:val="808080" w:themeColor="background1" w:themeShade="80"/>
          <w:sz w:val="28"/>
        </w:rPr>
        <w:t>, até o julgamento do processo de origem</w:t>
      </w:r>
      <w:r w:rsidRPr="00AD1497">
        <w:rPr>
          <w:rFonts w:ascii="Arial" w:hAnsi="Arial" w:cs="Arial"/>
          <w:color w:val="808080" w:themeColor="background1" w:themeShade="80"/>
          <w:sz w:val="28"/>
        </w:rPr>
        <w:t>.</w:t>
      </w:r>
      <w:commentRangeEnd w:id="2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2"/>
      </w:r>
    </w:p>
    <w:p w14:paraId="1EC9F543" w14:textId="1F6F2A83" w:rsidR="009F4861" w:rsidRPr="00AD1497" w:rsidRDefault="00AD1497">
      <w:pPr>
        <w:spacing w:after="0" w:line="360" w:lineRule="auto"/>
        <w:rPr>
          <w:color w:val="808080" w:themeColor="background1" w:themeShade="80"/>
        </w:rPr>
      </w:pPr>
      <w:r w:rsidRPr="00AD1497">
        <w:rPr>
          <w:color w:val="808080" w:themeColor="background1" w:themeShade="80"/>
        </w:rPr>
        <w:t>________</w:t>
      </w:r>
    </w:p>
    <w:p w14:paraId="44D2DE2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commentRangeStart w:id="3"/>
      <w:r w:rsidRPr="00AD1497">
        <w:rPr>
          <w:rFonts w:ascii="Arial" w:hAnsi="Arial" w:cs="Arial"/>
          <w:i/>
          <w:color w:val="808080" w:themeColor="background1" w:themeShade="80"/>
          <w:sz w:val="26"/>
        </w:rPr>
        <w:lastRenderedPageBreak/>
        <w:t>Dispositivos relevantes citados:</w:t>
      </w:r>
      <w:r w:rsidRPr="00AD1497">
        <w:rPr>
          <w:rFonts w:ascii="Arial" w:hAnsi="Arial" w:cs="Arial"/>
          <w:color w:val="808080" w:themeColor="background1" w:themeShade="80"/>
          <w:sz w:val="26"/>
        </w:rPr>
        <w:t xml:space="preserve"> CPC, art. 300; Resolução CMN nº 4.790/2020, art. 6º; Lei nº 10.820/2003, art. 1º, § 1º.</w:t>
      </w:r>
      <w:commentRangeEnd w:id="3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3"/>
      </w:r>
    </w:p>
    <w:p w14:paraId="68A0CA8A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commentRangeStart w:id="4"/>
      <w:r w:rsidRPr="00AD1497">
        <w:rPr>
          <w:rFonts w:ascii="Arial" w:hAnsi="Arial" w:cs="Arial"/>
          <w:i/>
          <w:color w:val="808080" w:themeColor="background1" w:themeShade="80"/>
          <w:sz w:val="26"/>
        </w:rPr>
        <w:t>Jurisprudência relevante citada:</w:t>
      </w:r>
      <w:r w:rsidRPr="00AD1497">
        <w:rPr>
          <w:rFonts w:ascii="Arial" w:hAnsi="Arial" w:cs="Arial"/>
          <w:color w:val="808080" w:themeColor="background1" w:themeShade="80"/>
          <w:sz w:val="26"/>
        </w:rPr>
        <w:t xml:space="preserve"> STJ, REsp nº 1.863.973/SP, Rel. Min. Marco Aurélio Bellizze, Segunda Seção, j. 09/03/2022, DJe 15/03/2022, Tema Repetitivo 1.085; TJDFT, Acórdão 2070018, Processo nº 0715071-08.2023.8.07.0007, Rel. James Eduardo Oliveira, Rel. Designado Aiston Henrique de Sousa, 4ª Turma Cível, j. 19/11/2025, DJe 17/12/2025.</w:t>
      </w:r>
      <w:commentRangeEnd w:id="4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4"/>
      </w:r>
    </w:p>
    <w:p w14:paraId="7B870A90" w14:textId="77777777" w:rsidR="009F4861" w:rsidRDefault="009F4861">
      <w:pPr>
        <w:spacing w:after="0" w:line="360" w:lineRule="auto"/>
        <w:jc w:val="both"/>
      </w:pPr>
    </w:p>
    <w:p w14:paraId="06AD2EE0" w14:textId="77777777" w:rsidR="009F4861" w:rsidRDefault="009F4861">
      <w:pPr>
        <w:spacing w:after="0" w:line="360" w:lineRule="auto"/>
        <w:jc w:val="both"/>
      </w:pPr>
    </w:p>
    <w:p w14:paraId="3CEC04E4" w14:textId="77777777" w:rsidR="009F4861" w:rsidRDefault="00000000">
      <w:pPr>
        <w:spacing w:after="0" w:line="360" w:lineRule="auto"/>
      </w:pPr>
      <w:commentRangeStart w:id="5"/>
      <w:r>
        <w:rPr>
          <w:rFonts w:ascii="Arial" w:hAnsi="Arial" w:cs="Arial"/>
          <w:b/>
          <w:color w:val="EE0000"/>
          <w:sz w:val="28"/>
          <w:highlight w:val="yellow"/>
        </w:rPr>
        <w:t>RESUMO DA DECISÃO INTERLOCUTÓRIA EM SENTIDO CONTRÁRIO</w:t>
      </w:r>
      <w:commentRangeEnd w:id="5"/>
      <w:r>
        <w:rPr>
          <w:rStyle w:val="Refdecomentrio"/>
          <w:sz w:val="22"/>
          <w:szCs w:val="22"/>
        </w:rPr>
        <w:commentReference w:id="5"/>
      </w:r>
    </w:p>
    <w:p w14:paraId="45847D8A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I. RAZÕES DE DECIDIR</w:t>
      </w:r>
    </w:p>
    <w:p w14:paraId="06D0E16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Licitude do desconto em conta corrente</w:t>
      </w:r>
    </w:p>
    <w:p w14:paraId="16636D08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1. O juízo consignou que o desconto direto em conta corrente de mútuo contraído pelo correntista, no exercício da liberdade de contratação prevista em lei, é legítimo e que a questão está consolidada no Tema 1.085/STJ, o que induziria, em abstrato, a improcedência liminar do pedido (CPC 332).</w:t>
      </w:r>
    </w:p>
    <w:p w14:paraId="7F5A8C1E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Resolução nº 4.790/2020</w:t>
      </w:r>
    </w:p>
    <w:p w14:paraId="4FBE4E4A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2. O juízo afirmou que o autor faz interpretação inaderente da resolução, que, por ser norma infralegal, não afasta o pactuado, não derroga o Código Civil e não permite a alteração unilateral e imotivada do contrato.</w:t>
      </w:r>
    </w:p>
    <w:p w14:paraId="52CE3C3B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Excepcionalidade da tutela</w:t>
      </w:r>
    </w:p>
    <w:p w14:paraId="4CE98AFC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3. O juízo registrou que a antecipação de tutela é medida excepcional, cujo uso deve ser parcimonioso.</w:t>
      </w:r>
    </w:p>
    <w:p w14:paraId="3685C070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II. DISPOSITIVO DA DECISÃO</w:t>
      </w:r>
    </w:p>
    <w:p w14:paraId="443448D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4. Foi indeferida a tutela de urgência.</w:t>
      </w:r>
    </w:p>
    <w:p w14:paraId="24DAB313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5. Foi determinada a citação do réu.</w:t>
      </w:r>
    </w:p>
    <w:p w14:paraId="7514B35F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lastRenderedPageBreak/>
        <w:t>6. Foi dispensada a designação de audiência de conciliação, ante a suspensão das atividades do NUVIMEC na circunscrição.</w:t>
      </w:r>
    </w:p>
    <w:p w14:paraId="36322AB0" w14:textId="77777777" w:rsidR="009F4861" w:rsidRDefault="009F4861">
      <w:pPr>
        <w:spacing w:after="0" w:line="360" w:lineRule="auto"/>
        <w:jc w:val="both"/>
      </w:pPr>
    </w:p>
    <w:p w14:paraId="3D9C806C" w14:textId="77777777" w:rsidR="009F4861" w:rsidRDefault="00000000">
      <w:pPr>
        <w:pageBreakBefore/>
        <w:spacing w:after="0" w:line="360" w:lineRule="auto"/>
        <w:jc w:val="center"/>
      </w:pPr>
      <w:r>
        <w:rPr>
          <w:rFonts w:ascii="Arial" w:hAnsi="Arial" w:cs="Arial"/>
          <w:b/>
          <w:sz w:val="28"/>
        </w:rPr>
        <w:lastRenderedPageBreak/>
        <w:t>RELATÓRIO</w:t>
      </w:r>
    </w:p>
    <w:p w14:paraId="37F78AF3" w14:textId="77777777" w:rsidR="009F4861" w:rsidRDefault="009F4861">
      <w:pPr>
        <w:spacing w:after="0" w:line="360" w:lineRule="auto"/>
        <w:jc w:val="both"/>
      </w:pPr>
    </w:p>
    <w:p w14:paraId="2E9A4C58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6"/>
      <w:r w:rsidRPr="00AD1497">
        <w:rPr>
          <w:rFonts w:ascii="Arial" w:hAnsi="Arial" w:cs="Arial"/>
          <w:color w:val="808080" w:themeColor="background1" w:themeShade="80"/>
          <w:sz w:val="28"/>
        </w:rPr>
        <w:t>Adoto o relatório da liminar (ID 83116782):</w:t>
      </w:r>
      <w:commentRangeEnd w:id="6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6"/>
      </w:r>
    </w:p>
    <w:p w14:paraId="706F8B0E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>“Trata-se de agravo de instrumento interposto pelo autor contra decisão que, em ação de obrigação de fazer, indeferiu a tutela de urgência requerida para que fossem suspensos os descontos de empréstimos realizados em sua conta bancária (ID 268286093).</w:t>
      </w:r>
    </w:p>
    <w:p w14:paraId="0326E483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>Requer a concessão da antecipação de tutela recursal para determinar a suspensão integral dos descontos em conta, sob pena de multa. No mérito, pleiteia a reforma da r. decisão e a confirmação da liminar.” (ID 83116782)</w:t>
      </w:r>
    </w:p>
    <w:p w14:paraId="06193822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108B1FDB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Deferi a antecipação da tutela recursal para determinar que o agravado, no prazo de 5 (cinco) dias, se abstivesse de promover descontos na conta bancária do autor referentes ao empréstimo “Novação” n. 2023552685, sob pena de multa diária de R$ 500,00, limitada a R$ 40.000,00 (ID 83116782).</w:t>
      </w:r>
    </w:p>
    <w:p w14:paraId="4451C68D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103ADF83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O agravado requereu prazo adicional para cumprir a liminar e, depois, informou o cumprimento, com a inibição do débito das operações e os estornos e baixas (ID 84108061 e 84210934).</w:t>
      </w:r>
    </w:p>
    <w:p w14:paraId="3D9D5CF0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59032D71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As contrarrazões do agravado foram apresentadas fora do prazo, não foram conhecidas e foram desentranhadas (ID 85011046).</w:t>
      </w:r>
    </w:p>
    <w:p w14:paraId="69F3221D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2F70991D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É o relatório.</w:t>
      </w:r>
    </w:p>
    <w:p w14:paraId="0DAEBA91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0337F5AA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14D83BF3" w14:textId="77777777" w:rsidR="009F4861" w:rsidRPr="00AD1497" w:rsidRDefault="00000000">
      <w:pPr>
        <w:spacing w:after="0" w:line="360" w:lineRule="auto"/>
        <w:jc w:val="center"/>
        <w:rPr>
          <w:color w:val="808080" w:themeColor="background1" w:themeShade="80"/>
        </w:rPr>
      </w:pPr>
      <w:r w:rsidRPr="00AD1497">
        <w:rPr>
          <w:rFonts w:ascii="Arial" w:hAnsi="Arial" w:cs="Arial"/>
          <w:b/>
          <w:color w:val="808080" w:themeColor="background1" w:themeShade="80"/>
          <w:sz w:val="28"/>
        </w:rPr>
        <w:t>VOTO</w:t>
      </w:r>
    </w:p>
    <w:p w14:paraId="46808DCE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4CCCEEFA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b/>
          <w:color w:val="808080" w:themeColor="background1" w:themeShade="80"/>
          <w:sz w:val="28"/>
        </w:rPr>
        <w:t>O Senhor Desembargador SÉRGIO ROCHA – Relator.</w:t>
      </w:r>
    </w:p>
    <w:p w14:paraId="6CF8D02C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205722A5" w14:textId="77777777" w:rsidR="009F4861" w:rsidRPr="00AD1497" w:rsidRDefault="00000000">
      <w:pPr>
        <w:spacing w:after="0" w:line="360" w:lineRule="auto"/>
        <w:jc w:val="center"/>
        <w:rPr>
          <w:color w:val="808080" w:themeColor="background1" w:themeShade="80"/>
        </w:rPr>
      </w:pPr>
      <w:r w:rsidRPr="00AD1497">
        <w:rPr>
          <w:rFonts w:ascii="Arial" w:hAnsi="Arial" w:cs="Arial"/>
          <w:b/>
          <w:color w:val="808080" w:themeColor="background1" w:themeShade="80"/>
          <w:sz w:val="28"/>
        </w:rPr>
        <w:t>AGRAVO DE INSTRUMENTO DO AUTOR, ILANO SAVIO RODRIGUES DA COSTA</w:t>
      </w:r>
    </w:p>
    <w:p w14:paraId="49D8D4C1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7"/>
      <w:r w:rsidRPr="00AD1497">
        <w:rPr>
          <w:rFonts w:ascii="Arial" w:hAnsi="Arial" w:cs="Arial"/>
          <w:color w:val="808080" w:themeColor="background1" w:themeShade="80"/>
          <w:sz w:val="28"/>
        </w:rPr>
        <w:t>Presentes os pressupostos de admissibilidade, conheço do agravo de instrumento.</w:t>
      </w:r>
      <w:commentRangeEnd w:id="7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7"/>
      </w:r>
    </w:p>
    <w:p w14:paraId="690DBF6C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4F757CC8" w14:textId="77777777" w:rsidR="009F4861" w:rsidRPr="00AD1497" w:rsidRDefault="00000000">
      <w:pPr>
        <w:keepNext/>
        <w:spacing w:after="0" w:line="360" w:lineRule="auto"/>
        <w:jc w:val="center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  <w:highlight w:val="yellow"/>
        </w:rPr>
        <w:t>DO CABIMENTO DA SUSPENSÃO DOS DESCONTOS EM CONTA CORRENTE EM RAZÃO DA REVOGAÇÃO DA AUTORIZAÇÃO</w:t>
      </w:r>
    </w:p>
    <w:p w14:paraId="6940E9BB" w14:textId="77777777" w:rsidR="009F4861" w:rsidRPr="00AD1497" w:rsidRDefault="009F4861">
      <w:pPr>
        <w:keepNext/>
        <w:spacing w:after="0" w:line="360" w:lineRule="auto"/>
        <w:jc w:val="both"/>
        <w:rPr>
          <w:color w:val="808080" w:themeColor="background1" w:themeShade="80"/>
        </w:rPr>
      </w:pPr>
    </w:p>
    <w:p w14:paraId="7A53AC68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8"/>
      <w:r w:rsidRPr="00AD1497">
        <w:rPr>
          <w:rFonts w:ascii="Arial" w:hAnsi="Arial" w:cs="Arial"/>
          <w:color w:val="808080" w:themeColor="background1" w:themeShade="80"/>
          <w:sz w:val="28"/>
        </w:rPr>
        <w:t xml:space="preserve">O autor/agravante alega que: </w:t>
      </w:r>
      <w:r w:rsidRPr="00AD1497">
        <w:rPr>
          <w:rFonts w:ascii="Arial" w:hAnsi="Arial" w:cs="Arial"/>
          <w:b/>
          <w:color w:val="808080" w:themeColor="background1" w:themeShade="80"/>
          <w:sz w:val="28"/>
        </w:rPr>
        <w:t>1)</w:t>
      </w:r>
      <w:r w:rsidRPr="00AD1497">
        <w:rPr>
          <w:rFonts w:ascii="Arial" w:hAnsi="Arial" w:cs="Arial"/>
          <w:color w:val="808080" w:themeColor="background1" w:themeShade="80"/>
          <w:sz w:val="28"/>
        </w:rPr>
        <w:t xml:space="preserve"> o Tema 1.085/STJ só considera lícitos os descontos enquanto perdurar a autorização, de modo que, revogada esta, os descontos passam a ser indevidos; </w:t>
      </w:r>
      <w:r w:rsidRPr="00AD1497">
        <w:rPr>
          <w:rFonts w:ascii="Arial" w:hAnsi="Arial" w:cs="Arial"/>
          <w:b/>
          <w:color w:val="808080" w:themeColor="background1" w:themeShade="80"/>
          <w:sz w:val="28"/>
        </w:rPr>
        <w:t>2)</w:t>
      </w:r>
      <w:r w:rsidRPr="00AD1497">
        <w:rPr>
          <w:rFonts w:ascii="Arial" w:hAnsi="Arial" w:cs="Arial"/>
          <w:color w:val="808080" w:themeColor="background1" w:themeShade="80"/>
          <w:sz w:val="28"/>
        </w:rPr>
        <w:t xml:space="preserve"> o art. 6º da Resolução n. 4.790/2020 lhe assegura o direito de cancelar a autorização de débitos, o que fez em 22/10/2024, por reclamação na plataforma consumidor.gov.br, e o agravado continuou a debitar as parcelas do contrato n. 2023552685; </w:t>
      </w:r>
      <w:r w:rsidRPr="00AD1497">
        <w:rPr>
          <w:rFonts w:ascii="Arial" w:hAnsi="Arial" w:cs="Arial"/>
          <w:b/>
          <w:color w:val="808080" w:themeColor="background1" w:themeShade="80"/>
          <w:sz w:val="28"/>
        </w:rPr>
        <w:t>3)</w:t>
      </w:r>
      <w:r w:rsidRPr="00AD1497">
        <w:rPr>
          <w:rFonts w:ascii="Arial" w:hAnsi="Arial" w:cs="Arial"/>
          <w:color w:val="808080" w:themeColor="background1" w:themeShade="80"/>
          <w:sz w:val="28"/>
        </w:rPr>
        <w:t xml:space="preserve"> a cláusula de débito em conta pode ser revogada a qualquer tempo, sem ofensa ao </w:t>
      </w:r>
      <w:r w:rsidRPr="00AD1497">
        <w:rPr>
          <w:rFonts w:ascii="Arial" w:hAnsi="Arial" w:cs="Arial"/>
          <w:i/>
          <w:color w:val="808080" w:themeColor="background1" w:themeShade="80"/>
          <w:sz w:val="28"/>
        </w:rPr>
        <w:t>pacta sunt servanda</w:t>
      </w:r>
      <w:r w:rsidRPr="00AD1497">
        <w:rPr>
          <w:rFonts w:ascii="Arial" w:hAnsi="Arial" w:cs="Arial"/>
          <w:color w:val="808080" w:themeColor="background1" w:themeShade="80"/>
          <w:sz w:val="28"/>
        </w:rPr>
        <w:t xml:space="preserve">, em razão da vulnerabilidade do consumidor, da boa-fé objetiva e da função social do contrato; e </w:t>
      </w:r>
      <w:r w:rsidRPr="00AD1497">
        <w:rPr>
          <w:rFonts w:ascii="Arial" w:hAnsi="Arial" w:cs="Arial"/>
          <w:b/>
          <w:color w:val="808080" w:themeColor="background1" w:themeShade="80"/>
          <w:sz w:val="28"/>
        </w:rPr>
        <w:t>4)</w:t>
      </w:r>
      <w:r w:rsidRPr="00AD1497">
        <w:rPr>
          <w:rFonts w:ascii="Arial" w:hAnsi="Arial" w:cs="Arial"/>
          <w:color w:val="808080" w:themeColor="background1" w:themeShade="80"/>
          <w:sz w:val="28"/>
        </w:rPr>
        <w:t xml:space="preserve"> estão presentes a probabilidade do direito e o perigo de dano, pois os descontos recaem sobre verba alimentar, e a medida é reversível (ID 83029180).</w:t>
      </w:r>
      <w:commentRangeEnd w:id="8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8"/>
      </w:r>
    </w:p>
    <w:p w14:paraId="770A0D2F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57A8CA92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lastRenderedPageBreak/>
        <w:t>Requer a reforma da decisão agravada para que seja determinada a suspensão integral dos descontos referentes ao contrato n. 2023552685, sob pena de multa em valor não inferior ao dobro dos valores descontados.</w:t>
      </w:r>
    </w:p>
    <w:p w14:paraId="01701EAE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4555B24E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  <w:highlight w:val="yellow"/>
        </w:rPr>
        <w:t>Com razão.</w:t>
      </w:r>
    </w:p>
    <w:p w14:paraId="03A643EA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1C882454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Mantenho as razões expostas na decisão que deferiu a antecipação da tutela recursal (ID 83116782):</w:t>
      </w:r>
    </w:p>
    <w:p w14:paraId="2DE66676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7AF57C54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>“Com razão, inicialmente, o agravante.</w:t>
      </w:r>
    </w:p>
    <w:p w14:paraId="36AF9CF3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>Nesta sede de cognição sumária, vislumbro a probabilidade do direito alegado.</w:t>
      </w:r>
    </w:p>
    <w:p w14:paraId="0A24E8A1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>O Tema n. 1085/STJ possibilita ao consumidor cancelar, a qualquer tempo, as autorizações de débitos de parcelas de empréstimos bancários comuns em conta bancária, in verbis:</w:t>
      </w:r>
    </w:p>
    <w:p w14:paraId="44FD0D81" w14:textId="77777777" w:rsidR="009F4861" w:rsidRPr="00AD149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commentRangeStart w:id="9"/>
      <w:r w:rsidRPr="00AD1497">
        <w:rPr>
          <w:rFonts w:ascii="Arial" w:hAnsi="Arial" w:cs="Arial"/>
          <w:i/>
          <w:color w:val="808080" w:themeColor="background1" w:themeShade="80"/>
          <w:sz w:val="26"/>
        </w:rPr>
        <w:t xml:space="preserve">‘São lícitos os descontos de parcelas de empréstimos bancários comuns em conta-corrente, ainda que utilizada para recebimento de salários, desde que previamente autorizados pelo mutuário e </w:t>
      </w:r>
      <w:r w:rsidRPr="00AD1497">
        <w:rPr>
          <w:rFonts w:ascii="Arial" w:hAnsi="Arial" w:cs="Arial"/>
          <w:i/>
          <w:color w:val="808080" w:themeColor="background1" w:themeShade="80"/>
          <w:sz w:val="26"/>
          <w:u w:val="single"/>
        </w:rPr>
        <w:t>enquanto esta autorização perdurar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t>, não sendo aplicável, por analogia, a limitação prevista no § 1º do art. 1º da Lei n. 10.820/2003, que disciplina os empréstimos consignados em folha de pagamento.’ – Grifei</w:t>
      </w:r>
      <w:commentRangeEnd w:id="9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9"/>
      </w:r>
    </w:p>
    <w:p w14:paraId="3AFBDD5D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 xml:space="preserve">No mesmo sentido, prevê o art. 6º da Resolução BACEN n. 4.790/2020 (‘é assegurado ao 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lastRenderedPageBreak/>
        <w:t>titular da conta o direito de cancelar a autorização de débitos’).</w:t>
      </w:r>
    </w:p>
    <w:p w14:paraId="6B6807E8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 xml:space="preserve">E, no caso, </w:t>
      </w:r>
      <w:r w:rsidRPr="00AD1497">
        <w:rPr>
          <w:rFonts w:ascii="Arial" w:hAnsi="Arial" w:cs="Arial"/>
          <w:i/>
          <w:color w:val="808080" w:themeColor="background1" w:themeShade="80"/>
          <w:sz w:val="26"/>
          <w:highlight w:val="yellow"/>
        </w:rPr>
        <w:t>há indícios de que o autor/agravante comunicou administrativamente a revogação da autorização de descontos quanto ao contrato n. 2023552685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t>, tendo o agravado respondido, em 22/11/2024, quanto à necessidade de comparecimento na agência de relacionamento (Reclamação SENACON – ID 222214816).</w:t>
      </w:r>
    </w:p>
    <w:p w14:paraId="1104484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 xml:space="preserve">A despeito disso, </w:t>
      </w:r>
      <w:r w:rsidRPr="00AD1497">
        <w:rPr>
          <w:rFonts w:ascii="Arial" w:hAnsi="Arial" w:cs="Arial"/>
          <w:i/>
          <w:color w:val="808080" w:themeColor="background1" w:themeShade="80"/>
          <w:sz w:val="26"/>
          <w:highlight w:val="yellow"/>
        </w:rPr>
        <w:t>as parcelas do empréstimo ‘Novação’ n. 2023552685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t xml:space="preserve"> (valor total de R$ 195.009,60, resultante da soma de 120 parcelas de R$ 1.625,08 – ID 222214814) </w:t>
      </w:r>
      <w:r w:rsidRPr="00AD1497">
        <w:rPr>
          <w:rFonts w:ascii="Arial" w:hAnsi="Arial" w:cs="Arial"/>
          <w:i/>
          <w:color w:val="808080" w:themeColor="background1" w:themeShade="80"/>
          <w:sz w:val="26"/>
          <w:highlight w:val="yellow"/>
        </w:rPr>
        <w:t>continuaram a ser debitadas em sua conta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t>, conforme extrato bancário de dezembro/2024 (ID 225494542).</w:t>
      </w:r>
    </w:p>
    <w:p w14:paraId="6C562635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>Esclareço que o cancelamento não exime o agravante do pagamento das dívidas, mas apenas altera a forma de cobrança, que não será mais automática, a fim de não comprometer seu mínimo existencial.</w:t>
      </w:r>
    </w:p>
    <w:p w14:paraId="4004AB9A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>Nesse sentido:</w:t>
      </w:r>
    </w:p>
    <w:p w14:paraId="0E37FF9A" w14:textId="77777777" w:rsidR="009F4861" w:rsidRPr="00AD149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i/>
          <w:color w:val="808080" w:themeColor="background1" w:themeShade="80"/>
          <w:sz w:val="26"/>
        </w:rPr>
        <w:t xml:space="preserve">‘(...) 3. A Resolução nº 4.790/2020 do Banco Central, em seu art. 6º, caput e parágrafo único, garante ao titular da conta o direito de cancelar a autorização de débitos automáticos, produzindo efeitos a partir da data definida pelo cliente ou, na ausência desta, do recebimento do pedido pela instituição financeira. 4. O Superior Tribunal de Justiça, no julgamento do AgInt no REsp 1.500.846/DF, firmou o entendimento de que 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lastRenderedPageBreak/>
        <w:t xml:space="preserve">é possível a revogação da autorização de débito em conta-corrente, sem que isso configure ofensa ao contrato, uma vez que a cláusula de débito é mera conveniência das partes e não integra o núcleo da obrigação principal. 5. No Tema 1.085 dos recursos repetitivos, o STJ assentou que os descontos de parcelas de empréstimos bancários comuns em conta corrente são lícitos enquanto perdurar a autorização do mutuário, sendo inaplicável a limitação do §1º do art. 1º da Lei nº 10.820/2003, que disciplina os empréstimos consignados em folha. 6. </w:t>
      </w:r>
      <w:r w:rsidRPr="00AD1497">
        <w:rPr>
          <w:rFonts w:ascii="Arial" w:hAnsi="Arial" w:cs="Arial"/>
          <w:i/>
          <w:color w:val="808080" w:themeColor="background1" w:themeShade="80"/>
          <w:sz w:val="26"/>
          <w:u w:val="single"/>
        </w:rPr>
        <w:t>Cessada a autorização, os descontos tornam-se ilícitos, mas a dívida permanece hígida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t xml:space="preserve">, não havendo violação aos arts. 313 e 314 do Código Civil, pois não se impõe ao credor o recebimento de prestação diversa da contratada, apenas se altera a forma de adimplemento. 7. A prerrogativa de cancelamento decorre do princípio da autonomia privada e da regulamentação do Conselho Monetário Nacional (Resoluções CMN nº 3.695/2009 e nº 4.480/2016), que vedam a realização de débitos em conta sem prévia e atual autorização do cliente. 8. O cancelamento da autorização de débito não afasta as consequências contratuais do inadimplemento, impondo ao devedor o dever de adimplir por outros meios e 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lastRenderedPageBreak/>
        <w:t>facultando ao credor utilizar as vias de cobrança cabíveis. 9. A jurisprudência consolidada do STJ e deste Tribunal confirma a legitimidade da revogação da autorização de débito, preservando-se a integridade da obrigação e os efeitos decorrentes da mora. (...)’ (Acórdão 2070018, 0715071-08.2023.8.07.0007, Relator(a): JAMES EDUARDO OLIVEIRA, Relator(a) Designado(a): AISTON HENRIQUE DE SOUSA, 4ª TURMA CÍVEL, data de julgamento: 19/11/2025, publicado no DJe: 17/12/2025.) – Grifei</w:t>
      </w:r>
    </w:p>
    <w:p w14:paraId="15556375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commentRangeStart w:id="10"/>
      <w:r w:rsidRPr="00AD1497">
        <w:rPr>
          <w:rFonts w:ascii="Arial" w:hAnsi="Arial" w:cs="Arial"/>
          <w:i/>
          <w:color w:val="808080" w:themeColor="background1" w:themeShade="80"/>
          <w:sz w:val="26"/>
          <w:highlight w:val="yellow"/>
        </w:rPr>
        <w:t>Há, também, risco de dano iminente</w:t>
      </w:r>
      <w:r w:rsidRPr="00AD1497">
        <w:rPr>
          <w:rFonts w:ascii="Arial" w:hAnsi="Arial" w:cs="Arial"/>
          <w:i/>
          <w:color w:val="808080" w:themeColor="background1" w:themeShade="80"/>
          <w:sz w:val="26"/>
        </w:rPr>
        <w:t>, uma vez que o agravante aufere renda líquida aproximada de R$ 7.000,00 (contracheques de dezembro/2024 e janeiro/2025 – ID 225494530), de forma que o desconto de cerca de R$ 1.625,00 mensais pode comprometer a sua subsistência (extratos ID 225494542). (...)” (ID 83116782)</w:t>
      </w:r>
      <w:commentRangeEnd w:id="10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10"/>
      </w:r>
    </w:p>
    <w:p w14:paraId="07D52EF0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18765FD7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11"/>
      <w:r w:rsidRPr="00AD1497">
        <w:rPr>
          <w:rFonts w:ascii="Arial" w:hAnsi="Arial" w:cs="Arial"/>
          <w:color w:val="808080" w:themeColor="background1" w:themeShade="80"/>
          <w:sz w:val="28"/>
        </w:rPr>
        <w:t xml:space="preserve">Dito isso, e não havendo alteração do quadro fático-jurídico delineado nos autos, com a máxima vênia ao d. Juízo de origem, </w:t>
      </w:r>
      <w:r w:rsidRPr="00AD1497">
        <w:rPr>
          <w:rFonts w:ascii="Arial" w:hAnsi="Arial" w:cs="Arial"/>
          <w:color w:val="808080" w:themeColor="background1" w:themeShade="80"/>
          <w:sz w:val="28"/>
          <w:highlight w:val="yellow"/>
        </w:rPr>
        <w:t>deve ser reformada a r. decisão agravada, pois estão presentes a probabilidade do direito e o perigo de dano para suspender os descontos referentes ao empréstimo “Novação” n. 2023552685 (CPC 300)</w:t>
      </w:r>
      <w:r w:rsidRPr="00AD1497">
        <w:rPr>
          <w:rFonts w:ascii="Arial" w:hAnsi="Arial" w:cs="Arial"/>
          <w:color w:val="808080" w:themeColor="background1" w:themeShade="80"/>
          <w:sz w:val="28"/>
        </w:rPr>
        <w:t>.</w:t>
      </w:r>
      <w:commentRangeEnd w:id="11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11"/>
      </w:r>
    </w:p>
    <w:p w14:paraId="10478CDB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23F3678E" w14:textId="77777777" w:rsidR="009F4861" w:rsidRPr="00AD1497" w:rsidRDefault="00000000">
      <w:pPr>
        <w:keepNext/>
        <w:spacing w:after="0" w:line="360" w:lineRule="auto"/>
        <w:jc w:val="center"/>
        <w:rPr>
          <w:color w:val="808080" w:themeColor="background1" w:themeShade="80"/>
        </w:rPr>
      </w:pPr>
      <w:r w:rsidRPr="00AD1497">
        <w:rPr>
          <w:rFonts w:ascii="Arial" w:hAnsi="Arial" w:cs="Arial"/>
          <w:b/>
          <w:color w:val="808080" w:themeColor="background1" w:themeShade="80"/>
          <w:sz w:val="28"/>
        </w:rPr>
        <w:lastRenderedPageBreak/>
        <w:t>DISPOSITIVO</w:t>
      </w:r>
    </w:p>
    <w:p w14:paraId="4BD87CB1" w14:textId="77777777" w:rsidR="009F4861" w:rsidRPr="00AD1497" w:rsidRDefault="009F4861">
      <w:pPr>
        <w:keepNext/>
        <w:spacing w:after="0" w:line="360" w:lineRule="auto"/>
        <w:jc w:val="both"/>
        <w:rPr>
          <w:color w:val="808080" w:themeColor="background1" w:themeShade="80"/>
        </w:rPr>
      </w:pPr>
    </w:p>
    <w:p w14:paraId="4B345E6D" w14:textId="66246982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12"/>
      <w:r w:rsidRPr="00AD1497">
        <w:rPr>
          <w:rFonts w:ascii="Arial" w:hAnsi="Arial" w:cs="Arial"/>
          <w:color w:val="808080" w:themeColor="background1" w:themeShade="80"/>
          <w:sz w:val="28"/>
        </w:rPr>
        <w:t xml:space="preserve">Ante o exposto, reiteradas as vênias, </w:t>
      </w:r>
      <w:r w:rsidRPr="00AD1497">
        <w:rPr>
          <w:rFonts w:ascii="Arial" w:hAnsi="Arial" w:cs="Arial"/>
          <w:b/>
          <w:color w:val="808080" w:themeColor="background1" w:themeShade="80"/>
          <w:sz w:val="28"/>
        </w:rPr>
        <w:t>dou provimento</w:t>
      </w:r>
      <w:r w:rsidRPr="00AD1497">
        <w:rPr>
          <w:rFonts w:ascii="Arial" w:hAnsi="Arial" w:cs="Arial"/>
          <w:color w:val="808080" w:themeColor="background1" w:themeShade="80"/>
          <w:sz w:val="28"/>
        </w:rPr>
        <w:t xml:space="preserve"> ao agravo de instrumento do autor, Ilano Savio Rodrigues da Costa, para, confirmando a liminar, determinar que o agravado se abstenha de promover descontos na conta bancária do autor referentes ao empréstimo “Novação” n. 2023552685, sob pena de multa diária de R$ 500,00, limitada a R$ 40.000,00</w:t>
      </w:r>
      <w:r w:rsidR="00AD1497" w:rsidRPr="00AD1497">
        <w:rPr>
          <w:rFonts w:ascii="Arial" w:hAnsi="Arial" w:cs="Arial"/>
          <w:color w:val="808080" w:themeColor="background1" w:themeShade="80"/>
          <w:sz w:val="28"/>
        </w:rPr>
        <w:t>, até o julgamento do processo de origem</w:t>
      </w:r>
      <w:r w:rsidRPr="00AD1497">
        <w:rPr>
          <w:rFonts w:ascii="Arial" w:hAnsi="Arial" w:cs="Arial"/>
          <w:color w:val="808080" w:themeColor="background1" w:themeShade="80"/>
          <w:sz w:val="28"/>
        </w:rPr>
        <w:t>.</w:t>
      </w:r>
      <w:commentRangeEnd w:id="12"/>
      <w:r w:rsidRPr="00AD1497">
        <w:rPr>
          <w:rStyle w:val="Refdecomentrio"/>
          <w:color w:val="808080" w:themeColor="background1" w:themeShade="80"/>
          <w:sz w:val="22"/>
          <w:szCs w:val="22"/>
        </w:rPr>
        <w:commentReference w:id="12"/>
      </w:r>
    </w:p>
    <w:p w14:paraId="33176A6B" w14:textId="77777777" w:rsidR="009F4861" w:rsidRPr="00AD1497" w:rsidRDefault="009F4861">
      <w:pPr>
        <w:spacing w:after="0" w:line="360" w:lineRule="auto"/>
        <w:jc w:val="both"/>
        <w:rPr>
          <w:color w:val="808080" w:themeColor="background1" w:themeShade="80"/>
        </w:rPr>
      </w:pPr>
    </w:p>
    <w:p w14:paraId="245A572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AD1497">
        <w:rPr>
          <w:rFonts w:ascii="Arial" w:hAnsi="Arial" w:cs="Arial"/>
          <w:color w:val="808080" w:themeColor="background1" w:themeShade="80"/>
          <w:sz w:val="28"/>
        </w:rPr>
        <w:t>É como voto.</w:t>
      </w:r>
    </w:p>
    <w:p w14:paraId="38CE2333" w14:textId="77777777" w:rsidR="009F4861" w:rsidRDefault="009F4861">
      <w:pPr>
        <w:spacing w:after="0" w:line="360" w:lineRule="auto"/>
        <w:jc w:val="both"/>
      </w:pPr>
    </w:p>
    <w:p w14:paraId="57291F90" w14:textId="77777777" w:rsidR="009F4861" w:rsidRDefault="009F4861">
      <w:pPr>
        <w:spacing w:after="0" w:line="360" w:lineRule="auto"/>
        <w:jc w:val="both"/>
      </w:pPr>
    </w:p>
    <w:p w14:paraId="5FACAE7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Número do processo: 0700186-21.2025.8.07.0006</w:t>
      </w:r>
    </w:p>
    <w:p w14:paraId="7EAD7B7E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Classe judicial: PROCEDIMENTO COMUM CÍVEL (7)</w:t>
      </w:r>
    </w:p>
    <w:p w14:paraId="60678B6E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REQUERENTE: ILANO SAVIO RODRIGUES DA COSTA</w:t>
      </w:r>
    </w:p>
    <w:p w14:paraId="7F5CE222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REQUERIDO: BRB BANCO DE BRASILIA SA</w:t>
      </w:r>
    </w:p>
    <w:p w14:paraId="295C3720" w14:textId="77777777" w:rsidR="009F4861" w:rsidRDefault="009F4861">
      <w:pPr>
        <w:spacing w:after="0" w:line="360" w:lineRule="auto"/>
        <w:jc w:val="both"/>
      </w:pPr>
    </w:p>
    <w:p w14:paraId="51BB9B5E" w14:textId="77777777" w:rsidR="009F4861" w:rsidRDefault="00000000">
      <w:pPr>
        <w:spacing w:after="0" w:line="360" w:lineRule="auto"/>
        <w:jc w:val="center"/>
      </w:pPr>
      <w:r>
        <w:rPr>
          <w:rFonts w:ascii="Arial" w:hAnsi="Arial" w:cs="Arial"/>
          <w:b/>
          <w:color w:val="00B050"/>
        </w:rPr>
        <w:t>DECISÃO INTERLOCUTÓRIA (ID 268286093)</w:t>
      </w:r>
    </w:p>
    <w:p w14:paraId="25444FB3" w14:textId="77777777" w:rsidR="009F4861" w:rsidRDefault="009F4861">
      <w:pPr>
        <w:spacing w:after="0" w:line="360" w:lineRule="auto"/>
        <w:jc w:val="both"/>
      </w:pPr>
    </w:p>
    <w:p w14:paraId="48B244BE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Levante-se anotação de liminar.</w:t>
      </w:r>
    </w:p>
    <w:p w14:paraId="7A040822" w14:textId="77777777" w:rsidR="009F4861" w:rsidRDefault="009F4861">
      <w:pPr>
        <w:spacing w:after="0" w:line="360" w:lineRule="auto"/>
        <w:jc w:val="both"/>
      </w:pPr>
    </w:p>
    <w:p w14:paraId="07B8FBC3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Custas recolhidas.</w:t>
      </w:r>
    </w:p>
    <w:p w14:paraId="5E9F219C" w14:textId="77777777" w:rsidR="009F4861" w:rsidRDefault="009F4861">
      <w:pPr>
        <w:spacing w:after="0" w:line="360" w:lineRule="auto"/>
        <w:jc w:val="both"/>
      </w:pPr>
    </w:p>
    <w:p w14:paraId="19D9393D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Cuida-se de pedido liminar em ação proposta por REQUERENTE: ILANO SAVIO RODRIGUES DA COSTA contra REQUERIDO: BRB BANCO DE BRASILIA SA.</w:t>
      </w:r>
    </w:p>
    <w:p w14:paraId="3D758B4A" w14:textId="77777777" w:rsidR="009F4861" w:rsidRDefault="009F4861">
      <w:pPr>
        <w:spacing w:after="0" w:line="360" w:lineRule="auto"/>
        <w:jc w:val="both"/>
      </w:pPr>
    </w:p>
    <w:p w14:paraId="616D5D36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Em suma, a parte autora busca suprimir a autorização de pagamento de mútuos contratados com débito em conta.</w:t>
      </w:r>
    </w:p>
    <w:p w14:paraId="3B9DDDD3" w14:textId="77777777" w:rsidR="009F4861" w:rsidRDefault="009F4861">
      <w:pPr>
        <w:spacing w:after="0" w:line="360" w:lineRule="auto"/>
        <w:jc w:val="both"/>
      </w:pPr>
    </w:p>
    <w:p w14:paraId="3253AF23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Cumula seu pleito com a repetição de valores supostamente pagos irregularmente.</w:t>
      </w:r>
    </w:p>
    <w:p w14:paraId="4F729021" w14:textId="77777777" w:rsidR="009F4861" w:rsidRDefault="009F4861">
      <w:pPr>
        <w:spacing w:after="0" w:line="360" w:lineRule="auto"/>
        <w:jc w:val="both"/>
      </w:pPr>
    </w:p>
    <w:p w14:paraId="79102796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Pretende-o em sede liminar e depois em definitivo.</w:t>
      </w:r>
    </w:p>
    <w:p w14:paraId="7BCBB161" w14:textId="77777777" w:rsidR="009F4861" w:rsidRDefault="009F4861">
      <w:pPr>
        <w:spacing w:after="0" w:line="360" w:lineRule="auto"/>
        <w:jc w:val="both"/>
      </w:pPr>
    </w:p>
    <w:p w14:paraId="5060DB3C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lastRenderedPageBreak/>
        <w:t>Vieram conclusos</w:t>
      </w:r>
    </w:p>
    <w:p w14:paraId="2EC77686" w14:textId="77777777" w:rsidR="009F4861" w:rsidRDefault="009F4861">
      <w:pPr>
        <w:spacing w:after="0" w:line="360" w:lineRule="auto"/>
        <w:jc w:val="both"/>
      </w:pPr>
    </w:p>
    <w:p w14:paraId="351AB178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Os requisitos da tutela de urgência estão previstos no artigo 300 do CPC, sendo eles: (1) probabilidade do direito e (2) perigo de dano ou risco ao resultado útil do processo.</w:t>
      </w:r>
    </w:p>
    <w:p w14:paraId="5C172AAC" w14:textId="77777777" w:rsidR="009F4861" w:rsidRDefault="009F4861">
      <w:pPr>
        <w:spacing w:after="0" w:line="360" w:lineRule="auto"/>
        <w:jc w:val="both"/>
      </w:pPr>
    </w:p>
    <w:p w14:paraId="7FCCFFC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O pedido deve ser indeferido. Fundamento.</w:t>
      </w:r>
    </w:p>
    <w:p w14:paraId="767D08FF" w14:textId="77777777" w:rsidR="009F4861" w:rsidRDefault="009F4861">
      <w:pPr>
        <w:spacing w:after="0" w:line="360" w:lineRule="auto"/>
        <w:jc w:val="both"/>
      </w:pPr>
    </w:p>
    <w:p w14:paraId="35CF1626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A rigor, o desconto direto em conta corrente de mútuo contraído pelo correntista no exercício da liberdade de contratação previsto em lei é legítimo e a questão já se encontra consolidada na jurisprudência, cf. Tema 1085 o Superior Tribunal de Justiça. Ou seja, em abstrato, a questão induziria a improcedência liminar do pedido nos termos do art. 332 do Código de Processo Civil.</w:t>
      </w:r>
    </w:p>
    <w:p w14:paraId="64917EDA" w14:textId="77777777" w:rsidR="009F4861" w:rsidRDefault="009F4861">
      <w:pPr>
        <w:spacing w:after="0" w:line="360" w:lineRule="auto"/>
        <w:jc w:val="both"/>
      </w:pPr>
    </w:p>
    <w:p w14:paraId="3CBC633D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Além disso, a parte autora carreia interpretação inaderente da Resolução n.º 4.790/2020 do Conselho Monetário Nacional de 26 março de 2020</w:t>
      </w:r>
    </w:p>
    <w:p w14:paraId="2237E02C" w14:textId="77777777" w:rsidR="009F4861" w:rsidRDefault="009F4861">
      <w:pPr>
        <w:spacing w:after="0" w:line="360" w:lineRule="auto"/>
        <w:jc w:val="both"/>
      </w:pPr>
    </w:p>
    <w:p w14:paraId="549FB6A0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Por óbvio, mencionada resolução não tem o condão de afastar o pactuado pelas partes. Trata-se de norma infra legal decorrente do poder normativo da administração, c.e., não é capaz de derrogar o Código Civil ou outra legislação aplicável à obrigação contraída, c.e., não constitui permissivo para alteração unilateral e imotivada do contrato.</w:t>
      </w:r>
    </w:p>
    <w:p w14:paraId="0E2DEC46" w14:textId="77777777" w:rsidR="009F4861" w:rsidRDefault="009F4861">
      <w:pPr>
        <w:spacing w:after="0" w:line="360" w:lineRule="auto"/>
        <w:jc w:val="both"/>
      </w:pPr>
    </w:p>
    <w:p w14:paraId="12CDEC3C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 xml:space="preserve">AGRAVO INTERNO NO AGRAVO DE INSTRUMENTO. GRATUIDADE DE JUSTIÇA. REQUISITOS. NÃO COMPROVAÇÃO. REVOGAÇÃO. CABIMENTO. EMPRÉSTIMOS BANCÁRIOS. MÚTUOS E CONSIGNADOS. SUPERENDIVIDAMENTO. PEDIDO DE SUSPENSÃO GLOBAL DOS DESCONTOS EFETUADOS EM FOLHA DE PAGAMENTO E EM CONTA CORRENTE. LEI Nº 10.486/2002. SERVIDORA APOSENTADA DA SECRETARIA DE EDUCAÇÃO DO DISTRITO FEDERAL. CONSIGNADO. LIMITAÇÃO EM 30% DOS RENDIMENTOS. POSSIBILIDADE. OBSERVÂNCIA. DESCONTOS DECORRENTES DE OUTROS EMPRÉSTIMOS E DÍVIDAS. CONTA CORRENTE. LIMITAÇÃO. IMPOSSIBILIDADE. TEMA 1085 STJ. [...]. [...] 7. O contratante plenamente capaz é responsável pelo pagamento das obrigações contraídas de maneira voluntária. Não cabe ao Poder Judiciário "tutelar" pessoas maiores, plenamente capazes e autônomas. Também não cabe desconstituir contratos legalmente firmados por essas mesmas pessoas. 6. Preliminar rejeitada. Agravo interno prejudicado. Agravo de instrumento conhecido e não provido. (Acórdão 1630366, 07250375020228070000, Relator: DIAULAS COSTA RIBEIRO, 8ª Turma </w:t>
      </w:r>
      <w:r>
        <w:rPr>
          <w:rFonts w:ascii="Arial" w:hAnsi="Arial" w:cs="Arial"/>
          <w:color w:val="00B050"/>
        </w:rPr>
        <w:lastRenderedPageBreak/>
        <w:t>Cível, data de julgamento: 18/10/2022, publicado no DJE: 4/11/2022. Pág.: Sem Página Cadastrada.)</w:t>
      </w:r>
    </w:p>
    <w:p w14:paraId="00EC731F" w14:textId="77777777" w:rsidR="009F4861" w:rsidRDefault="009F4861">
      <w:pPr>
        <w:spacing w:after="0" w:line="360" w:lineRule="auto"/>
        <w:jc w:val="both"/>
      </w:pPr>
    </w:p>
    <w:p w14:paraId="0A091E05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A antecipação de tutela é medida excepcional porque ultrapassa princípios caros ao estado democrático de direito – como a ampla defesa e o devido processo legal – pelo que o uso do instituto, ainda que forjado dentro de preceitos técnicos, deve ser parcimonioso e excepcional.</w:t>
      </w:r>
    </w:p>
    <w:p w14:paraId="1AD14A4F" w14:textId="77777777" w:rsidR="009F4861" w:rsidRDefault="009F4861">
      <w:pPr>
        <w:spacing w:after="0" w:line="360" w:lineRule="auto"/>
        <w:jc w:val="both"/>
      </w:pPr>
    </w:p>
    <w:p w14:paraId="6A1C8948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Portanto, indefiro o liminar.</w:t>
      </w:r>
    </w:p>
    <w:p w14:paraId="63CB89C6" w14:textId="77777777" w:rsidR="009F4861" w:rsidRDefault="009F4861">
      <w:pPr>
        <w:spacing w:after="0" w:line="360" w:lineRule="auto"/>
        <w:jc w:val="both"/>
      </w:pPr>
    </w:p>
    <w:p w14:paraId="127167C5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De mais a mais, a petição inicial preenche os requisitos exigidos pela lei e não é o caso de improcedência liminar do pedido.</w:t>
      </w:r>
    </w:p>
    <w:p w14:paraId="23A6A731" w14:textId="77777777" w:rsidR="009F4861" w:rsidRDefault="009F4861">
      <w:pPr>
        <w:spacing w:after="0" w:line="360" w:lineRule="auto"/>
        <w:jc w:val="both"/>
      </w:pPr>
    </w:p>
    <w:p w14:paraId="4B68C63C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Deixo de designar conciliação ante a suspensão das atividades do NUVIMEC nesta Circunscrição.</w:t>
      </w:r>
    </w:p>
    <w:p w14:paraId="0D89D7EC" w14:textId="77777777" w:rsidR="009F4861" w:rsidRDefault="009F4861">
      <w:pPr>
        <w:spacing w:after="0" w:line="360" w:lineRule="auto"/>
        <w:jc w:val="both"/>
      </w:pPr>
    </w:p>
    <w:p w14:paraId="7C2D305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Intime-se a parte autora por seu advogado.</w:t>
      </w:r>
    </w:p>
    <w:p w14:paraId="6CA3FE2C" w14:textId="77777777" w:rsidR="009F4861" w:rsidRDefault="009F4861">
      <w:pPr>
        <w:spacing w:after="0" w:line="360" w:lineRule="auto"/>
        <w:jc w:val="both"/>
      </w:pPr>
    </w:p>
    <w:p w14:paraId="6A5AE155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Cite-se.</w:t>
      </w:r>
    </w:p>
    <w:p w14:paraId="3B8363C1" w14:textId="77777777" w:rsidR="009F4861" w:rsidRDefault="009F4861">
      <w:pPr>
        <w:spacing w:after="0" w:line="360" w:lineRule="auto"/>
        <w:jc w:val="both"/>
      </w:pPr>
    </w:p>
    <w:p w14:paraId="3A96AFD7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Publique-se. Intimem-se.</w:t>
      </w:r>
    </w:p>
    <w:p w14:paraId="41E4A4F2" w14:textId="77777777" w:rsidR="009F4861" w:rsidRDefault="009F4861">
      <w:pPr>
        <w:spacing w:after="0" w:line="360" w:lineRule="auto"/>
        <w:jc w:val="both"/>
      </w:pPr>
    </w:p>
    <w:p w14:paraId="7B98A995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>Documento datado e assinado eletronicamente, conforme certificação digital.</w:t>
      </w:r>
    </w:p>
    <w:p w14:paraId="2AAEB8E2" w14:textId="77777777" w:rsidR="009F4861" w:rsidRDefault="009F4861">
      <w:pPr>
        <w:spacing w:after="0" w:line="360" w:lineRule="auto"/>
        <w:jc w:val="both"/>
      </w:pPr>
    </w:p>
    <w:sectPr w:rsidR="009F4861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6-10-28T17:16:00Z" w:initials="MD">
    <w:p w14:paraId="2F2B8AA8" w14:textId="77777777" w:rsidR="00AD1497" w:rsidRDefault="00AD1497" w:rsidP="00AD1497">
      <w:pPr>
        <w:pStyle w:val="Textodecomentrio"/>
      </w:pPr>
      <w:r>
        <w:rPr>
          <w:rStyle w:val="Refdecomentrio"/>
        </w:rPr>
        <w:annotationRef/>
      </w:r>
      <w:r>
        <w:t>Conclusão: 16/07/26</w:t>
      </w:r>
    </w:p>
    <w:p w14:paraId="347322BA" w14:textId="77777777" w:rsidR="00AD1497" w:rsidRDefault="00AD1497" w:rsidP="00AD1497">
      <w:pPr>
        <w:pStyle w:val="Textodecomentrio"/>
      </w:pPr>
      <w:r>
        <w:t>Entrega: 28/10/26</w:t>
      </w:r>
    </w:p>
    <w:p w14:paraId="40080F4A" w14:textId="77777777" w:rsidR="00AD1497" w:rsidRDefault="00AD1497" w:rsidP="00AD1497">
      <w:pPr>
        <w:pStyle w:val="Textodecomentrio"/>
      </w:pPr>
      <w:r>
        <w:t>Certeza: 10</w:t>
      </w:r>
    </w:p>
    <w:p w14:paraId="103F5BEF" w14:textId="77777777" w:rsidR="00AD1497" w:rsidRDefault="00AD1497" w:rsidP="00AD1497">
      <w:pPr>
        <w:pStyle w:val="Textodecomentrio"/>
      </w:pPr>
    </w:p>
    <w:p w14:paraId="69B68F54" w14:textId="77777777" w:rsidR="00AD1497" w:rsidRDefault="00AD1497" w:rsidP="00AD1497">
      <w:pPr>
        <w:pStyle w:val="Textodecomentrio"/>
      </w:pPr>
      <w:r>
        <w:t>Liminar da Clarice</w:t>
      </w:r>
    </w:p>
    <w:p w14:paraId="1BA56980" w14:textId="77777777" w:rsidR="00AD1497" w:rsidRDefault="00AD1497" w:rsidP="00AD1497">
      <w:pPr>
        <w:pStyle w:val="Textodecomentrio"/>
      </w:pPr>
    </w:p>
    <w:p w14:paraId="33CD2120" w14:textId="77777777" w:rsidR="00AD1497" w:rsidRDefault="00AD1497" w:rsidP="00AD1497">
      <w:pPr>
        <w:pStyle w:val="Textodecomentrio"/>
      </w:pPr>
      <w:r>
        <w:t>Voto do Claude Code</w:t>
      </w:r>
    </w:p>
    <w:p w14:paraId="5F7CA95B" w14:textId="77777777" w:rsidR="00AD1497" w:rsidRDefault="00AD1497" w:rsidP="00AD1497">
      <w:pPr>
        <w:pStyle w:val="Textodecomentrio"/>
      </w:pPr>
    </w:p>
    <w:p w14:paraId="7AA70D31" w14:textId="77777777" w:rsidR="00AD1497" w:rsidRDefault="00AD1497" w:rsidP="00AD1497">
      <w:pPr>
        <w:pStyle w:val="Textodecomentrio"/>
      </w:pPr>
      <w:r>
        <w:t>Revisado.</w:t>
      </w:r>
    </w:p>
  </w:comment>
  <w:comment w:id="1" w:author="Assessor GDSXSR" w:date="2026-10-28T18:04:00Z" w:initials="AG">
    <w:p w14:paraId="319F3624" w14:textId="77777777" w:rsidR="009F4861" w:rsidRDefault="00000000">
      <w:r>
        <w:annotationRef/>
      </w:r>
      <w:r>
        <w:t>MINUTA GDSXSR — Voto do zero (AGI, matéria já firmada pela Turma). Estrutura e fórmulas do AGI 0737653-18 (Marcos, mesma matéria: revogação de débito automático, Tema 1.085/STJ), com as calibrações C-17, C-3C, C-3E, C-3S, C-3T e C-3W. Liminar do Relator (ID 83116782) transcrita sem cortes (C-17 v42). Resultado: DP, pois a liminar concedeu o que o agravo pede (suspensão dos descontos do contrato 2023552685).</w:t>
      </w:r>
    </w:p>
  </w:comment>
  <w:comment w:id="2" w:author="Assessor GDSXSR" w:date="2026-10-28T18:04:00Z" w:initials="AG">
    <w:p w14:paraId="43ECCAEF" w14:textId="77777777" w:rsidR="009F4861" w:rsidRDefault="00000000">
      <w:r>
        <w:annotationRef/>
      </w:r>
      <w:r>
        <w:t>MINUTA GDSXSR — C-53: o agravo também pede multa "em valor não inferior ao dobro dos valores indevidamente descontados" (ID 83029180, pedidos). A liminar fixou R$ 500,00 por dia, limitada a R$ 40.000,00, e o voto a confirma, como o AGI 0737653-18 confirmou a da liminar. Mantive DP (a multa é meio de efetivar a ordem, CPC 297); se o Desembargador entender que o valor da multa torna o provimento parcial, a sigla passa a DPP e o item 9 e o dispositivo ganham "parcial".</w:t>
      </w:r>
    </w:p>
  </w:comment>
  <w:comment w:id="3" w:author="Assessor GDSXSR" w:date="2026-10-28T18:04:00Z" w:initials="AG">
    <w:p w14:paraId="6E321414" w14:textId="77777777" w:rsidR="009F4861" w:rsidRDefault="00000000">
      <w:r>
        <w:annotationRef/>
      </w:r>
      <w:r>
        <w:t>MINUTA GDSXSR — Texto literal (C-63). CPC, art. 300: "Art. 300. A tutela de urgência será concedida quando houver elementos que evidenciem a probabilidade do direito e o perigo de dano ou o risco ao resultado útil do processo." (fonte: Planalto, via iajus). Resolução CMN nº 4.790/2020, art. 6º: "Art. 6º É assegurado ao titular da conta o direito de cancelar a autorização de débitos. Parágrafo único. O cancelamento da autorização de débitos em conta pode ser formalizado na instituição depositária ou por meio da instituição destinatária." (fonte: BCB, normativos.bcb.gov.br; sem alteração nos arts. 4º, 6º e 7º). Lei nº 10.820/2003, art. 1º, § 1º, na redação da Lei nº 14.431/2022: "§ 1º O desconto mencionado neste artigo também poderá incidir sobre verbas rescisórias devidas pelo empregador, se assim previsto no respectivo contrato de empréstimo, financiamento, cartão de crédito ou arrendamento mercantil, até o limite de 40% (quarenta por cento), sendo 35% (trinta e cinco por cento) destinados exclusivamente a empréstimos, financiamentos e arrendamentos mercantis e 5% (cinco por cento) destinados exclusivamente à amortização de despesas contraídas por meio de cartão de crédito consignado ou à utilização com a finalidade de saque por meio de cartão de crédito consignado." (fonte: Planalto, via iajus). O iajus devolve a redação vigente (Lei nº 14.431/2022); a tese do Tema 1.085 (2022) cita o § 1º como então vigente, e não consegui conferir a redação histórica (C-64).</w:t>
      </w:r>
    </w:p>
  </w:comment>
  <w:comment w:id="4" w:author="Assessor GDSXSR" w:date="2026-10-28T18:04:00Z" w:initials="AG">
    <w:p w14:paraId="12393AA1" w14:textId="77777777" w:rsidR="009F4861" w:rsidRDefault="00000000">
      <w:r>
        <w:annotationRef/>
      </w:r>
      <w:r>
        <w:t>MINUTA GDSXSR — PENDÊNCIA (C-52, C-72). (1) Tema 1.085/STJ: tese conferida no iajus (vigente), REsp 1.863.973/SP, Rel. Min. Marco Aurélio Bellizze, Segunda Seção, julgado em 09/03/2022. O DJe não veio no iajus nem na página do STJ (falha de acesso); usei 15/03/2022, que consta de C-61, mas uma fonte secundária (Trilhante) mostra publicação em 14/03/2022. Conferir no SCON/STJ. (2) Acórdão 2070018 (4ª TCiv, Processo 0715071-08.2023.8.07.0007, 19/11/2025): processo, relator, órgão, data e ementa conferidos no iajus (itens 3 a 9 conferem com a transcrição); o número do acórdão, o relator designado (Aiston Henrique de Sousa) e o DJe 17/12/2025 vêm da liminar do Relator (ID 83116782) e não retornaram no iajus; conferir no JurisDF.</w:t>
      </w:r>
    </w:p>
  </w:comment>
  <w:comment w:id="5" w:author="Assessor GDSXSR" w:date="2026-10-28T18:04:00Z" w:initials="AG">
    <w:p w14:paraId="388AF39A" w14:textId="77777777" w:rsidR="009F4861" w:rsidRDefault="00000000">
      <w:r>
        <w:annotationRef/>
      </w:r>
      <w:r>
        <w:t>MINUTA GDSXSR — Resumo da decisão agravada (ID 268286093), em vermelho, como manda C-39 para o voto que reforma. Fundamentos e dispositivo extraídos do texto da decisão, anexada ao final em verde (C-45).</w:t>
      </w:r>
    </w:p>
  </w:comment>
  <w:comment w:id="6" w:author="Assessor GDSXSR" w:date="2026-10-28T18:04:00Z" w:initials="AG">
    <w:p w14:paraId="45B02EDD" w14:textId="77777777" w:rsidR="009F4861" w:rsidRDefault="00000000">
      <w:r>
        <w:annotationRef/>
      </w:r>
      <w:r>
        <w:t>MINUTA GDSXSR — C-3S: relatório da liminar adotado. Acréscimos posteriores à liminar, com IDs conferidos nos autos: cumprimento (ID 84108061, 84210934 e comprovante 84210936) e desentranhamento das contrarrazões (decisão ID 85011046; prazo de 15 dias úteis encerrado em 08/05/2026; contrarrazões juntadas em 20/05/2026, ID 84608204). O preparo não consta do relatório (C-31).</w:t>
      </w:r>
    </w:p>
  </w:comment>
  <w:comment w:id="7" w:author="Assessor GDSXSR" w:date="2026-10-28T18:04:00Z" w:initials="AG">
    <w:p w14:paraId="1302BEE9" w14:textId="77777777" w:rsidR="009F4861" w:rsidRDefault="00000000">
      <w:r>
        <w:annotationRef/>
      </w:r>
      <w:r>
        <w:t>MINUTA GDSXSR — C-3T: admissibilidade direta. Tempestividade conferida: a decisão agravada foi disponibilizada no DJEN em 19/03/2026 e publicada em 20/03/2026 (ID 269618126, do processo de origem); o agravo foi interposto em 08/04/2026 (ID 83029180), dentro de 15 dias úteis. Preparo: o recolhimento simples foi feito em 09/04/2026, depois da interposição (ID 83160321); o despacho de 12/05/2026 (ID 84266851, disponibilizado em 13/05/2026) deu a última oportunidade de 5 dias para o preparo em dobro (CPC 1.007 §§ 4º e 5º), recolhido em 21/05/2026, R$ 96,68 (ID 84685159), no prazo. Sem deserção.</w:t>
      </w:r>
    </w:p>
  </w:comment>
  <w:comment w:id="8" w:author="Assessor GDSXSR" w:date="2026-10-28T18:04:00Z" w:initials="AG">
    <w:p w14:paraId="6B62B653" w14:textId="77777777" w:rsidR="009F4861" w:rsidRDefault="00000000">
      <w:r>
        <w:annotationRef/>
      </w:r>
      <w:r>
        <w:t>MINUTA GDSXSR — Alegações extraídas do agravo (ID 83029180, itens 2.a, 2.b e 3). Ementa e voto usam "Resolução CMN" porque a norma é do Conselho Monetário Nacional (cabeçalho da Resolução nº 4.790, de 26/03/2020, no BCB); a liminar e o acórdão da 4ª Turma a chamam de "Resolução BACEN"/"do Banco Central", e a transcrição foi mantida literal (C-66).</w:t>
      </w:r>
    </w:p>
  </w:comment>
  <w:comment w:id="9" w:author="Assessor GDSXSR" w:date="2026-10-28T18:04:00Z" w:initials="AG">
    <w:p w14:paraId="44F98B82" w14:textId="77777777" w:rsidR="009F4861" w:rsidRDefault="00000000">
      <w:r>
        <w:annotationRef/>
      </w:r>
      <w:r>
        <w:t>MINUTA GDSXSR — Tese do Tema 1.085/STJ conferida no iajus (registro vigente, julgado em 09/03/2022): "São lícitos os descontos de parcelas de empréstimos bancários comuns em conta-corrente, ainda que utilizada para recebimento de salários, desde que previamente autorizados pelo mutuário e enquanto esta autorização perdurar, não sendo aplicável, por analogia, a limitação prevista no § 1º do art. 1º da Lei n. 10.820/2003, que disciplina os empréstimos consignados em folha de pagamento." A tese está no corpo dentro da transcrição da liminar, como no AGI 0737653-18 (C-61; leading case na ementa e na pendência do DJe).</w:t>
      </w:r>
    </w:p>
  </w:comment>
  <w:comment w:id="10" w:author="Assessor GDSXSR" w:date="2026-10-28T18:04:00Z" w:initials="AG">
    <w:p w14:paraId="3469CFB9" w14:textId="77777777" w:rsidR="009F4861" w:rsidRDefault="00000000">
      <w:r>
        <w:annotationRef/>
      </w:r>
      <w:r>
        <w:t>MINUTA GDSXSR — PENDÊNCIA (C-52). Os IDs 222214814, 222214816, 225494530 e 225494542 são do processo de origem e não estão nos autos recebidos; a transcrição da liminar é literal. Conferi no agravo: a reclamação no consumidor.gov.br é de 22/10/2024 (ID 83029185) e a resposta do BRB, de 31/10/2024 (ID 83029186), e a liminar diz 22/11/2024; os extratos de novembro/2024 a janeiro/2025 (ID 83029187) mostram os débitos "DEB PARC ACORDO NOVACAO" de 04/11/2024 (R$ 1.647,93, parcela 017/120), 03/12/2024 (R$ 1.648,73, parcela 018/120) e 30/12/2024 (R$ 1.645,66, parcela 019/120), e crédito de salário de R$ 7.012,21 em 04/11/2024. Os contracheques (ID 225494530) não vieram.</w:t>
      </w:r>
    </w:p>
  </w:comment>
  <w:comment w:id="11" w:author="Assessor GDSXSR" w:date="2026-10-28T18:04:00Z" w:initials="AG">
    <w:p w14:paraId="5A52A959" w14:textId="77777777" w:rsidR="009F4861" w:rsidRDefault="00000000">
      <w:r>
        <w:annotationRef/>
      </w:r>
      <w:r>
        <w:t>MINUTA GDSXSR — C-17 v40: fecho em um só parágrafo, com a razão presa por "pois". Sem enfrentamento adicional ao que a liminar já respondeu (Tema 1.085, art. 6º da Resolução, acórdão da Turma), conforme C-17. Voto sem honorários recursais (perfil AGI).</w:t>
      </w:r>
    </w:p>
  </w:comment>
  <w:comment w:id="12" w:author="Assessor GDSXSR" w:date="2026-10-28T18:04:00Z" w:initials="AG">
    <w:p w14:paraId="30379D90" w14:textId="77777777" w:rsidR="009F4861" w:rsidRDefault="00000000">
      <w:r>
        <w:annotationRef/>
      </w:r>
      <w:r>
        <w:t>MINUTA GDSXSR — Dispositivo em parágrafo único (C-3F), com a confirmação da liminar e da multa de R$ 500,00 por dia, limitada a R$ 40.000,00 (ID 83116782). O agravado informou o cumprimento (ID 84210934).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A70D31" w15:done="0"/>
  <w15:commentEx w15:paraId="319F3624" w15:done="0"/>
  <w15:commentEx w15:paraId="43ECCAEF" w15:done="0"/>
  <w15:commentEx w15:paraId="6E321414" w15:done="0"/>
  <w15:commentEx w15:paraId="12393AA1" w15:done="0"/>
  <w15:commentEx w15:paraId="388AF39A" w15:done="0"/>
  <w15:commentEx w15:paraId="45B02EDD" w15:done="0"/>
  <w15:commentEx w15:paraId="1302BEE9" w15:done="0"/>
  <w15:commentEx w15:paraId="6B62B653" w15:done="0"/>
  <w15:commentEx w15:paraId="44F98B82" w15:done="0"/>
  <w15:commentEx w15:paraId="3469CFB9" w15:done="0"/>
  <w15:commentEx w15:paraId="5A52A959" w15:done="0"/>
  <w15:commentEx w15:paraId="30379D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rd="http://schemas.microsoft.com/office/reactions/2026/reactionDetail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cei rd w16du wp14">
  <w16cex:commentExtensible w16cex:durableId="483CB65B" w16cex:dateUtc="2026-10-28T20:16:00Z"/>
  <w16cex:commentExtensible w16cex:durableId="2282C35C">
    <w16cex:extLst>
      <w16:ext w16:uri="{CE6994B0-6A32-4C9F-8C6B-6E91EDA988CE}">
        <cr:reactions xmlns:cr="http://schemas.microsoft.com/office/comments/2020/reactions">
          <cr:reaction reactionType="1">
            <cr:reactionInfo dateUtc="2026-10-28T20:11:57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440D8A73">
    <w16cex:extLst>
      <w16:ext w16:uri="{CE6994B0-6A32-4C9F-8C6B-6E91EDA988CE}">
        <cr:reactions xmlns:cr="http://schemas.microsoft.com/office/comments/2020/reactions">
          <cr:reaction reactionType="1">
            <cr:reactionInfo dateUtc="2026-10-28T20:11:52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546024B4">
    <w16cex:extLst>
      <w16:ext w16:uri="{CE6994B0-6A32-4C9F-8C6B-6E91EDA988CE}">
        <cr:reactions xmlns:cr="http://schemas.microsoft.com/office/comments/2020/reactions">
          <cr:reaction reactionType="1">
            <cr:reactionInfo dateUtc="2026-10-28T20:13:25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4A9F85E9">
    <w16cex:extLst>
      <w16:ext w16:uri="{CE6994B0-6A32-4C9F-8C6B-6E91EDA988CE}">
        <cr:reactions xmlns:cr="http://schemas.microsoft.com/office/comments/2020/reactions">
          <cr:reaction reactionType="1">
            <cr:reactionInfo dateUtc="2026-10-28T20:13:30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1B745EC1">
    <w16cex:extLst>
      <w16:ext w16:uri="{CE6994B0-6A32-4C9F-8C6B-6E91EDA988CE}">
        <cr:reactions xmlns:cr="http://schemas.microsoft.com/office/comments/2020/reactions">
          <cr:reaction reactionType="1">
            <cr:reactionInfo dateUtc="2026-10-28T20:14:18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69D7A761">
    <w16cex:extLst>
      <w16:ext w16:uri="{CE6994B0-6A32-4C9F-8C6B-6E91EDA988CE}">
        <cr:reactions xmlns:cr="http://schemas.microsoft.com/office/comments/2020/reactions">
          <cr:reaction reactionType="1">
            <cr:reactionInfo dateUtc="2026-10-28T20:14:38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A70D31" w16cid:durableId="483CB65B"/>
  <w16cid:commentId w16cid:paraId="319F3624" w16cid:durableId="2282C35C"/>
  <w16cid:commentId w16cid:paraId="43ECCAEF" w16cid:durableId="440D8A73"/>
  <w16cid:commentId w16cid:paraId="6E321414" w16cid:durableId="28A8BB42"/>
  <w16cid:commentId w16cid:paraId="12393AA1" w16cid:durableId="26F0BAB7"/>
  <w16cid:commentId w16cid:paraId="388AF39A" w16cid:durableId="5E571A46"/>
  <w16cid:commentId w16cid:paraId="45B02EDD" w16cid:durableId="690644CF"/>
  <w16cid:commentId w16cid:paraId="1302BEE9" w16cid:durableId="546024B4"/>
  <w16cid:commentId w16cid:paraId="6B62B653" w16cid:durableId="4A9F85E9"/>
  <w16cid:commentId w16cid:paraId="44F98B82" w16cid:durableId="02E38556"/>
  <w16cid:commentId w16cid:paraId="3469CFB9" w16cid:durableId="3FD54DA4"/>
  <w16cid:commentId w16cid:paraId="5A52A959" w16cid:durableId="1B745EC1"/>
  <w16cid:commentId w16cid:paraId="30379D90" w16cid:durableId="69D7A7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C831" w14:textId="77777777" w:rsidR="006A72A3" w:rsidRDefault="006A72A3" w:rsidP="003A42DE">
      <w:pPr>
        <w:spacing w:after="0" w:line="240" w:lineRule="auto"/>
      </w:pPr>
      <w:r>
        <w:separator/>
      </w:r>
    </w:p>
  </w:endnote>
  <w:endnote w:type="continuationSeparator" w:id="0">
    <w:p w14:paraId="4F3B3D5A" w14:textId="77777777" w:rsidR="006A72A3" w:rsidRDefault="006A72A3" w:rsidP="003A42DE">
      <w:pPr>
        <w:spacing w:after="0" w:line="240" w:lineRule="auto"/>
      </w:pPr>
      <w:r>
        <w:continuationSeparator/>
      </w:r>
    </w:p>
  </w:endnote>
  <w:endnote w:type="continuationNotice" w:id="1">
    <w:p w14:paraId="544416F0" w14:textId="77777777" w:rsidR="006A72A3" w:rsidRDefault="006A72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01608B90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D6D4B9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06C14" w14:textId="77777777" w:rsidR="006A72A3" w:rsidRDefault="006A72A3" w:rsidP="003A42DE">
      <w:pPr>
        <w:spacing w:after="0" w:line="240" w:lineRule="auto"/>
      </w:pPr>
      <w:r>
        <w:separator/>
      </w:r>
    </w:p>
  </w:footnote>
  <w:footnote w:type="continuationSeparator" w:id="0">
    <w:p w14:paraId="5E48A6D4" w14:textId="77777777" w:rsidR="006A72A3" w:rsidRDefault="006A72A3" w:rsidP="003A42DE">
      <w:pPr>
        <w:spacing w:after="0" w:line="240" w:lineRule="auto"/>
      </w:pPr>
      <w:r>
        <w:continuationSeparator/>
      </w:r>
    </w:p>
  </w:footnote>
  <w:footnote w:type="continuationNotice" w:id="1">
    <w:p w14:paraId="2054FDDE" w14:textId="77777777" w:rsidR="006A72A3" w:rsidRDefault="006A72A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9B59"/>
    <w:multiLevelType w:val="hybridMultilevel"/>
    <w:tmpl w:val="4DFC2698"/>
    <w:lvl w:ilvl="0" w:tplc="0CD82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C5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82D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1EF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46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2D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0C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3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68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9391D"/>
    <w:multiLevelType w:val="hybridMultilevel"/>
    <w:tmpl w:val="F9BC39AC"/>
    <w:lvl w:ilvl="0" w:tplc="CD4A0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C6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EA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707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00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8A7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BC8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0B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4A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700F8"/>
    <w:multiLevelType w:val="hybridMultilevel"/>
    <w:tmpl w:val="8BEE9E52"/>
    <w:lvl w:ilvl="0" w:tplc="35F2F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2F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E0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65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C5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A67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C5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80E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EC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15565"/>
    <w:multiLevelType w:val="hybridMultilevel"/>
    <w:tmpl w:val="1EE49CBE"/>
    <w:lvl w:ilvl="0" w:tplc="C7F46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C3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F85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27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2F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A4E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05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C4F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0C4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46876"/>
    <w:multiLevelType w:val="hybridMultilevel"/>
    <w:tmpl w:val="F6884406"/>
    <w:lvl w:ilvl="0" w:tplc="13841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8D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C9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A8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8A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A9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04A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E66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C3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C49FE"/>
    <w:multiLevelType w:val="hybridMultilevel"/>
    <w:tmpl w:val="2AA2EC92"/>
    <w:lvl w:ilvl="0" w:tplc="48C04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7C4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EF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B0B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2C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643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CB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ECD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463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B71E7"/>
    <w:multiLevelType w:val="hybridMultilevel"/>
    <w:tmpl w:val="70723EFE"/>
    <w:lvl w:ilvl="0" w:tplc="F7B2FB1A">
      <w:start w:val="1"/>
      <w:numFmt w:val="decimal"/>
      <w:lvlText w:val="%1."/>
      <w:lvlJc w:val="left"/>
      <w:pPr>
        <w:ind w:left="720" w:hanging="360"/>
      </w:pPr>
    </w:lvl>
    <w:lvl w:ilvl="1" w:tplc="BD2A8F84">
      <w:start w:val="1"/>
      <w:numFmt w:val="lowerLetter"/>
      <w:lvlText w:val="%2."/>
      <w:lvlJc w:val="left"/>
      <w:pPr>
        <w:ind w:left="1440" w:hanging="360"/>
      </w:pPr>
    </w:lvl>
    <w:lvl w:ilvl="2" w:tplc="64EAC6C4">
      <w:start w:val="1"/>
      <w:numFmt w:val="lowerRoman"/>
      <w:lvlText w:val="%3."/>
      <w:lvlJc w:val="right"/>
      <w:pPr>
        <w:ind w:left="2160" w:hanging="180"/>
      </w:pPr>
    </w:lvl>
    <w:lvl w:ilvl="3" w:tplc="F6001448">
      <w:start w:val="1"/>
      <w:numFmt w:val="decimal"/>
      <w:lvlText w:val="%4."/>
      <w:lvlJc w:val="left"/>
      <w:pPr>
        <w:ind w:left="2880" w:hanging="360"/>
      </w:pPr>
    </w:lvl>
    <w:lvl w:ilvl="4" w:tplc="6BEEEAF0">
      <w:start w:val="1"/>
      <w:numFmt w:val="lowerLetter"/>
      <w:lvlText w:val="%5."/>
      <w:lvlJc w:val="left"/>
      <w:pPr>
        <w:ind w:left="3600" w:hanging="360"/>
      </w:pPr>
    </w:lvl>
    <w:lvl w:ilvl="5" w:tplc="B80E821C">
      <w:start w:val="1"/>
      <w:numFmt w:val="lowerRoman"/>
      <w:lvlText w:val="%6."/>
      <w:lvlJc w:val="right"/>
      <w:pPr>
        <w:ind w:left="4320" w:hanging="180"/>
      </w:pPr>
    </w:lvl>
    <w:lvl w:ilvl="6" w:tplc="DF2AD97A">
      <w:start w:val="1"/>
      <w:numFmt w:val="decimal"/>
      <w:lvlText w:val="%7."/>
      <w:lvlJc w:val="left"/>
      <w:pPr>
        <w:ind w:left="5040" w:hanging="360"/>
      </w:pPr>
    </w:lvl>
    <w:lvl w:ilvl="7" w:tplc="99A849C6">
      <w:start w:val="1"/>
      <w:numFmt w:val="lowerLetter"/>
      <w:lvlText w:val="%8."/>
      <w:lvlJc w:val="left"/>
      <w:pPr>
        <w:ind w:left="5760" w:hanging="360"/>
      </w:pPr>
    </w:lvl>
    <w:lvl w:ilvl="8" w:tplc="803E586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343508813">
    <w:abstractNumId w:val="6"/>
  </w:num>
  <w:num w:numId="2" w16cid:durableId="1977367131">
    <w:abstractNumId w:val="1"/>
  </w:num>
  <w:num w:numId="3" w16cid:durableId="353843744">
    <w:abstractNumId w:val="4"/>
  </w:num>
  <w:num w:numId="4" w16cid:durableId="70809564">
    <w:abstractNumId w:val="5"/>
  </w:num>
  <w:num w:numId="5" w16cid:durableId="1782602386">
    <w:abstractNumId w:val="7"/>
  </w:num>
  <w:num w:numId="6" w16cid:durableId="2032223810">
    <w:abstractNumId w:val="0"/>
  </w:num>
  <w:num w:numId="7" w16cid:durableId="1778021141">
    <w:abstractNumId w:val="8"/>
  </w:num>
  <w:num w:numId="8" w16cid:durableId="1892040057">
    <w:abstractNumId w:val="3"/>
  </w:num>
  <w:num w:numId="9" w16cid:durableId="1365403601">
    <w:abstractNumId w:val="2"/>
  </w:num>
  <w:num w:numId="10" w16cid:durableId="187203630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1A548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0C15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5E5190"/>
    <w:rsid w:val="005EA67B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A72A3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4861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497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0FC3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15F80CC"/>
    <w:rsid w:val="0191F7C3"/>
    <w:rsid w:val="02480EC3"/>
    <w:rsid w:val="026E497E"/>
    <w:rsid w:val="02B1E412"/>
    <w:rsid w:val="03018451"/>
    <w:rsid w:val="0309018F"/>
    <w:rsid w:val="031F725A"/>
    <w:rsid w:val="03E55252"/>
    <w:rsid w:val="0406F2B1"/>
    <w:rsid w:val="0469E717"/>
    <w:rsid w:val="04EB9BAA"/>
    <w:rsid w:val="04FE6380"/>
    <w:rsid w:val="0598ED4B"/>
    <w:rsid w:val="05C072E5"/>
    <w:rsid w:val="061EE5CE"/>
    <w:rsid w:val="066636ED"/>
    <w:rsid w:val="06D2BD91"/>
    <w:rsid w:val="07084FFE"/>
    <w:rsid w:val="0741BAA1"/>
    <w:rsid w:val="079D3272"/>
    <w:rsid w:val="07BAB62F"/>
    <w:rsid w:val="08624999"/>
    <w:rsid w:val="08795635"/>
    <w:rsid w:val="087D1C37"/>
    <w:rsid w:val="08955680"/>
    <w:rsid w:val="089E911C"/>
    <w:rsid w:val="08BDBA2B"/>
    <w:rsid w:val="0902A466"/>
    <w:rsid w:val="09E2A60C"/>
    <w:rsid w:val="0A795B63"/>
    <w:rsid w:val="0A8ECADD"/>
    <w:rsid w:val="0BFCE006"/>
    <w:rsid w:val="0C436811"/>
    <w:rsid w:val="0C99678B"/>
    <w:rsid w:val="0D003B5C"/>
    <w:rsid w:val="0E2F4C66"/>
    <w:rsid w:val="0E60C260"/>
    <w:rsid w:val="0E71A7A9"/>
    <w:rsid w:val="0E7833D8"/>
    <w:rsid w:val="0E896E75"/>
    <w:rsid w:val="0ECBDBCC"/>
    <w:rsid w:val="0EFE4F3B"/>
    <w:rsid w:val="0F16BAD4"/>
    <w:rsid w:val="0F49A558"/>
    <w:rsid w:val="0F4CCC86"/>
    <w:rsid w:val="1010E271"/>
    <w:rsid w:val="105F35C5"/>
    <w:rsid w:val="106E20DE"/>
    <w:rsid w:val="10737481"/>
    <w:rsid w:val="10DFE56C"/>
    <w:rsid w:val="10E575B9"/>
    <w:rsid w:val="10E89CE7"/>
    <w:rsid w:val="11B4DFCD"/>
    <w:rsid w:val="1281461A"/>
    <w:rsid w:val="1299B7D4"/>
    <w:rsid w:val="12D0861A"/>
    <w:rsid w:val="1310ADC8"/>
    <w:rsid w:val="1322B3CC"/>
    <w:rsid w:val="13D9EAF8"/>
    <w:rsid w:val="1403BE3A"/>
    <w:rsid w:val="14261E79"/>
    <w:rsid w:val="147CBA5F"/>
    <w:rsid w:val="14B0854E"/>
    <w:rsid w:val="15075F5D"/>
    <w:rsid w:val="1522DC33"/>
    <w:rsid w:val="1540F7C4"/>
    <w:rsid w:val="159010E4"/>
    <w:rsid w:val="15A7C98E"/>
    <w:rsid w:val="160C8D89"/>
    <w:rsid w:val="161D075D"/>
    <w:rsid w:val="1685426F"/>
    <w:rsid w:val="169085A1"/>
    <w:rsid w:val="169A247F"/>
    <w:rsid w:val="16AFD0FD"/>
    <w:rsid w:val="17071F12"/>
    <w:rsid w:val="1754F7B4"/>
    <w:rsid w:val="17C7435F"/>
    <w:rsid w:val="182766FE"/>
    <w:rsid w:val="18301F4E"/>
    <w:rsid w:val="1890F764"/>
    <w:rsid w:val="18BBA766"/>
    <w:rsid w:val="193E3D7C"/>
    <w:rsid w:val="194071AB"/>
    <w:rsid w:val="19AE2D67"/>
    <w:rsid w:val="19EFFB15"/>
    <w:rsid w:val="1A77651C"/>
    <w:rsid w:val="1AEDABFF"/>
    <w:rsid w:val="1B897297"/>
    <w:rsid w:val="1BB1DE98"/>
    <w:rsid w:val="1BBE419B"/>
    <w:rsid w:val="1C5B9B3B"/>
    <w:rsid w:val="1CA82C99"/>
    <w:rsid w:val="1CCDCA00"/>
    <w:rsid w:val="1CF4E54D"/>
    <w:rsid w:val="1D02AE0D"/>
    <w:rsid w:val="1D0C8FA4"/>
    <w:rsid w:val="1D833A47"/>
    <w:rsid w:val="1DA3F6E4"/>
    <w:rsid w:val="1DE275A0"/>
    <w:rsid w:val="1E7FFE4D"/>
    <w:rsid w:val="1FAFCC66"/>
    <w:rsid w:val="21529E37"/>
    <w:rsid w:val="22242253"/>
    <w:rsid w:val="2226EAE1"/>
    <w:rsid w:val="224F31B8"/>
    <w:rsid w:val="2259356D"/>
    <w:rsid w:val="227EDC7E"/>
    <w:rsid w:val="229F26FD"/>
    <w:rsid w:val="22C00AAB"/>
    <w:rsid w:val="232923D0"/>
    <w:rsid w:val="233FC49A"/>
    <w:rsid w:val="23846474"/>
    <w:rsid w:val="2474A6A4"/>
    <w:rsid w:val="248F4127"/>
    <w:rsid w:val="249E222A"/>
    <w:rsid w:val="24C00E7C"/>
    <w:rsid w:val="250056F1"/>
    <w:rsid w:val="25552D47"/>
    <w:rsid w:val="255B7F74"/>
    <w:rsid w:val="25627E6B"/>
    <w:rsid w:val="2592F5DF"/>
    <w:rsid w:val="25BA59F2"/>
    <w:rsid w:val="25DAE2F1"/>
    <w:rsid w:val="26437A82"/>
    <w:rsid w:val="26A9A53C"/>
    <w:rsid w:val="27623DE6"/>
    <w:rsid w:val="279C9AF7"/>
    <w:rsid w:val="27EDDD86"/>
    <w:rsid w:val="27F4F7D9"/>
    <w:rsid w:val="27FF6AAD"/>
    <w:rsid w:val="282CD004"/>
    <w:rsid w:val="28500164"/>
    <w:rsid w:val="29D9B832"/>
    <w:rsid w:val="29FC1AE8"/>
    <w:rsid w:val="2A1335FB"/>
    <w:rsid w:val="2A58FC23"/>
    <w:rsid w:val="2AE1B6B7"/>
    <w:rsid w:val="2AE79E71"/>
    <w:rsid w:val="2AF5D78B"/>
    <w:rsid w:val="2AF5FA84"/>
    <w:rsid w:val="2AFD096B"/>
    <w:rsid w:val="2B008F55"/>
    <w:rsid w:val="2BDF0338"/>
    <w:rsid w:val="2BF727A3"/>
    <w:rsid w:val="2C730A9B"/>
    <w:rsid w:val="2C890E75"/>
    <w:rsid w:val="2C93F8FF"/>
    <w:rsid w:val="2CF4CD87"/>
    <w:rsid w:val="2DA0D32B"/>
    <w:rsid w:val="2DD61D48"/>
    <w:rsid w:val="2DFD2B4C"/>
    <w:rsid w:val="2F1C19A9"/>
    <w:rsid w:val="2F6C8503"/>
    <w:rsid w:val="3007B261"/>
    <w:rsid w:val="30160782"/>
    <w:rsid w:val="303A7B14"/>
    <w:rsid w:val="30508782"/>
    <w:rsid w:val="30587508"/>
    <w:rsid w:val="31EC57E3"/>
    <w:rsid w:val="332D13C9"/>
    <w:rsid w:val="3382D001"/>
    <w:rsid w:val="348DB4EB"/>
    <w:rsid w:val="34B6CAEC"/>
    <w:rsid w:val="34DED053"/>
    <w:rsid w:val="34E4E657"/>
    <w:rsid w:val="34EE336C"/>
    <w:rsid w:val="34FBDDCF"/>
    <w:rsid w:val="3510E67B"/>
    <w:rsid w:val="3556523A"/>
    <w:rsid w:val="3565AEC8"/>
    <w:rsid w:val="3601BA69"/>
    <w:rsid w:val="367267F9"/>
    <w:rsid w:val="369ED21D"/>
    <w:rsid w:val="36CA94C4"/>
    <w:rsid w:val="36EE3379"/>
    <w:rsid w:val="370C73D9"/>
    <w:rsid w:val="37408DCC"/>
    <w:rsid w:val="377F3110"/>
    <w:rsid w:val="37897B82"/>
    <w:rsid w:val="37B5A6B5"/>
    <w:rsid w:val="37BE17C0"/>
    <w:rsid w:val="38EEAB87"/>
    <w:rsid w:val="394C3135"/>
    <w:rsid w:val="39AE4A8D"/>
    <w:rsid w:val="39FF574E"/>
    <w:rsid w:val="3AC1809A"/>
    <w:rsid w:val="3AD2045E"/>
    <w:rsid w:val="3AD9B0B7"/>
    <w:rsid w:val="3B9011FD"/>
    <w:rsid w:val="3B9BF52E"/>
    <w:rsid w:val="3BB47562"/>
    <w:rsid w:val="3BB7291C"/>
    <w:rsid w:val="3C5D9607"/>
    <w:rsid w:val="3CB9A540"/>
    <w:rsid w:val="3CBACAC4"/>
    <w:rsid w:val="3CD07603"/>
    <w:rsid w:val="3D1A2DB7"/>
    <w:rsid w:val="3D8580A5"/>
    <w:rsid w:val="3DBB73A4"/>
    <w:rsid w:val="3DC89269"/>
    <w:rsid w:val="3DDFA35F"/>
    <w:rsid w:val="3DE70794"/>
    <w:rsid w:val="3DEAD688"/>
    <w:rsid w:val="3E1D45DC"/>
    <w:rsid w:val="3E66CBD1"/>
    <w:rsid w:val="3EF277C8"/>
    <w:rsid w:val="3F6506E4"/>
    <w:rsid w:val="3FBD6A61"/>
    <w:rsid w:val="3FD06354"/>
    <w:rsid w:val="3FFBFDAA"/>
    <w:rsid w:val="3FFE3DCC"/>
    <w:rsid w:val="41CAFA74"/>
    <w:rsid w:val="41E1021E"/>
    <w:rsid w:val="420D9061"/>
    <w:rsid w:val="4228454C"/>
    <w:rsid w:val="424EE23A"/>
    <w:rsid w:val="4271C7BD"/>
    <w:rsid w:val="42F63EA0"/>
    <w:rsid w:val="4380C41B"/>
    <w:rsid w:val="43A63994"/>
    <w:rsid w:val="43A67A0B"/>
    <w:rsid w:val="43C54FAD"/>
    <w:rsid w:val="44049931"/>
    <w:rsid w:val="44334558"/>
    <w:rsid w:val="44688134"/>
    <w:rsid w:val="447AE2F1"/>
    <w:rsid w:val="44808C19"/>
    <w:rsid w:val="4495E4C2"/>
    <w:rsid w:val="44FB294E"/>
    <w:rsid w:val="454ECC03"/>
    <w:rsid w:val="45D7D81A"/>
    <w:rsid w:val="45ECA08E"/>
    <w:rsid w:val="45EE95F0"/>
    <w:rsid w:val="4614B705"/>
    <w:rsid w:val="462A1541"/>
    <w:rsid w:val="463AD933"/>
    <w:rsid w:val="46C7D927"/>
    <w:rsid w:val="46DE1ACD"/>
    <w:rsid w:val="47FFA841"/>
    <w:rsid w:val="486374E3"/>
    <w:rsid w:val="4962903A"/>
    <w:rsid w:val="49AAD572"/>
    <w:rsid w:val="4A6D32A3"/>
    <w:rsid w:val="4AAFC961"/>
    <w:rsid w:val="4AF457DF"/>
    <w:rsid w:val="4B409B22"/>
    <w:rsid w:val="4BB98733"/>
    <w:rsid w:val="4C936001"/>
    <w:rsid w:val="4D3433F4"/>
    <w:rsid w:val="4D45AE2A"/>
    <w:rsid w:val="4D5D3872"/>
    <w:rsid w:val="4D9C753D"/>
    <w:rsid w:val="4E4DFBED"/>
    <w:rsid w:val="4EB5970F"/>
    <w:rsid w:val="4FBA8710"/>
    <w:rsid w:val="508888C8"/>
    <w:rsid w:val="509ECC93"/>
    <w:rsid w:val="515F5732"/>
    <w:rsid w:val="5212BFAD"/>
    <w:rsid w:val="5249445F"/>
    <w:rsid w:val="52E52664"/>
    <w:rsid w:val="530C09BC"/>
    <w:rsid w:val="53174421"/>
    <w:rsid w:val="539FE824"/>
    <w:rsid w:val="53A37578"/>
    <w:rsid w:val="53E739DB"/>
    <w:rsid w:val="54A48A63"/>
    <w:rsid w:val="54AAEF1D"/>
    <w:rsid w:val="56696897"/>
    <w:rsid w:val="571FE888"/>
    <w:rsid w:val="57608C97"/>
    <w:rsid w:val="5774762B"/>
    <w:rsid w:val="581B792C"/>
    <w:rsid w:val="58BC1B45"/>
    <w:rsid w:val="58E3B572"/>
    <w:rsid w:val="595140BA"/>
    <w:rsid w:val="59531952"/>
    <w:rsid w:val="5A6A67D7"/>
    <w:rsid w:val="5B105B2D"/>
    <w:rsid w:val="5B188E3D"/>
    <w:rsid w:val="5BC75A8B"/>
    <w:rsid w:val="5C83E0D1"/>
    <w:rsid w:val="5D37D7FE"/>
    <w:rsid w:val="5DC7BB1E"/>
    <w:rsid w:val="5E27D90B"/>
    <w:rsid w:val="5E6879DC"/>
    <w:rsid w:val="5F1409FE"/>
    <w:rsid w:val="5FAA896D"/>
    <w:rsid w:val="5FAEFB24"/>
    <w:rsid w:val="606F78C0"/>
    <w:rsid w:val="60ADD95D"/>
    <w:rsid w:val="60C98BFC"/>
    <w:rsid w:val="60D920B7"/>
    <w:rsid w:val="61757AFC"/>
    <w:rsid w:val="6194D198"/>
    <w:rsid w:val="620B4921"/>
    <w:rsid w:val="62AAAE4B"/>
    <w:rsid w:val="63342658"/>
    <w:rsid w:val="63C11CD1"/>
    <w:rsid w:val="63C2EF9E"/>
    <w:rsid w:val="64275D2D"/>
    <w:rsid w:val="643043B2"/>
    <w:rsid w:val="64374E83"/>
    <w:rsid w:val="6465318A"/>
    <w:rsid w:val="64971A8F"/>
    <w:rsid w:val="64B2D6F6"/>
    <w:rsid w:val="64BEBE7C"/>
    <w:rsid w:val="64BF5EDA"/>
    <w:rsid w:val="650595E1"/>
    <w:rsid w:val="6542E9E3"/>
    <w:rsid w:val="657557CB"/>
    <w:rsid w:val="65A9FB65"/>
    <w:rsid w:val="65C26DF6"/>
    <w:rsid w:val="65C41DC2"/>
    <w:rsid w:val="65CCD4F6"/>
    <w:rsid w:val="664F280D"/>
    <w:rsid w:val="666768FE"/>
    <w:rsid w:val="667AE318"/>
    <w:rsid w:val="66D15BCD"/>
    <w:rsid w:val="6708FB6D"/>
    <w:rsid w:val="67216F22"/>
    <w:rsid w:val="673F0D5B"/>
    <w:rsid w:val="675A84C2"/>
    <w:rsid w:val="67C15F89"/>
    <w:rsid w:val="67CD610C"/>
    <w:rsid w:val="68212234"/>
    <w:rsid w:val="68A32AA9"/>
    <w:rsid w:val="6973583F"/>
    <w:rsid w:val="6A1CED46"/>
    <w:rsid w:val="6AA8681E"/>
    <w:rsid w:val="6AD98ABF"/>
    <w:rsid w:val="6AECB699"/>
    <w:rsid w:val="6B5F13C4"/>
    <w:rsid w:val="6B888368"/>
    <w:rsid w:val="6BAB7290"/>
    <w:rsid w:val="6BAC55FA"/>
    <w:rsid w:val="6BB8BDA7"/>
    <w:rsid w:val="6BC0D677"/>
    <w:rsid w:val="6BC51F58"/>
    <w:rsid w:val="6BD3715A"/>
    <w:rsid w:val="6C0D23A0"/>
    <w:rsid w:val="6CAA19FA"/>
    <w:rsid w:val="6D09AFC2"/>
    <w:rsid w:val="6D2A23B4"/>
    <w:rsid w:val="6D53E1DA"/>
    <w:rsid w:val="6D81CE5E"/>
    <w:rsid w:val="6D8F90B1"/>
    <w:rsid w:val="6DC85E06"/>
    <w:rsid w:val="6E561A2D"/>
    <w:rsid w:val="6E776DB3"/>
    <w:rsid w:val="6EE9C512"/>
    <w:rsid w:val="6F82B7AC"/>
    <w:rsid w:val="6FB44F01"/>
    <w:rsid w:val="70B4B380"/>
    <w:rsid w:val="712DA350"/>
    <w:rsid w:val="71E69A32"/>
    <w:rsid w:val="7306BEE6"/>
    <w:rsid w:val="730E4851"/>
    <w:rsid w:val="730E8E67"/>
    <w:rsid w:val="73F93DF2"/>
    <w:rsid w:val="741CCF1B"/>
    <w:rsid w:val="74B9330C"/>
    <w:rsid w:val="74CA8615"/>
    <w:rsid w:val="7557E461"/>
    <w:rsid w:val="756F79F5"/>
    <w:rsid w:val="75A5DC19"/>
    <w:rsid w:val="772D2BEE"/>
    <w:rsid w:val="77A54DBC"/>
    <w:rsid w:val="78C9106D"/>
    <w:rsid w:val="78D56322"/>
    <w:rsid w:val="79463321"/>
    <w:rsid w:val="79C2F2AF"/>
    <w:rsid w:val="79E10E21"/>
    <w:rsid w:val="79F68BA2"/>
    <w:rsid w:val="7B97EA29"/>
    <w:rsid w:val="7BE30F5E"/>
    <w:rsid w:val="7C0D5C19"/>
    <w:rsid w:val="7C2F9071"/>
    <w:rsid w:val="7C523032"/>
    <w:rsid w:val="7C7DE001"/>
    <w:rsid w:val="7CA89785"/>
    <w:rsid w:val="7CCD017B"/>
    <w:rsid w:val="7D55416F"/>
    <w:rsid w:val="7E272F86"/>
    <w:rsid w:val="7E37E6E8"/>
    <w:rsid w:val="7E47B7BC"/>
    <w:rsid w:val="7E65F309"/>
    <w:rsid w:val="7EF28E72"/>
    <w:rsid w:val="7F023EFE"/>
    <w:rsid w:val="7F36A8BB"/>
    <w:rsid w:val="7FF8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7BD87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15AB3"/>
    <w:rsid w:val="00534782"/>
    <w:rsid w:val="005953DB"/>
    <w:rsid w:val="00730800"/>
    <w:rsid w:val="007545AF"/>
    <w:rsid w:val="00773803"/>
    <w:rsid w:val="0077693D"/>
    <w:rsid w:val="00816916"/>
    <w:rsid w:val="00855F86"/>
    <w:rsid w:val="008C4978"/>
    <w:rsid w:val="009C5448"/>
    <w:rsid w:val="00AB26AC"/>
    <w:rsid w:val="00AD59B1"/>
    <w:rsid w:val="00B9403F"/>
    <w:rsid w:val="00C34425"/>
    <w:rsid w:val="00C7198A"/>
    <w:rsid w:val="00CB636A"/>
    <w:rsid w:val="00DE0FC3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2372</Words>
  <Characters>12815</Characters>
  <Application>Microsoft Office Word</Application>
  <DocSecurity>0</DocSecurity>
  <Lines>106</Lines>
  <Paragraphs>30</Paragraphs>
  <ScaleCrop>false</ScaleCrop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1</cp:revision>
  <dcterms:created xsi:type="dcterms:W3CDTF">2026-03-09T19:42:00Z</dcterms:created>
  <dcterms:modified xsi:type="dcterms:W3CDTF">2026-10-28T20:16:00Z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