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4F3CC75C">
        <w:tc>
          <w:tcPr>
            <w:tcW w:w="2822" w:type="dxa"/>
            <w:tcBorders>
              <w:top w:val="nil"/>
              <w:left w:val="nil"/>
              <w:bottom w:val="nil"/>
              <w:right w:val="nil"/>
            </w:tcBorders>
            <w:hideMark/>
          </w:tcPr>
          <w:p w14:paraId="6DE29C9C" w14:textId="7A7CF8CF" w:rsidR="00264107" w:rsidRDefault="00264107" w:rsidP="4F3CC75C">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commentRangeStart w:id="3"/>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00C12FE9" w:rsidRPr="62C261FF">
              <w:rPr>
                <w:rStyle w:val="Refdecomentrio"/>
                <w:rFonts w:ascii="Calibri" w:hAnsi="Calibri" w:cs="Calibri"/>
                <w:color w:val="595959" w:themeColor="text1" w:themeTint="A6"/>
                <w:sz w:val="20"/>
                <w:szCs w:val="20"/>
              </w:rPr>
              <w:commentReference w:id="1"/>
            </w:r>
            <w:commentRangeEnd w:id="2"/>
            <w:r w:rsidR="00E60B4F" w:rsidRPr="62C261FF">
              <w:rPr>
                <w:rStyle w:val="Refdecomentrio"/>
                <w:rFonts w:ascii="Calibri" w:hAnsi="Calibri" w:cs="Calibri"/>
                <w:color w:val="595959" w:themeColor="text1" w:themeTint="A6"/>
                <w:sz w:val="20"/>
                <w:szCs w:val="20"/>
              </w:rPr>
              <w:commentReference w:id="2"/>
            </w:r>
            <w:commentRangeEnd w:id="3"/>
            <w:r w:rsidR="002E697D">
              <w:rPr>
                <w:rStyle w:val="Refdecomentrio"/>
                <w:rFonts w:ascii="Verdana" w:hAnsi="Verdana"/>
                <w:lang w:val="x-none" w:eastAsia="x-none"/>
              </w:rPr>
              <w:commentReference w:id="3"/>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1939F3">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1939F3">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CB4335" w:rsidP="001939F3">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1939F3">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rsidP="001939F3">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1939F3">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1939F3">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7A765FFD" w:rsidR="00770E7F" w:rsidRPr="009F36E1" w:rsidRDefault="0093754A" w:rsidP="001939F3">
            <w:pPr>
              <w:ind w:right="-675"/>
              <w:rPr>
                <w:rFonts w:ascii="Arial" w:hAnsi="Arial" w:cs="Arial"/>
                <w:sz w:val="28"/>
                <w:szCs w:val="28"/>
              </w:rPr>
            </w:pPr>
            <w:r w:rsidRPr="0093754A">
              <w:rPr>
                <w:rFonts w:ascii="Arial" w:hAnsi="Arial" w:cs="Arial"/>
                <w:sz w:val="28"/>
                <w:szCs w:val="28"/>
              </w:rPr>
              <w:t>0706419-76.2021.8.07.0005</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CB4335" w:rsidP="001939F3">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56AF0DC9" w:rsidR="00770E7F" w:rsidRPr="009F36E1" w:rsidRDefault="0093754A" w:rsidP="001939F3">
            <w:pPr>
              <w:rPr>
                <w:rFonts w:ascii="Arial" w:hAnsi="Arial" w:cs="Arial"/>
                <w:sz w:val="28"/>
                <w:szCs w:val="28"/>
              </w:rPr>
            </w:pPr>
            <w:r w:rsidRPr="0093754A">
              <w:rPr>
                <w:rFonts w:ascii="Arial" w:hAnsi="Arial" w:cs="Arial"/>
                <w:sz w:val="28"/>
                <w:szCs w:val="28"/>
              </w:rPr>
              <w:t>RICHARD HIROSHI KIYOSHI TELES</w:t>
            </w:r>
          </w:p>
        </w:tc>
      </w:tr>
      <w:tr w:rsidR="00AF1BFD" w:rsidRPr="009F36E1" w14:paraId="5F861094" w14:textId="77777777" w:rsidTr="001939F3">
        <w:trPr>
          <w:cantSplit/>
          <w:trHeight w:val="397"/>
        </w:trPr>
        <w:tc>
          <w:tcPr>
            <w:tcW w:w="3686" w:type="dxa"/>
            <w:vAlign w:val="center"/>
          </w:tcPr>
          <w:p w14:paraId="52EB426A" w14:textId="77777777" w:rsidR="00AF1BFD" w:rsidRPr="009F36E1" w:rsidRDefault="00CB4335" w:rsidP="001939F3">
            <w:pPr>
              <w:jc w:val="both"/>
              <w:rPr>
                <w:rFonts w:ascii="Arial" w:hAnsi="Arial" w:cs="Arial"/>
                <w:sz w:val="28"/>
                <w:szCs w:val="28"/>
              </w:rPr>
            </w:pPr>
            <w:sdt>
              <w:sdtPr>
                <w:rPr>
                  <w:rFonts w:ascii="Arial" w:eastAsia="Times New Roman" w:hAnsi="Arial" w:cs="Arial"/>
                  <w:sz w:val="28"/>
                  <w:szCs w:val="28"/>
                  <w:lang w:eastAsia="zh-CN"/>
                </w:rPr>
                <w:id w:val="2040848670"/>
                <w:placeholder>
                  <w:docPart w:val="3F5E59EBA2DA498C88663557631978C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AF1BFD">
                  <w:rPr>
                    <w:rFonts w:ascii="Arial" w:eastAsia="Times New Roman" w:hAnsi="Arial" w:cs="Arial"/>
                    <w:sz w:val="28"/>
                    <w:szCs w:val="28"/>
                    <w:lang w:eastAsia="zh-CN"/>
                  </w:rPr>
                  <w:t>Apelado</w:t>
                </w:r>
              </w:sdtContent>
            </w:sdt>
            <w:r w:rsidR="00AF1BFD" w:rsidRPr="009F36E1">
              <w:rPr>
                <w:rFonts w:ascii="Arial" w:hAnsi="Arial" w:cs="Arial"/>
                <w:sz w:val="28"/>
                <w:szCs w:val="28"/>
              </w:rPr>
              <w:t xml:space="preserve"> </w:t>
            </w:r>
            <w:r w:rsidR="00AF1BFD">
              <w:rPr>
                <w:rFonts w:ascii="Arial" w:hAnsi="Arial" w:cs="Arial"/>
                <w:sz w:val="28"/>
                <w:szCs w:val="28"/>
              </w:rPr>
              <w:t>(</w:t>
            </w:r>
            <w:r w:rsidR="00AF1BFD" w:rsidRPr="009F36E1">
              <w:rPr>
                <w:rFonts w:ascii="Arial" w:hAnsi="Arial" w:cs="Arial"/>
                <w:sz w:val="28"/>
                <w:szCs w:val="28"/>
              </w:rPr>
              <w:t>a)(s)</w:t>
            </w:r>
          </w:p>
        </w:tc>
        <w:tc>
          <w:tcPr>
            <w:tcW w:w="447" w:type="dxa"/>
            <w:vAlign w:val="center"/>
          </w:tcPr>
          <w:p w14:paraId="265FCFD3" w14:textId="77777777" w:rsidR="00AF1BFD" w:rsidRPr="009F36E1" w:rsidRDefault="00AF1BFD" w:rsidP="001939F3">
            <w:pPr>
              <w:rPr>
                <w:rFonts w:ascii="Arial" w:hAnsi="Arial" w:cs="Arial"/>
                <w:sz w:val="28"/>
                <w:szCs w:val="28"/>
              </w:rPr>
            </w:pPr>
            <w:r w:rsidRPr="009F36E1">
              <w:rPr>
                <w:rFonts w:ascii="Arial" w:hAnsi="Arial" w:cs="Arial"/>
                <w:sz w:val="28"/>
                <w:szCs w:val="28"/>
              </w:rPr>
              <w:t>:</w:t>
            </w:r>
          </w:p>
        </w:tc>
        <w:tc>
          <w:tcPr>
            <w:tcW w:w="4590" w:type="dxa"/>
            <w:vAlign w:val="center"/>
          </w:tcPr>
          <w:p w14:paraId="44B49A08" w14:textId="0F93E98C" w:rsidR="00AF1BFD" w:rsidRPr="009F36E1" w:rsidRDefault="00AF1BFD" w:rsidP="001939F3">
            <w:pPr>
              <w:ind w:right="-74"/>
              <w:rPr>
                <w:rFonts w:ascii="Arial" w:hAnsi="Arial" w:cs="Arial"/>
                <w:sz w:val="28"/>
                <w:szCs w:val="28"/>
              </w:rPr>
            </w:pPr>
            <w:r w:rsidRPr="0093754A">
              <w:rPr>
                <w:rFonts w:ascii="Arial" w:hAnsi="Arial" w:cs="Arial"/>
                <w:sz w:val="28"/>
                <w:szCs w:val="28"/>
              </w:rPr>
              <w:t>ODAIR ALVES JUNIOR</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CB4335"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1939F3">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46E75247" w:rsidR="00770E7F" w:rsidRPr="009F36E1" w:rsidRDefault="00C66B00" w:rsidP="001939F3">
            <w:pPr>
              <w:ind w:right="-74"/>
              <w:rPr>
                <w:rFonts w:ascii="Arial" w:hAnsi="Arial" w:cs="Arial"/>
                <w:sz w:val="28"/>
                <w:szCs w:val="28"/>
              </w:rPr>
            </w:pPr>
            <w:r w:rsidRPr="00C66B00">
              <w:rPr>
                <w:rFonts w:ascii="Arial" w:hAnsi="Arial" w:cs="Arial"/>
                <w:sz w:val="28"/>
                <w:szCs w:val="28"/>
              </w:rPr>
              <w:t>WESLEY RIBEIRO EZIQUIEL</w:t>
            </w:r>
            <w:r w:rsidR="00253451">
              <w:rPr>
                <w:rFonts w:ascii="Arial" w:hAnsi="Arial" w:cs="Arial"/>
                <w:sz w:val="28"/>
                <w:szCs w:val="28"/>
              </w:rPr>
              <w:t xml:space="preserve"> e </w:t>
            </w:r>
            <w:r w:rsidR="00253451" w:rsidRPr="00253451">
              <w:rPr>
                <w:rFonts w:ascii="Arial" w:hAnsi="Arial" w:cs="Arial"/>
                <w:sz w:val="28"/>
                <w:szCs w:val="28"/>
              </w:rPr>
              <w:t>SUELEN MARTINS FERREIRA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1939F3">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1939F3">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1939F3">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06BF179A" w14:textId="26BAA107" w:rsidR="00886ABA" w:rsidRDefault="00886ABA" w:rsidP="00F72C1C">
      <w:pPr>
        <w:spacing w:after="0" w:line="360" w:lineRule="auto"/>
        <w:rPr>
          <w:rFonts w:ascii="Arial" w:hAnsi="Arial" w:cs="Arial"/>
          <w:sz w:val="28"/>
          <w:szCs w:val="28"/>
        </w:rPr>
      </w:pPr>
      <w:commentRangeStart w:id="4"/>
      <w:r w:rsidRPr="45CC8256">
        <w:rPr>
          <w:rFonts w:ascii="Arial" w:hAnsi="Arial" w:cs="Arial"/>
          <w:b/>
          <w:bCs/>
          <w:sz w:val="28"/>
          <w:szCs w:val="28"/>
        </w:rPr>
        <w:t>EMENT</w:t>
      </w:r>
      <w:r w:rsidR="004556F2">
        <w:rPr>
          <w:rFonts w:ascii="Arial" w:hAnsi="Arial" w:cs="Arial"/>
          <w:b/>
          <w:bCs/>
          <w:sz w:val="28"/>
          <w:szCs w:val="28"/>
        </w:rPr>
        <w:t>A</w:t>
      </w:r>
      <w:commentRangeEnd w:id="4"/>
      <w:r w:rsidR="00382DC8" w:rsidRPr="007E1C8C">
        <w:rPr>
          <w:rStyle w:val="Refdecomentrio"/>
          <w:rFonts w:ascii="Arial" w:hAnsi="Arial" w:cs="Arial"/>
          <w:b/>
          <w:bCs/>
          <w:sz w:val="28"/>
          <w:szCs w:val="28"/>
        </w:rPr>
        <w:commentReference w:id="4"/>
      </w:r>
    </w:p>
    <w:p w14:paraId="6BF92DBC" w14:textId="59B17549" w:rsidR="00886ABA" w:rsidRDefault="004556F2" w:rsidP="00886ABA">
      <w:pPr>
        <w:spacing w:after="0" w:line="360" w:lineRule="auto"/>
        <w:jc w:val="both"/>
        <w:rPr>
          <w:rFonts w:ascii="Arial" w:hAnsi="Arial" w:cs="Arial"/>
          <w:sz w:val="28"/>
          <w:szCs w:val="28"/>
        </w:rPr>
      </w:pPr>
      <w:commentRangeStart w:id="5"/>
      <w:r>
        <w:rPr>
          <w:rFonts w:ascii="Arial" w:hAnsi="Arial" w:cs="Arial"/>
          <w:sz w:val="28"/>
          <w:szCs w:val="28"/>
        </w:rPr>
        <w:t xml:space="preserve">APELAÇÃO CÍVEL. DIREITO CIVIL. AÇÃO DE RESCISÃO DE NEGÓCIO JURÍDICO. CESSÃO DE DIREITOS IMOBILIÁRIOS. DÉBITOS TRIBUTÁRIOS. INADIMPLEMENTO RELEVANTE. ADIMPLEMENTO SUBSTANCIAL AFASTADO. TERCEIROS ADQUIRENTES DE BOA-FÉ. RESCISÃO INCABÍVEL. </w:t>
      </w:r>
      <w:r>
        <w:rPr>
          <w:rFonts w:ascii="Arial" w:hAnsi="Arial" w:cs="Arial"/>
          <w:color w:val="808080"/>
          <w:sz w:val="28"/>
          <w:szCs w:val="28"/>
        </w:rPr>
        <w:t>RECURSO PARCIALMENTE CONHECIDO E, NESSA EXTENSÃO, PARCIALMENTE PROVIDO.</w:t>
      </w:r>
      <w:commentRangeEnd w:id="5"/>
      <w:r>
        <w:commentReference w:id="5"/>
      </w:r>
    </w:p>
    <w:p w14:paraId="515C6761" w14:textId="77777777" w:rsidR="00886ABA" w:rsidRPr="0034247B" w:rsidRDefault="00886ABA" w:rsidP="00886ABA">
      <w:pPr>
        <w:spacing w:after="0" w:line="360" w:lineRule="auto"/>
        <w:rPr>
          <w:rFonts w:ascii="Arial" w:hAnsi="Arial" w:cs="Arial"/>
          <w:b/>
          <w:bCs/>
          <w:sz w:val="28"/>
          <w:szCs w:val="28"/>
        </w:rPr>
      </w:pPr>
      <w:r w:rsidRPr="0034247B">
        <w:rPr>
          <w:rFonts w:ascii="Arial" w:hAnsi="Arial" w:cs="Arial"/>
          <w:b/>
          <w:bCs/>
          <w:sz w:val="28"/>
          <w:szCs w:val="28"/>
        </w:rPr>
        <w:t>I. Caso em exame</w:t>
      </w:r>
    </w:p>
    <w:p w14:paraId="60F6C53C" w14:textId="2A3E192A" w:rsidR="00886ABA" w:rsidRDefault="00382DC8" w:rsidP="00886ABA">
      <w:pPr>
        <w:pStyle w:val="PargrafodaLista"/>
        <w:spacing w:after="0" w:line="360" w:lineRule="auto"/>
        <w:ind w:left="0"/>
        <w:jc w:val="both"/>
        <w:rPr>
          <w:rFonts w:ascii="Arial" w:hAnsi="Arial" w:cs="Arial"/>
          <w:sz w:val="28"/>
          <w:szCs w:val="28"/>
        </w:rPr>
      </w:pPr>
      <w:commentRangeStart w:id="6"/>
      <w:r>
        <w:rPr>
          <w:rFonts w:ascii="Arial" w:hAnsi="Arial" w:cs="Arial"/>
          <w:sz w:val="28"/>
          <w:szCs w:val="28"/>
        </w:rPr>
        <w:t xml:space="preserve">1. Ação </w:t>
      </w:r>
      <w:r>
        <w:rPr>
          <w:rFonts w:ascii="Arial" w:hAnsi="Arial" w:cs="Arial"/>
          <w:color w:val="808080"/>
          <w:sz w:val="28"/>
          <w:szCs w:val="28"/>
        </w:rPr>
        <w:t>de</w:t>
      </w:r>
      <w:r>
        <w:rPr>
          <w:rFonts w:ascii="Arial" w:hAnsi="Arial" w:cs="Arial"/>
          <w:sz w:val="28"/>
          <w:szCs w:val="28"/>
        </w:rPr>
        <w:t xml:space="preserve"> rescisão de cessão de direitos </w:t>
      </w:r>
      <w:r>
        <w:rPr>
          <w:rFonts w:ascii="Arial" w:hAnsi="Arial" w:cs="Arial"/>
          <w:color w:val="808080"/>
          <w:sz w:val="28"/>
          <w:szCs w:val="28"/>
        </w:rPr>
        <w:t>imobiliários</w:t>
      </w:r>
      <w:r>
        <w:rPr>
          <w:rFonts w:ascii="Arial" w:hAnsi="Arial" w:cs="Arial"/>
          <w:sz w:val="28"/>
          <w:szCs w:val="28"/>
        </w:rPr>
        <w:t xml:space="preserve">, celebrada como remuneração por serviços de </w:t>
      </w:r>
      <w:r>
        <w:rPr>
          <w:rFonts w:ascii="Arial" w:hAnsi="Arial" w:cs="Arial"/>
          <w:color w:val="808080"/>
          <w:sz w:val="28"/>
          <w:szCs w:val="28"/>
        </w:rPr>
        <w:t>corretagem</w:t>
      </w:r>
      <w:r>
        <w:rPr>
          <w:rFonts w:ascii="Arial" w:hAnsi="Arial" w:cs="Arial"/>
          <w:sz w:val="28"/>
          <w:szCs w:val="28"/>
        </w:rPr>
        <w:t xml:space="preserve">, </w:t>
      </w:r>
      <w:r>
        <w:rPr>
          <w:rFonts w:ascii="Arial" w:hAnsi="Arial" w:cs="Arial"/>
          <w:color w:val="808080"/>
          <w:sz w:val="28"/>
          <w:szCs w:val="28"/>
        </w:rPr>
        <w:t>proposta por cedente</w:t>
      </w:r>
      <w:r w:rsidR="00F72C1C">
        <w:rPr>
          <w:rFonts w:ascii="Arial" w:hAnsi="Arial" w:cs="Arial"/>
          <w:color w:val="808080"/>
          <w:sz w:val="28"/>
          <w:szCs w:val="28"/>
        </w:rPr>
        <w:t xml:space="preserve"> pessoa natural</w:t>
      </w:r>
      <w:r>
        <w:rPr>
          <w:rFonts w:ascii="Arial" w:hAnsi="Arial" w:cs="Arial"/>
          <w:color w:val="808080"/>
          <w:sz w:val="28"/>
          <w:szCs w:val="28"/>
        </w:rPr>
        <w:t xml:space="preserve"> contra o corretor cessionário e dois adquirentes subsequentes da fração, para</w:t>
      </w:r>
      <w:r>
        <w:rPr>
          <w:rFonts w:ascii="Arial" w:hAnsi="Arial" w:cs="Arial"/>
          <w:sz w:val="28"/>
          <w:szCs w:val="28"/>
        </w:rPr>
        <w:t xml:space="preserve"> restituição da posse</w:t>
      </w:r>
      <w:r>
        <w:rPr>
          <w:rFonts w:ascii="Arial" w:hAnsi="Arial" w:cs="Arial"/>
          <w:color w:val="808080"/>
          <w:sz w:val="28"/>
          <w:szCs w:val="28"/>
        </w:rPr>
        <w:t xml:space="preserve"> e</w:t>
      </w:r>
      <w:r>
        <w:rPr>
          <w:rFonts w:ascii="Arial" w:hAnsi="Arial" w:cs="Arial"/>
          <w:sz w:val="28"/>
          <w:szCs w:val="28"/>
        </w:rPr>
        <w:t xml:space="preserve"> reconhecimento </w:t>
      </w:r>
      <w:r>
        <w:rPr>
          <w:rFonts w:ascii="Arial" w:hAnsi="Arial" w:cs="Arial"/>
          <w:color w:val="808080"/>
          <w:sz w:val="28"/>
          <w:szCs w:val="28"/>
        </w:rPr>
        <w:t>de</w:t>
      </w:r>
      <w:r>
        <w:rPr>
          <w:rFonts w:ascii="Arial" w:hAnsi="Arial" w:cs="Arial"/>
          <w:sz w:val="28"/>
          <w:szCs w:val="28"/>
        </w:rPr>
        <w:t xml:space="preserve"> má-fé </w:t>
      </w:r>
      <w:r>
        <w:rPr>
          <w:rFonts w:ascii="Arial" w:hAnsi="Arial" w:cs="Arial"/>
          <w:color w:val="808080"/>
          <w:sz w:val="28"/>
          <w:szCs w:val="28"/>
        </w:rPr>
        <w:t>(R$</w:t>
      </w:r>
      <w:r>
        <w:rPr>
          <w:rFonts w:ascii="Arial" w:hAnsi="Arial" w:cs="Arial"/>
          <w:sz w:val="28"/>
          <w:szCs w:val="28"/>
        </w:rPr>
        <w:t xml:space="preserve"> </w:t>
      </w:r>
      <w:r>
        <w:rPr>
          <w:rFonts w:ascii="Arial" w:hAnsi="Arial" w:cs="Arial"/>
          <w:color w:val="808080"/>
          <w:sz w:val="28"/>
          <w:szCs w:val="28"/>
        </w:rPr>
        <w:t>75</w:t>
      </w:r>
      <w:r>
        <w:rPr>
          <w:rFonts w:ascii="Arial" w:hAnsi="Arial" w:cs="Arial"/>
          <w:sz w:val="28"/>
          <w:szCs w:val="28"/>
        </w:rPr>
        <w:t>.</w:t>
      </w:r>
      <w:r>
        <w:rPr>
          <w:rFonts w:ascii="Arial" w:hAnsi="Arial" w:cs="Arial"/>
          <w:color w:val="808080"/>
          <w:sz w:val="28"/>
          <w:szCs w:val="28"/>
        </w:rPr>
        <w:t>000,00).</w:t>
      </w:r>
      <w:commentRangeEnd w:id="6"/>
      <w:r>
        <w:commentReference w:id="6"/>
      </w:r>
    </w:p>
    <w:p w14:paraId="7A5E7795" w14:textId="0F4C3A0E"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2. A sentença julgou improcedentes os pedidos, </w:t>
      </w:r>
      <w:r>
        <w:rPr>
          <w:rFonts w:ascii="Arial" w:hAnsi="Arial" w:cs="Arial"/>
          <w:color w:val="808080"/>
          <w:sz w:val="28"/>
          <w:szCs w:val="28"/>
        </w:rPr>
        <w:t xml:space="preserve">aplicou o adimplemento substancial </w:t>
      </w:r>
      <w:r>
        <w:rPr>
          <w:rFonts w:ascii="Arial" w:hAnsi="Arial" w:cs="Arial"/>
          <w:sz w:val="28"/>
          <w:szCs w:val="28"/>
        </w:rPr>
        <w:t xml:space="preserve">ao </w:t>
      </w:r>
      <w:r>
        <w:rPr>
          <w:rFonts w:ascii="Arial" w:hAnsi="Arial" w:cs="Arial"/>
          <w:color w:val="808080"/>
          <w:sz w:val="28"/>
          <w:szCs w:val="28"/>
        </w:rPr>
        <w:t>inadimplemento</w:t>
      </w:r>
      <w:r>
        <w:rPr>
          <w:rFonts w:ascii="Arial" w:hAnsi="Arial" w:cs="Arial"/>
          <w:sz w:val="28"/>
          <w:szCs w:val="28"/>
        </w:rPr>
        <w:t xml:space="preserve"> de </w:t>
      </w:r>
      <w:r>
        <w:rPr>
          <w:rFonts w:ascii="Arial" w:hAnsi="Arial" w:cs="Arial"/>
          <w:color w:val="808080"/>
          <w:sz w:val="28"/>
          <w:szCs w:val="28"/>
        </w:rPr>
        <w:t>cerca</w:t>
      </w:r>
      <w:r>
        <w:rPr>
          <w:rFonts w:ascii="Arial" w:hAnsi="Arial" w:cs="Arial"/>
          <w:sz w:val="28"/>
          <w:szCs w:val="28"/>
        </w:rPr>
        <w:t xml:space="preserve"> de R$ </w:t>
      </w:r>
      <w:r>
        <w:rPr>
          <w:rFonts w:ascii="Arial" w:hAnsi="Arial" w:cs="Arial"/>
          <w:sz w:val="28"/>
          <w:szCs w:val="28"/>
        </w:rPr>
        <w:lastRenderedPageBreak/>
        <w:t xml:space="preserve">25.000,00 </w:t>
      </w:r>
      <w:r>
        <w:rPr>
          <w:rFonts w:ascii="Arial" w:hAnsi="Arial" w:cs="Arial"/>
          <w:color w:val="808080"/>
          <w:sz w:val="28"/>
          <w:szCs w:val="28"/>
        </w:rPr>
        <w:t>em</w:t>
      </w:r>
      <w:r>
        <w:rPr>
          <w:rFonts w:ascii="Arial" w:hAnsi="Arial" w:cs="Arial"/>
          <w:sz w:val="28"/>
          <w:szCs w:val="28"/>
        </w:rPr>
        <w:t xml:space="preserve"> </w:t>
      </w:r>
      <w:r>
        <w:rPr>
          <w:rFonts w:ascii="Arial" w:hAnsi="Arial" w:cs="Arial"/>
          <w:color w:val="808080"/>
          <w:sz w:val="28"/>
          <w:szCs w:val="28"/>
        </w:rPr>
        <w:t>IPTU</w:t>
      </w:r>
      <w:r>
        <w:rPr>
          <w:rFonts w:ascii="Arial" w:hAnsi="Arial" w:cs="Arial"/>
          <w:sz w:val="28"/>
          <w:szCs w:val="28"/>
        </w:rPr>
        <w:t xml:space="preserve"> </w:t>
      </w:r>
      <w:r>
        <w:rPr>
          <w:rFonts w:ascii="Arial" w:hAnsi="Arial" w:cs="Arial"/>
          <w:color w:val="808080"/>
          <w:sz w:val="28"/>
          <w:szCs w:val="28"/>
        </w:rPr>
        <w:t>e</w:t>
      </w:r>
      <w:r>
        <w:rPr>
          <w:rFonts w:ascii="Arial" w:hAnsi="Arial" w:cs="Arial"/>
          <w:sz w:val="28"/>
          <w:szCs w:val="28"/>
        </w:rPr>
        <w:t xml:space="preserve"> </w:t>
      </w:r>
      <w:r>
        <w:rPr>
          <w:rFonts w:ascii="Arial" w:hAnsi="Arial" w:cs="Arial"/>
          <w:color w:val="808080"/>
          <w:sz w:val="28"/>
          <w:szCs w:val="28"/>
        </w:rPr>
        <w:t>TLP</w:t>
      </w:r>
      <w:r>
        <w:rPr>
          <w:rFonts w:ascii="Arial" w:hAnsi="Arial" w:cs="Arial"/>
          <w:sz w:val="28"/>
          <w:szCs w:val="28"/>
        </w:rPr>
        <w:t>, reconheceu a boa-fé dos adquirentes e julgou prejudicada a reconvenção.</w:t>
      </w:r>
    </w:p>
    <w:p w14:paraId="3CC7FA98" w14:textId="780FC3FD" w:rsidR="00511630" w:rsidRDefault="00511630" w:rsidP="00886ABA">
      <w:pPr>
        <w:pStyle w:val="PargrafodaLista"/>
        <w:spacing w:after="0" w:line="360" w:lineRule="auto"/>
        <w:ind w:left="0"/>
        <w:jc w:val="both"/>
        <w:rPr>
          <w:rFonts w:ascii="Arial" w:hAnsi="Arial" w:cs="Arial"/>
          <w:sz w:val="28"/>
          <w:szCs w:val="28"/>
        </w:rPr>
      </w:pPr>
      <w:commentRangeStart w:id="7"/>
      <w:r>
        <w:rPr>
          <w:rFonts w:ascii="Arial" w:hAnsi="Arial" w:cs="Arial"/>
          <w:sz w:val="28"/>
          <w:szCs w:val="28"/>
        </w:rPr>
        <w:t xml:space="preserve">3. O autor apelou </w:t>
      </w:r>
      <w:r>
        <w:rPr>
          <w:rFonts w:ascii="Arial" w:hAnsi="Arial" w:cs="Arial"/>
          <w:color w:val="808080"/>
          <w:sz w:val="28"/>
          <w:szCs w:val="28"/>
        </w:rPr>
        <w:t>alegando</w:t>
      </w:r>
      <w:r>
        <w:rPr>
          <w:rFonts w:ascii="Arial" w:hAnsi="Arial" w:cs="Arial"/>
          <w:sz w:val="28"/>
          <w:szCs w:val="28"/>
        </w:rPr>
        <w:t xml:space="preserve"> a </w:t>
      </w:r>
      <w:r>
        <w:rPr>
          <w:rFonts w:ascii="Arial" w:hAnsi="Arial" w:cs="Arial"/>
          <w:color w:val="808080"/>
          <w:sz w:val="28"/>
          <w:szCs w:val="28"/>
        </w:rPr>
        <w:t>essencialidade</w:t>
      </w:r>
      <w:r>
        <w:rPr>
          <w:rFonts w:ascii="Arial" w:hAnsi="Arial" w:cs="Arial"/>
          <w:sz w:val="28"/>
          <w:szCs w:val="28"/>
        </w:rPr>
        <w:t xml:space="preserve"> da </w:t>
      </w:r>
      <w:r>
        <w:rPr>
          <w:rFonts w:ascii="Arial" w:hAnsi="Arial" w:cs="Arial"/>
          <w:color w:val="808080"/>
          <w:sz w:val="28"/>
          <w:szCs w:val="28"/>
        </w:rPr>
        <w:t>obrigação</w:t>
      </w:r>
      <w:r>
        <w:rPr>
          <w:rFonts w:ascii="Arial" w:hAnsi="Arial" w:cs="Arial"/>
          <w:sz w:val="28"/>
          <w:szCs w:val="28"/>
        </w:rPr>
        <w:t xml:space="preserve"> </w:t>
      </w:r>
      <w:r>
        <w:rPr>
          <w:rFonts w:ascii="Arial" w:hAnsi="Arial" w:cs="Arial"/>
          <w:color w:val="808080"/>
          <w:sz w:val="28"/>
          <w:szCs w:val="28"/>
        </w:rPr>
        <w:t>tributária</w:t>
      </w:r>
      <w:r>
        <w:rPr>
          <w:rFonts w:ascii="Arial" w:hAnsi="Arial" w:cs="Arial"/>
          <w:sz w:val="28"/>
          <w:szCs w:val="28"/>
        </w:rPr>
        <w:t>, a perda da causa da cessão e a má-fé dos adquirentes</w:t>
      </w:r>
      <w:r>
        <w:rPr>
          <w:rFonts w:ascii="Arial" w:hAnsi="Arial" w:cs="Arial"/>
          <w:color w:val="808080"/>
          <w:sz w:val="28"/>
          <w:szCs w:val="28"/>
        </w:rPr>
        <w:t>,</w:t>
      </w:r>
      <w:r>
        <w:rPr>
          <w:rFonts w:ascii="Arial" w:hAnsi="Arial" w:cs="Arial"/>
          <w:sz w:val="28"/>
          <w:szCs w:val="28"/>
        </w:rPr>
        <w:t xml:space="preserve"> </w:t>
      </w:r>
      <w:r>
        <w:rPr>
          <w:rFonts w:ascii="Arial" w:hAnsi="Arial" w:cs="Arial"/>
          <w:color w:val="808080"/>
          <w:sz w:val="28"/>
          <w:szCs w:val="28"/>
        </w:rPr>
        <w:t>e</w:t>
      </w:r>
      <w:r>
        <w:rPr>
          <w:rFonts w:ascii="Arial" w:hAnsi="Arial" w:cs="Arial"/>
          <w:sz w:val="28"/>
          <w:szCs w:val="28"/>
        </w:rPr>
        <w:t xml:space="preserve"> </w:t>
      </w:r>
      <w:r>
        <w:rPr>
          <w:rFonts w:ascii="Arial" w:hAnsi="Arial" w:cs="Arial"/>
          <w:color w:val="808080"/>
          <w:sz w:val="28"/>
          <w:szCs w:val="28"/>
        </w:rPr>
        <w:t>pediu</w:t>
      </w:r>
      <w:r>
        <w:rPr>
          <w:rFonts w:ascii="Arial" w:hAnsi="Arial" w:cs="Arial"/>
          <w:sz w:val="28"/>
          <w:szCs w:val="28"/>
        </w:rPr>
        <w:t xml:space="preserve"> a rescisão e a restituição da fração ou, subsidiariamente, indenização.</w:t>
      </w:r>
      <w:commentRangeEnd w:id="7"/>
      <w:r>
        <w:commentReference w:id="7"/>
      </w:r>
    </w:p>
    <w:p w14:paraId="75F97632" w14:textId="77777777" w:rsidR="00886ABA" w:rsidRPr="0034247B" w:rsidRDefault="00886ABA" w:rsidP="00886ABA">
      <w:pPr>
        <w:pStyle w:val="PargrafodaLista"/>
        <w:spacing w:after="0" w:line="360" w:lineRule="auto"/>
        <w:ind w:left="0"/>
        <w:rPr>
          <w:rFonts w:ascii="Arial" w:hAnsi="Arial" w:cs="Arial"/>
          <w:b/>
          <w:bCs/>
          <w:sz w:val="28"/>
          <w:szCs w:val="28"/>
        </w:rPr>
      </w:pPr>
      <w:r w:rsidRPr="0034247B">
        <w:rPr>
          <w:rFonts w:ascii="Arial" w:hAnsi="Arial" w:cs="Arial"/>
          <w:b/>
          <w:bCs/>
          <w:sz w:val="28"/>
          <w:szCs w:val="28"/>
        </w:rPr>
        <w:t>II. Questão em discussão</w:t>
      </w:r>
    </w:p>
    <w:p w14:paraId="7E384F7A" w14:textId="0F311C06" w:rsidR="00886ABA" w:rsidRDefault="00511630" w:rsidP="00886ABA">
      <w:pPr>
        <w:spacing w:after="0" w:line="360" w:lineRule="auto"/>
        <w:jc w:val="both"/>
        <w:rPr>
          <w:rFonts w:ascii="Arial" w:hAnsi="Arial" w:cs="Arial"/>
          <w:sz w:val="28"/>
          <w:szCs w:val="28"/>
        </w:rPr>
      </w:pPr>
      <w:r>
        <w:rPr>
          <w:rFonts w:ascii="Arial" w:hAnsi="Arial" w:cs="Arial"/>
          <w:sz w:val="28"/>
          <w:szCs w:val="28"/>
        </w:rPr>
        <w:t xml:space="preserve">4. Há cinco questões em discussão: (i) se </w:t>
      </w:r>
      <w:r>
        <w:rPr>
          <w:rFonts w:ascii="Arial" w:hAnsi="Arial" w:cs="Arial"/>
          <w:color w:val="808080"/>
          <w:sz w:val="28"/>
          <w:szCs w:val="28"/>
        </w:rPr>
        <w:t>o</w:t>
      </w:r>
      <w:r>
        <w:rPr>
          <w:rFonts w:ascii="Arial" w:hAnsi="Arial" w:cs="Arial"/>
          <w:sz w:val="28"/>
          <w:szCs w:val="28"/>
        </w:rPr>
        <w:t xml:space="preserve"> </w:t>
      </w:r>
      <w:r>
        <w:rPr>
          <w:rFonts w:ascii="Arial" w:hAnsi="Arial" w:cs="Arial"/>
          <w:color w:val="808080"/>
          <w:sz w:val="28"/>
          <w:szCs w:val="28"/>
        </w:rPr>
        <w:t>recurso</w:t>
      </w:r>
      <w:r>
        <w:rPr>
          <w:rFonts w:ascii="Arial" w:hAnsi="Arial" w:cs="Arial"/>
          <w:sz w:val="28"/>
          <w:szCs w:val="28"/>
        </w:rPr>
        <w:t xml:space="preserve"> </w:t>
      </w:r>
      <w:r>
        <w:rPr>
          <w:rFonts w:ascii="Arial" w:hAnsi="Arial" w:cs="Arial"/>
          <w:color w:val="808080"/>
          <w:sz w:val="28"/>
          <w:szCs w:val="28"/>
        </w:rPr>
        <w:t>atende</w:t>
      </w:r>
      <w:r>
        <w:rPr>
          <w:rFonts w:ascii="Arial" w:hAnsi="Arial" w:cs="Arial"/>
          <w:sz w:val="28"/>
          <w:szCs w:val="28"/>
        </w:rPr>
        <w:t xml:space="preserve"> </w:t>
      </w:r>
      <w:r>
        <w:rPr>
          <w:rFonts w:ascii="Arial" w:hAnsi="Arial" w:cs="Arial"/>
          <w:color w:val="808080"/>
          <w:sz w:val="28"/>
          <w:szCs w:val="28"/>
        </w:rPr>
        <w:t>à</w:t>
      </w:r>
      <w:r>
        <w:rPr>
          <w:rFonts w:ascii="Arial" w:hAnsi="Arial" w:cs="Arial"/>
          <w:sz w:val="28"/>
          <w:szCs w:val="28"/>
        </w:rPr>
        <w:t xml:space="preserve"> </w:t>
      </w:r>
      <w:r>
        <w:rPr>
          <w:rFonts w:ascii="Arial" w:hAnsi="Arial" w:cs="Arial"/>
          <w:color w:val="808080"/>
          <w:sz w:val="28"/>
          <w:szCs w:val="28"/>
        </w:rPr>
        <w:t>dialeticidade</w:t>
      </w:r>
      <w:r>
        <w:rPr>
          <w:rFonts w:ascii="Arial" w:hAnsi="Arial" w:cs="Arial"/>
          <w:sz w:val="28"/>
          <w:szCs w:val="28"/>
        </w:rPr>
        <w:t xml:space="preserve">; (ii) se o pedido subsidiário de indenização, formulado </w:t>
      </w:r>
      <w:r>
        <w:rPr>
          <w:rFonts w:ascii="Arial" w:hAnsi="Arial" w:cs="Arial"/>
          <w:color w:val="808080"/>
          <w:sz w:val="28"/>
          <w:szCs w:val="28"/>
        </w:rPr>
        <w:t>só</w:t>
      </w:r>
      <w:r>
        <w:rPr>
          <w:rFonts w:ascii="Arial" w:hAnsi="Arial" w:cs="Arial"/>
          <w:sz w:val="28"/>
          <w:szCs w:val="28"/>
        </w:rPr>
        <w:t xml:space="preserve"> na apelação, </w:t>
      </w:r>
      <w:r>
        <w:rPr>
          <w:rFonts w:ascii="Arial" w:hAnsi="Arial" w:cs="Arial"/>
          <w:color w:val="808080"/>
          <w:sz w:val="28"/>
          <w:szCs w:val="28"/>
        </w:rPr>
        <w:t>pode</w:t>
      </w:r>
      <w:r>
        <w:rPr>
          <w:rFonts w:ascii="Arial" w:hAnsi="Arial" w:cs="Arial"/>
          <w:sz w:val="28"/>
          <w:szCs w:val="28"/>
        </w:rPr>
        <w:t xml:space="preserve"> </w:t>
      </w:r>
      <w:r>
        <w:rPr>
          <w:rFonts w:ascii="Arial" w:hAnsi="Arial" w:cs="Arial"/>
          <w:color w:val="808080"/>
          <w:sz w:val="28"/>
          <w:szCs w:val="28"/>
        </w:rPr>
        <w:t>ser conhecido</w:t>
      </w:r>
      <w:r>
        <w:rPr>
          <w:rFonts w:ascii="Arial" w:hAnsi="Arial" w:cs="Arial"/>
          <w:sz w:val="28"/>
          <w:szCs w:val="28"/>
        </w:rPr>
        <w:t xml:space="preserve">; (iii) se </w:t>
      </w:r>
      <w:r>
        <w:rPr>
          <w:rFonts w:ascii="Arial" w:hAnsi="Arial" w:cs="Arial"/>
          <w:color w:val="808080"/>
          <w:sz w:val="28"/>
          <w:szCs w:val="28"/>
        </w:rPr>
        <w:t>o</w:t>
      </w:r>
      <w:r>
        <w:rPr>
          <w:rFonts w:ascii="Arial" w:hAnsi="Arial" w:cs="Arial"/>
          <w:sz w:val="28"/>
          <w:szCs w:val="28"/>
        </w:rPr>
        <w:t xml:space="preserve"> </w:t>
      </w:r>
      <w:r>
        <w:rPr>
          <w:rFonts w:ascii="Arial" w:hAnsi="Arial" w:cs="Arial"/>
          <w:color w:val="808080"/>
          <w:sz w:val="28"/>
          <w:szCs w:val="28"/>
        </w:rPr>
        <w:t>inadimplemento</w:t>
      </w:r>
      <w:r>
        <w:rPr>
          <w:rFonts w:ascii="Arial" w:hAnsi="Arial" w:cs="Arial"/>
          <w:sz w:val="28"/>
          <w:szCs w:val="28"/>
        </w:rPr>
        <w:t xml:space="preserve"> dos débitos tributários </w:t>
      </w:r>
      <w:r>
        <w:rPr>
          <w:rFonts w:ascii="Arial" w:hAnsi="Arial" w:cs="Arial"/>
          <w:color w:val="808080"/>
          <w:sz w:val="28"/>
          <w:szCs w:val="28"/>
        </w:rPr>
        <w:t>é</w:t>
      </w:r>
      <w:r>
        <w:rPr>
          <w:rFonts w:ascii="Arial" w:hAnsi="Arial" w:cs="Arial"/>
          <w:sz w:val="28"/>
          <w:szCs w:val="28"/>
        </w:rPr>
        <w:t xml:space="preserve"> relevante ou</w:t>
      </w:r>
      <w:r>
        <w:rPr>
          <w:rFonts w:ascii="Arial" w:hAnsi="Arial" w:cs="Arial"/>
          <w:color w:val="808080"/>
          <w:sz w:val="28"/>
          <w:szCs w:val="28"/>
        </w:rPr>
        <w:t xml:space="preserve"> configura</w:t>
      </w:r>
      <w:r>
        <w:rPr>
          <w:rFonts w:ascii="Arial" w:hAnsi="Arial" w:cs="Arial"/>
          <w:sz w:val="28"/>
          <w:szCs w:val="28"/>
        </w:rPr>
        <w:t xml:space="preserve"> adimplemento substancial; (iv) se autoriza a rescisão da cessão </w:t>
      </w:r>
      <w:r>
        <w:rPr>
          <w:rFonts w:ascii="Arial" w:hAnsi="Arial" w:cs="Arial"/>
          <w:color w:val="808080"/>
          <w:sz w:val="28"/>
          <w:szCs w:val="28"/>
        </w:rPr>
        <w:t>remuneratória</w:t>
      </w:r>
      <w:r>
        <w:rPr>
          <w:rFonts w:ascii="Arial" w:hAnsi="Arial" w:cs="Arial"/>
          <w:sz w:val="28"/>
          <w:szCs w:val="28"/>
        </w:rPr>
        <w:t>; e (v) se os adquirentes subsequentes agiram de boa-fé e devem restituir a fração.</w:t>
      </w:r>
    </w:p>
    <w:p w14:paraId="514DEA23" w14:textId="77777777" w:rsidR="00886ABA" w:rsidRPr="0034247B" w:rsidRDefault="00886ABA" w:rsidP="00886ABA">
      <w:pPr>
        <w:spacing w:after="0" w:line="360" w:lineRule="auto"/>
        <w:rPr>
          <w:rFonts w:ascii="Arial" w:hAnsi="Arial" w:cs="Arial"/>
          <w:b/>
          <w:bCs/>
          <w:sz w:val="28"/>
          <w:szCs w:val="28"/>
        </w:rPr>
      </w:pPr>
      <w:r w:rsidRPr="0034247B">
        <w:rPr>
          <w:rFonts w:ascii="Arial" w:hAnsi="Arial" w:cs="Arial"/>
          <w:b/>
          <w:bCs/>
          <w:sz w:val="28"/>
          <w:szCs w:val="28"/>
        </w:rPr>
        <w:t>III. Razões de decidir</w:t>
      </w:r>
    </w:p>
    <w:p w14:paraId="4B5C7110" w14:textId="2EDFE3FA" w:rsidR="00382DC8"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5. Atende </w:t>
      </w:r>
      <w:r>
        <w:rPr>
          <w:rFonts w:ascii="Arial" w:hAnsi="Arial" w:cs="Arial"/>
          <w:color w:val="808080"/>
          <w:sz w:val="28"/>
          <w:szCs w:val="28"/>
        </w:rPr>
        <w:t>à</w:t>
      </w:r>
      <w:r>
        <w:rPr>
          <w:rFonts w:ascii="Arial" w:hAnsi="Arial" w:cs="Arial"/>
          <w:sz w:val="28"/>
          <w:szCs w:val="28"/>
        </w:rPr>
        <w:t xml:space="preserve"> dialeticidade o recurso cujas razões impugnam os fundamentos da </w:t>
      </w:r>
      <w:r>
        <w:rPr>
          <w:rFonts w:ascii="Arial" w:hAnsi="Arial" w:cs="Arial"/>
          <w:color w:val="808080"/>
          <w:sz w:val="28"/>
          <w:szCs w:val="28"/>
        </w:rPr>
        <w:t>sentença</w:t>
      </w:r>
      <w:r>
        <w:rPr>
          <w:rFonts w:ascii="Arial" w:hAnsi="Arial" w:cs="Arial"/>
          <w:sz w:val="28"/>
          <w:szCs w:val="28"/>
        </w:rPr>
        <w:t xml:space="preserve"> e delimitam os pontos </w:t>
      </w:r>
      <w:r>
        <w:rPr>
          <w:rFonts w:ascii="Arial" w:hAnsi="Arial" w:cs="Arial"/>
          <w:color w:val="808080"/>
          <w:sz w:val="28"/>
          <w:szCs w:val="28"/>
        </w:rPr>
        <w:t>de</w:t>
      </w:r>
      <w:r>
        <w:rPr>
          <w:rFonts w:ascii="Arial" w:hAnsi="Arial" w:cs="Arial"/>
          <w:sz w:val="28"/>
          <w:szCs w:val="28"/>
        </w:rPr>
        <w:t xml:space="preserve"> </w:t>
      </w:r>
      <w:r>
        <w:rPr>
          <w:rFonts w:ascii="Arial" w:hAnsi="Arial" w:cs="Arial"/>
          <w:color w:val="808080"/>
          <w:sz w:val="28"/>
          <w:szCs w:val="28"/>
        </w:rPr>
        <w:t>reforma</w:t>
      </w:r>
      <w:r>
        <w:rPr>
          <w:rFonts w:ascii="Arial" w:hAnsi="Arial" w:cs="Arial"/>
          <w:sz w:val="28"/>
          <w:szCs w:val="28"/>
        </w:rPr>
        <w:t>.</w:t>
      </w:r>
    </w:p>
    <w:p w14:paraId="15EDE053" w14:textId="1F9CFA47"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6. Não se conhece de </w:t>
      </w:r>
      <w:r>
        <w:rPr>
          <w:rFonts w:ascii="Arial" w:hAnsi="Arial" w:cs="Arial"/>
          <w:color w:val="808080"/>
          <w:sz w:val="28"/>
          <w:szCs w:val="28"/>
        </w:rPr>
        <w:t>pedido</w:t>
      </w:r>
      <w:r>
        <w:rPr>
          <w:rFonts w:ascii="Arial" w:hAnsi="Arial" w:cs="Arial"/>
          <w:sz w:val="28"/>
          <w:szCs w:val="28"/>
        </w:rPr>
        <w:t xml:space="preserve"> </w:t>
      </w:r>
      <w:r>
        <w:rPr>
          <w:rFonts w:ascii="Arial" w:hAnsi="Arial" w:cs="Arial"/>
          <w:color w:val="808080"/>
          <w:sz w:val="28"/>
          <w:szCs w:val="28"/>
        </w:rPr>
        <w:t>de</w:t>
      </w:r>
      <w:r>
        <w:rPr>
          <w:rFonts w:ascii="Arial" w:hAnsi="Arial" w:cs="Arial"/>
          <w:sz w:val="28"/>
          <w:szCs w:val="28"/>
        </w:rPr>
        <w:t xml:space="preserve"> </w:t>
      </w:r>
      <w:r>
        <w:rPr>
          <w:rFonts w:ascii="Arial" w:hAnsi="Arial" w:cs="Arial"/>
          <w:color w:val="808080"/>
          <w:sz w:val="28"/>
          <w:szCs w:val="28"/>
        </w:rPr>
        <w:t>indenização formulado</w:t>
      </w:r>
      <w:r>
        <w:rPr>
          <w:rFonts w:ascii="Arial" w:hAnsi="Arial" w:cs="Arial"/>
          <w:sz w:val="28"/>
          <w:szCs w:val="28"/>
        </w:rPr>
        <w:t xml:space="preserve"> apenas </w:t>
      </w:r>
      <w:r>
        <w:rPr>
          <w:rFonts w:ascii="Arial" w:hAnsi="Arial" w:cs="Arial"/>
          <w:color w:val="808080"/>
          <w:sz w:val="28"/>
          <w:szCs w:val="28"/>
        </w:rPr>
        <w:t>na</w:t>
      </w:r>
      <w:r>
        <w:rPr>
          <w:rFonts w:ascii="Arial" w:hAnsi="Arial" w:cs="Arial"/>
          <w:sz w:val="28"/>
          <w:szCs w:val="28"/>
        </w:rPr>
        <w:t xml:space="preserve"> </w:t>
      </w:r>
      <w:r>
        <w:rPr>
          <w:rFonts w:ascii="Arial" w:hAnsi="Arial" w:cs="Arial"/>
          <w:color w:val="808080"/>
          <w:sz w:val="28"/>
          <w:szCs w:val="28"/>
        </w:rPr>
        <w:t>apelação</w:t>
      </w:r>
      <w:r>
        <w:rPr>
          <w:rFonts w:ascii="Arial" w:hAnsi="Arial" w:cs="Arial"/>
          <w:sz w:val="28"/>
          <w:szCs w:val="28"/>
        </w:rPr>
        <w:t xml:space="preserve">, </w:t>
      </w:r>
      <w:r>
        <w:rPr>
          <w:rFonts w:ascii="Arial" w:hAnsi="Arial" w:cs="Arial"/>
          <w:color w:val="808080"/>
          <w:sz w:val="28"/>
          <w:szCs w:val="28"/>
        </w:rPr>
        <w:t>pois</w:t>
      </w:r>
      <w:r>
        <w:rPr>
          <w:rFonts w:ascii="Arial" w:hAnsi="Arial" w:cs="Arial"/>
          <w:sz w:val="28"/>
          <w:szCs w:val="28"/>
        </w:rPr>
        <w:t xml:space="preserve"> amplia os limites da demanda e suprime o contraditório sobre </w:t>
      </w:r>
      <w:r>
        <w:rPr>
          <w:rFonts w:ascii="Arial" w:hAnsi="Arial" w:cs="Arial"/>
          <w:color w:val="808080"/>
          <w:sz w:val="28"/>
          <w:szCs w:val="28"/>
        </w:rPr>
        <w:t>o</w:t>
      </w:r>
      <w:r>
        <w:rPr>
          <w:rFonts w:ascii="Arial" w:hAnsi="Arial" w:cs="Arial"/>
          <w:sz w:val="28"/>
          <w:szCs w:val="28"/>
        </w:rPr>
        <w:t xml:space="preserve"> </w:t>
      </w:r>
      <w:r>
        <w:rPr>
          <w:rFonts w:ascii="Arial" w:hAnsi="Arial" w:cs="Arial"/>
          <w:color w:val="808080"/>
          <w:sz w:val="28"/>
          <w:szCs w:val="28"/>
        </w:rPr>
        <w:t>dano</w:t>
      </w:r>
      <w:r>
        <w:rPr>
          <w:rFonts w:ascii="Arial" w:hAnsi="Arial" w:cs="Arial"/>
          <w:sz w:val="28"/>
          <w:szCs w:val="28"/>
        </w:rPr>
        <w:t xml:space="preserve"> </w:t>
      </w:r>
      <w:r>
        <w:rPr>
          <w:rFonts w:ascii="Arial" w:hAnsi="Arial" w:cs="Arial"/>
          <w:color w:val="808080"/>
          <w:sz w:val="28"/>
          <w:szCs w:val="28"/>
        </w:rPr>
        <w:t>e</w:t>
      </w:r>
      <w:r>
        <w:rPr>
          <w:rFonts w:ascii="Arial" w:hAnsi="Arial" w:cs="Arial"/>
          <w:sz w:val="28"/>
          <w:szCs w:val="28"/>
        </w:rPr>
        <w:t xml:space="preserve"> o nexo causal. </w:t>
      </w:r>
      <w:r>
        <w:rPr>
          <w:rFonts w:ascii="Arial" w:hAnsi="Arial" w:cs="Arial"/>
          <w:color w:val="808080"/>
          <w:sz w:val="28"/>
          <w:szCs w:val="28"/>
        </w:rPr>
        <w:t>A</w:t>
      </w:r>
      <w:r>
        <w:rPr>
          <w:rFonts w:ascii="Arial" w:hAnsi="Arial" w:cs="Arial"/>
          <w:sz w:val="28"/>
          <w:szCs w:val="28"/>
        </w:rPr>
        <w:t xml:space="preserve"> </w:t>
      </w:r>
      <w:r>
        <w:rPr>
          <w:rFonts w:ascii="Arial" w:hAnsi="Arial" w:cs="Arial"/>
          <w:color w:val="808080"/>
          <w:sz w:val="28"/>
          <w:szCs w:val="28"/>
        </w:rPr>
        <w:t>pretensão</w:t>
      </w:r>
      <w:r>
        <w:rPr>
          <w:rFonts w:ascii="Arial" w:hAnsi="Arial" w:cs="Arial"/>
          <w:sz w:val="28"/>
          <w:szCs w:val="28"/>
        </w:rPr>
        <w:t xml:space="preserve"> deve ser </w:t>
      </w:r>
      <w:r>
        <w:rPr>
          <w:rFonts w:ascii="Arial" w:hAnsi="Arial" w:cs="Arial"/>
          <w:color w:val="808080"/>
          <w:sz w:val="28"/>
          <w:szCs w:val="28"/>
        </w:rPr>
        <w:t>deduzida</w:t>
      </w:r>
      <w:r>
        <w:rPr>
          <w:rFonts w:ascii="Arial" w:hAnsi="Arial" w:cs="Arial"/>
          <w:sz w:val="28"/>
          <w:szCs w:val="28"/>
        </w:rPr>
        <w:t xml:space="preserve"> pela via própria.</w:t>
      </w:r>
    </w:p>
    <w:p w14:paraId="260ED096" w14:textId="0A521AED" w:rsidR="00382DC8" w:rsidRDefault="00382DC8" w:rsidP="00886ABA">
      <w:pPr>
        <w:pStyle w:val="PargrafodaLista"/>
        <w:spacing w:after="0" w:line="360" w:lineRule="auto"/>
        <w:ind w:left="0"/>
        <w:jc w:val="both"/>
        <w:rPr>
          <w:rFonts w:ascii="Arial" w:hAnsi="Arial" w:cs="Arial"/>
          <w:sz w:val="28"/>
          <w:szCs w:val="28"/>
        </w:rPr>
      </w:pPr>
      <w:commentRangeStart w:id="8"/>
      <w:r>
        <w:rPr>
          <w:rFonts w:ascii="Arial" w:hAnsi="Arial" w:cs="Arial"/>
          <w:sz w:val="28"/>
          <w:szCs w:val="28"/>
        </w:rPr>
        <w:t>7. A falta de prazo expresso não autoriza o cumprimento da obrigação a qualquer tempo</w:t>
      </w:r>
      <w:r>
        <w:rPr>
          <w:rFonts w:ascii="Arial" w:hAnsi="Arial" w:cs="Arial"/>
          <w:color w:val="808080"/>
          <w:sz w:val="28"/>
          <w:szCs w:val="28"/>
        </w:rPr>
        <w:t>,</w:t>
      </w:r>
      <w:r>
        <w:rPr>
          <w:rFonts w:ascii="Arial" w:hAnsi="Arial" w:cs="Arial"/>
          <w:sz w:val="28"/>
          <w:szCs w:val="28"/>
        </w:rPr>
        <w:t xml:space="preserve"> </w:t>
      </w:r>
      <w:r>
        <w:rPr>
          <w:rFonts w:ascii="Arial" w:hAnsi="Arial" w:cs="Arial"/>
          <w:color w:val="808080"/>
          <w:sz w:val="28"/>
          <w:szCs w:val="28"/>
        </w:rPr>
        <w:t>que</w:t>
      </w:r>
      <w:r>
        <w:rPr>
          <w:rFonts w:ascii="Arial" w:hAnsi="Arial" w:cs="Arial"/>
          <w:sz w:val="28"/>
          <w:szCs w:val="28"/>
        </w:rPr>
        <w:t xml:space="preserve"> deve </w:t>
      </w:r>
      <w:r>
        <w:rPr>
          <w:rFonts w:ascii="Arial" w:hAnsi="Arial" w:cs="Arial"/>
          <w:color w:val="808080"/>
          <w:sz w:val="28"/>
          <w:szCs w:val="28"/>
        </w:rPr>
        <w:t>observar</w:t>
      </w:r>
      <w:r>
        <w:rPr>
          <w:rFonts w:ascii="Arial" w:hAnsi="Arial" w:cs="Arial"/>
          <w:sz w:val="28"/>
          <w:szCs w:val="28"/>
        </w:rPr>
        <w:t xml:space="preserve"> </w:t>
      </w:r>
      <w:r>
        <w:rPr>
          <w:rFonts w:ascii="Arial" w:hAnsi="Arial" w:cs="Arial"/>
          <w:color w:val="808080"/>
          <w:sz w:val="28"/>
          <w:szCs w:val="28"/>
        </w:rPr>
        <w:t>a</w:t>
      </w:r>
      <w:r>
        <w:rPr>
          <w:rFonts w:ascii="Arial" w:hAnsi="Arial" w:cs="Arial"/>
          <w:sz w:val="28"/>
          <w:szCs w:val="28"/>
        </w:rPr>
        <w:t xml:space="preserve"> finalidade econômica do negócio</w:t>
      </w:r>
      <w:r>
        <w:rPr>
          <w:rFonts w:ascii="Arial" w:hAnsi="Arial" w:cs="Arial"/>
          <w:color w:val="808080"/>
          <w:sz w:val="28"/>
          <w:szCs w:val="28"/>
        </w:rPr>
        <w:t>. O parcelamento tributário posterior ao desfazimento</w:t>
      </w:r>
      <w:r>
        <w:rPr>
          <w:rFonts w:ascii="Arial" w:hAnsi="Arial" w:cs="Arial"/>
          <w:sz w:val="28"/>
          <w:szCs w:val="28"/>
        </w:rPr>
        <w:t xml:space="preserve"> da </w:t>
      </w:r>
      <w:r>
        <w:rPr>
          <w:rFonts w:ascii="Arial" w:hAnsi="Arial" w:cs="Arial"/>
          <w:color w:val="808080"/>
          <w:sz w:val="28"/>
          <w:szCs w:val="28"/>
        </w:rPr>
        <w:t>permuta</w:t>
      </w:r>
      <w:r>
        <w:rPr>
          <w:rFonts w:ascii="Arial" w:hAnsi="Arial" w:cs="Arial"/>
          <w:sz w:val="28"/>
          <w:szCs w:val="28"/>
        </w:rPr>
        <w:t xml:space="preserve"> </w:t>
      </w:r>
      <w:r>
        <w:rPr>
          <w:rFonts w:ascii="Arial" w:hAnsi="Arial" w:cs="Arial"/>
          <w:color w:val="808080"/>
          <w:sz w:val="28"/>
          <w:szCs w:val="28"/>
        </w:rPr>
        <w:t>não</w:t>
      </w:r>
      <w:r>
        <w:rPr>
          <w:rFonts w:ascii="Arial" w:hAnsi="Arial" w:cs="Arial"/>
          <w:sz w:val="28"/>
          <w:szCs w:val="28"/>
        </w:rPr>
        <w:t xml:space="preserve"> </w:t>
      </w:r>
      <w:r>
        <w:rPr>
          <w:rFonts w:ascii="Arial" w:hAnsi="Arial" w:cs="Arial"/>
          <w:color w:val="808080"/>
          <w:sz w:val="28"/>
          <w:szCs w:val="28"/>
        </w:rPr>
        <w:t>afasta</w:t>
      </w:r>
      <w:r>
        <w:rPr>
          <w:rFonts w:ascii="Arial" w:hAnsi="Arial" w:cs="Arial"/>
          <w:sz w:val="28"/>
          <w:szCs w:val="28"/>
        </w:rPr>
        <w:t xml:space="preserve"> </w:t>
      </w:r>
      <w:r>
        <w:rPr>
          <w:rFonts w:ascii="Arial" w:hAnsi="Arial" w:cs="Arial"/>
          <w:color w:val="808080"/>
          <w:sz w:val="28"/>
          <w:szCs w:val="28"/>
        </w:rPr>
        <w:t>o</w:t>
      </w:r>
      <w:r>
        <w:rPr>
          <w:rFonts w:ascii="Arial" w:hAnsi="Arial" w:cs="Arial"/>
          <w:sz w:val="28"/>
          <w:szCs w:val="28"/>
        </w:rPr>
        <w:t xml:space="preserve"> inadimplemento </w:t>
      </w:r>
      <w:r>
        <w:rPr>
          <w:rFonts w:ascii="Arial" w:hAnsi="Arial" w:cs="Arial"/>
          <w:color w:val="808080"/>
          <w:sz w:val="28"/>
          <w:szCs w:val="28"/>
        </w:rPr>
        <w:t>nem</w:t>
      </w:r>
      <w:r>
        <w:rPr>
          <w:rFonts w:ascii="Arial" w:hAnsi="Arial" w:cs="Arial"/>
          <w:sz w:val="28"/>
          <w:szCs w:val="28"/>
        </w:rPr>
        <w:t xml:space="preserve"> </w:t>
      </w:r>
      <w:r>
        <w:rPr>
          <w:rFonts w:ascii="Arial" w:hAnsi="Arial" w:cs="Arial"/>
          <w:color w:val="808080"/>
          <w:sz w:val="28"/>
          <w:szCs w:val="28"/>
        </w:rPr>
        <w:t>implica</w:t>
      </w:r>
      <w:r>
        <w:rPr>
          <w:rFonts w:ascii="Arial" w:hAnsi="Arial" w:cs="Arial"/>
          <w:sz w:val="28"/>
          <w:szCs w:val="28"/>
        </w:rPr>
        <w:t xml:space="preserve"> </w:t>
      </w:r>
      <w:r>
        <w:rPr>
          <w:rFonts w:ascii="Arial" w:hAnsi="Arial" w:cs="Arial"/>
          <w:color w:val="808080"/>
          <w:sz w:val="28"/>
          <w:szCs w:val="28"/>
        </w:rPr>
        <w:t>renúncia,</w:t>
      </w:r>
      <w:r>
        <w:rPr>
          <w:rFonts w:ascii="Arial" w:hAnsi="Arial" w:cs="Arial"/>
          <w:sz w:val="28"/>
          <w:szCs w:val="28"/>
        </w:rPr>
        <w:t xml:space="preserve"> </w:t>
      </w:r>
      <w:r>
        <w:rPr>
          <w:rFonts w:ascii="Arial" w:hAnsi="Arial" w:cs="Arial"/>
          <w:color w:val="808080"/>
          <w:sz w:val="28"/>
          <w:szCs w:val="28"/>
        </w:rPr>
        <w:t>que</w:t>
      </w:r>
      <w:r>
        <w:rPr>
          <w:rFonts w:ascii="Arial" w:hAnsi="Arial" w:cs="Arial"/>
          <w:sz w:val="28"/>
          <w:szCs w:val="28"/>
        </w:rPr>
        <w:t xml:space="preserve"> </w:t>
      </w:r>
      <w:r>
        <w:rPr>
          <w:rFonts w:ascii="Arial" w:hAnsi="Arial" w:cs="Arial"/>
          <w:color w:val="808080"/>
          <w:sz w:val="28"/>
          <w:szCs w:val="28"/>
        </w:rPr>
        <w:t>exige</w:t>
      </w:r>
      <w:r>
        <w:rPr>
          <w:rFonts w:ascii="Arial" w:hAnsi="Arial" w:cs="Arial"/>
          <w:sz w:val="28"/>
          <w:szCs w:val="28"/>
        </w:rPr>
        <w:t xml:space="preserve"> </w:t>
      </w:r>
      <w:r>
        <w:rPr>
          <w:rFonts w:ascii="Arial" w:hAnsi="Arial" w:cs="Arial"/>
          <w:color w:val="808080"/>
          <w:sz w:val="28"/>
          <w:szCs w:val="28"/>
        </w:rPr>
        <w:t>manifestação</w:t>
      </w:r>
      <w:r>
        <w:rPr>
          <w:rFonts w:ascii="Arial" w:hAnsi="Arial" w:cs="Arial"/>
          <w:sz w:val="28"/>
          <w:szCs w:val="28"/>
        </w:rPr>
        <w:t xml:space="preserve"> </w:t>
      </w:r>
      <w:r>
        <w:rPr>
          <w:rFonts w:ascii="Arial" w:hAnsi="Arial" w:cs="Arial"/>
          <w:color w:val="808080"/>
          <w:sz w:val="28"/>
          <w:szCs w:val="28"/>
        </w:rPr>
        <w:t>inequívoca</w:t>
      </w:r>
      <w:r>
        <w:rPr>
          <w:rFonts w:ascii="Arial" w:hAnsi="Arial" w:cs="Arial"/>
          <w:sz w:val="28"/>
          <w:szCs w:val="28"/>
        </w:rPr>
        <w:t>.</w:t>
      </w:r>
      <w:commentRangeEnd w:id="8"/>
      <w:r>
        <w:commentReference w:id="8"/>
      </w:r>
    </w:p>
    <w:p w14:paraId="2FC6641C" w14:textId="3F8A119D" w:rsidR="00382DC8" w:rsidRDefault="00382DC8"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8</w:t>
      </w:r>
      <w:r>
        <w:rPr>
          <w:rFonts w:ascii="Arial" w:hAnsi="Arial" w:cs="Arial"/>
          <w:sz w:val="28"/>
          <w:szCs w:val="28"/>
        </w:rPr>
        <w:t xml:space="preserve">. </w:t>
      </w:r>
      <w:r>
        <w:rPr>
          <w:rFonts w:ascii="Arial" w:hAnsi="Arial" w:cs="Arial"/>
          <w:color w:val="808080"/>
          <w:sz w:val="28"/>
          <w:szCs w:val="28"/>
        </w:rPr>
        <w:t>O</w:t>
      </w:r>
      <w:r>
        <w:rPr>
          <w:rFonts w:ascii="Arial" w:hAnsi="Arial" w:cs="Arial"/>
          <w:sz w:val="28"/>
          <w:szCs w:val="28"/>
        </w:rPr>
        <w:t xml:space="preserve"> adimplemento substancial </w:t>
      </w:r>
      <w:r>
        <w:rPr>
          <w:rFonts w:ascii="Arial" w:hAnsi="Arial" w:cs="Arial"/>
          <w:color w:val="808080"/>
          <w:sz w:val="28"/>
          <w:szCs w:val="28"/>
        </w:rPr>
        <w:t xml:space="preserve">exige exame qualitativo, e </w:t>
      </w:r>
      <w:r>
        <w:rPr>
          <w:rFonts w:ascii="Arial" w:hAnsi="Arial" w:cs="Arial"/>
          <w:sz w:val="28"/>
          <w:szCs w:val="28"/>
        </w:rPr>
        <w:t xml:space="preserve">não </w:t>
      </w:r>
      <w:r>
        <w:rPr>
          <w:rFonts w:ascii="Arial" w:hAnsi="Arial" w:cs="Arial"/>
          <w:color w:val="808080"/>
          <w:sz w:val="28"/>
          <w:szCs w:val="28"/>
        </w:rPr>
        <w:t>só</w:t>
      </w:r>
      <w:r>
        <w:rPr>
          <w:rFonts w:ascii="Arial" w:hAnsi="Arial" w:cs="Arial"/>
          <w:sz w:val="28"/>
          <w:szCs w:val="28"/>
        </w:rPr>
        <w:t xml:space="preserve"> </w:t>
      </w:r>
      <w:r>
        <w:rPr>
          <w:rFonts w:ascii="Arial" w:hAnsi="Arial" w:cs="Arial"/>
          <w:color w:val="808080"/>
          <w:sz w:val="28"/>
          <w:szCs w:val="28"/>
        </w:rPr>
        <w:t>a</w:t>
      </w:r>
      <w:r>
        <w:rPr>
          <w:rFonts w:ascii="Arial" w:hAnsi="Arial" w:cs="Arial"/>
          <w:sz w:val="28"/>
          <w:szCs w:val="28"/>
        </w:rPr>
        <w:t xml:space="preserve"> comparação entre o valor </w:t>
      </w:r>
      <w:r>
        <w:rPr>
          <w:rFonts w:ascii="Arial" w:hAnsi="Arial" w:cs="Arial"/>
          <w:color w:val="808080"/>
          <w:sz w:val="28"/>
          <w:szCs w:val="28"/>
        </w:rPr>
        <w:t>inadimplido</w:t>
      </w:r>
      <w:r>
        <w:rPr>
          <w:rFonts w:ascii="Arial" w:hAnsi="Arial" w:cs="Arial"/>
          <w:sz w:val="28"/>
          <w:szCs w:val="28"/>
        </w:rPr>
        <w:t xml:space="preserve"> e o </w:t>
      </w:r>
      <w:r>
        <w:rPr>
          <w:rFonts w:ascii="Arial" w:hAnsi="Arial" w:cs="Arial"/>
          <w:color w:val="808080"/>
          <w:sz w:val="28"/>
          <w:szCs w:val="28"/>
        </w:rPr>
        <w:t>do</w:t>
      </w:r>
      <w:r>
        <w:rPr>
          <w:rFonts w:ascii="Arial" w:hAnsi="Arial" w:cs="Arial"/>
          <w:sz w:val="28"/>
          <w:szCs w:val="28"/>
        </w:rPr>
        <w:t xml:space="preserve"> </w:t>
      </w:r>
      <w:r>
        <w:rPr>
          <w:rFonts w:ascii="Arial" w:hAnsi="Arial" w:cs="Arial"/>
          <w:color w:val="808080"/>
          <w:sz w:val="28"/>
          <w:szCs w:val="28"/>
        </w:rPr>
        <w:t xml:space="preserve">contrato, e é afastado quando o descumprimento frustra a finalidade econômica da obrigação. A dívida tributária de cerca de R$ 25.000,00, em parte </w:t>
      </w:r>
      <w:r>
        <w:rPr>
          <w:rFonts w:ascii="Arial" w:hAnsi="Arial" w:cs="Arial"/>
          <w:color w:val="808080"/>
          <w:sz w:val="28"/>
          <w:szCs w:val="28"/>
        </w:rPr>
        <w:lastRenderedPageBreak/>
        <w:t>objeto de execução fiscal e causa</w:t>
      </w:r>
      <w:r>
        <w:rPr>
          <w:rFonts w:ascii="Arial" w:hAnsi="Arial" w:cs="Arial"/>
          <w:sz w:val="28"/>
          <w:szCs w:val="28"/>
        </w:rPr>
        <w:t xml:space="preserve"> do </w:t>
      </w:r>
      <w:r>
        <w:rPr>
          <w:rFonts w:ascii="Arial" w:hAnsi="Arial" w:cs="Arial"/>
          <w:color w:val="808080"/>
          <w:sz w:val="28"/>
          <w:szCs w:val="28"/>
        </w:rPr>
        <w:t>desfazimento</w:t>
      </w:r>
      <w:r>
        <w:rPr>
          <w:rFonts w:ascii="Arial" w:hAnsi="Arial" w:cs="Arial"/>
          <w:sz w:val="28"/>
          <w:szCs w:val="28"/>
        </w:rPr>
        <w:t xml:space="preserve"> da </w:t>
      </w:r>
      <w:r>
        <w:rPr>
          <w:rFonts w:ascii="Arial" w:hAnsi="Arial" w:cs="Arial"/>
          <w:color w:val="808080"/>
          <w:sz w:val="28"/>
          <w:szCs w:val="28"/>
        </w:rPr>
        <w:t>permuta</w:t>
      </w:r>
      <w:r>
        <w:rPr>
          <w:rFonts w:ascii="Arial" w:hAnsi="Arial" w:cs="Arial"/>
          <w:sz w:val="28"/>
          <w:szCs w:val="28"/>
        </w:rPr>
        <w:t xml:space="preserve">, </w:t>
      </w:r>
      <w:r>
        <w:rPr>
          <w:rFonts w:ascii="Arial" w:hAnsi="Arial" w:cs="Arial"/>
          <w:color w:val="808080"/>
          <w:sz w:val="28"/>
          <w:szCs w:val="28"/>
        </w:rPr>
        <w:t>não</w:t>
      </w:r>
      <w:r>
        <w:rPr>
          <w:rFonts w:ascii="Arial" w:hAnsi="Arial" w:cs="Arial"/>
          <w:sz w:val="28"/>
          <w:szCs w:val="28"/>
        </w:rPr>
        <w:t xml:space="preserve"> </w:t>
      </w:r>
      <w:r>
        <w:rPr>
          <w:rFonts w:ascii="Arial" w:hAnsi="Arial" w:cs="Arial"/>
          <w:color w:val="808080"/>
          <w:sz w:val="28"/>
          <w:szCs w:val="28"/>
        </w:rPr>
        <w:t>é</w:t>
      </w:r>
      <w:r>
        <w:rPr>
          <w:rFonts w:ascii="Arial" w:hAnsi="Arial" w:cs="Arial"/>
          <w:sz w:val="28"/>
          <w:szCs w:val="28"/>
        </w:rPr>
        <w:t xml:space="preserve"> </w:t>
      </w:r>
      <w:r>
        <w:rPr>
          <w:rFonts w:ascii="Arial" w:hAnsi="Arial" w:cs="Arial"/>
          <w:color w:val="808080"/>
          <w:sz w:val="28"/>
          <w:szCs w:val="28"/>
        </w:rPr>
        <w:t>saldo</w:t>
      </w:r>
      <w:r>
        <w:rPr>
          <w:rFonts w:ascii="Arial" w:hAnsi="Arial" w:cs="Arial"/>
          <w:sz w:val="28"/>
          <w:szCs w:val="28"/>
        </w:rPr>
        <w:t xml:space="preserve"> </w:t>
      </w:r>
      <w:r>
        <w:rPr>
          <w:rFonts w:ascii="Arial" w:hAnsi="Arial" w:cs="Arial"/>
          <w:color w:val="808080"/>
          <w:sz w:val="28"/>
          <w:szCs w:val="28"/>
        </w:rPr>
        <w:t>residual</w:t>
      </w:r>
      <w:r>
        <w:rPr>
          <w:rFonts w:ascii="Arial" w:hAnsi="Arial" w:cs="Arial"/>
          <w:sz w:val="28"/>
          <w:szCs w:val="28"/>
        </w:rPr>
        <w:t>.</w:t>
      </w:r>
    </w:p>
    <w:p w14:paraId="255D3474" w14:textId="3FA4C3F7" w:rsidR="00382DC8" w:rsidRDefault="00382DC8"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9</w:t>
      </w:r>
      <w:r>
        <w:rPr>
          <w:rFonts w:ascii="Arial" w:hAnsi="Arial" w:cs="Arial"/>
          <w:sz w:val="28"/>
          <w:szCs w:val="28"/>
        </w:rPr>
        <w:t xml:space="preserve">. A resolução </w:t>
      </w:r>
      <w:r>
        <w:rPr>
          <w:rFonts w:ascii="Arial" w:hAnsi="Arial" w:cs="Arial"/>
          <w:color w:val="808080"/>
          <w:sz w:val="28"/>
          <w:szCs w:val="28"/>
        </w:rPr>
        <w:t>do</w:t>
      </w:r>
      <w:r>
        <w:rPr>
          <w:rFonts w:ascii="Arial" w:hAnsi="Arial" w:cs="Arial"/>
          <w:sz w:val="28"/>
          <w:szCs w:val="28"/>
        </w:rPr>
        <w:t xml:space="preserve"> </w:t>
      </w:r>
      <w:r>
        <w:rPr>
          <w:rFonts w:ascii="Arial" w:hAnsi="Arial" w:cs="Arial"/>
          <w:color w:val="808080"/>
          <w:sz w:val="28"/>
          <w:szCs w:val="28"/>
        </w:rPr>
        <w:t>contrato</w:t>
      </w:r>
      <w:r>
        <w:rPr>
          <w:rFonts w:ascii="Arial" w:hAnsi="Arial" w:cs="Arial"/>
          <w:sz w:val="28"/>
          <w:szCs w:val="28"/>
        </w:rPr>
        <w:t xml:space="preserve"> </w:t>
      </w:r>
      <w:r>
        <w:rPr>
          <w:rFonts w:ascii="Arial" w:hAnsi="Arial" w:cs="Arial"/>
          <w:color w:val="808080"/>
          <w:sz w:val="28"/>
          <w:szCs w:val="28"/>
        </w:rPr>
        <w:t>(CC</w:t>
      </w:r>
      <w:r>
        <w:rPr>
          <w:rFonts w:ascii="Arial" w:hAnsi="Arial" w:cs="Arial"/>
          <w:sz w:val="28"/>
          <w:szCs w:val="28"/>
        </w:rPr>
        <w:t xml:space="preserve"> 475</w:t>
      </w:r>
      <w:r>
        <w:rPr>
          <w:rFonts w:ascii="Arial" w:hAnsi="Arial" w:cs="Arial"/>
          <w:color w:val="808080"/>
          <w:sz w:val="28"/>
          <w:szCs w:val="28"/>
        </w:rPr>
        <w:t>)</w:t>
      </w:r>
      <w:r>
        <w:rPr>
          <w:rFonts w:ascii="Arial" w:hAnsi="Arial" w:cs="Arial"/>
          <w:sz w:val="28"/>
          <w:szCs w:val="28"/>
        </w:rPr>
        <w:t xml:space="preserve"> </w:t>
      </w:r>
      <w:r>
        <w:rPr>
          <w:rFonts w:ascii="Arial" w:hAnsi="Arial" w:cs="Arial"/>
          <w:color w:val="808080"/>
          <w:sz w:val="28"/>
          <w:szCs w:val="28"/>
        </w:rPr>
        <w:t>não</w:t>
      </w:r>
      <w:r>
        <w:rPr>
          <w:rFonts w:ascii="Arial" w:hAnsi="Arial" w:cs="Arial"/>
          <w:sz w:val="28"/>
          <w:szCs w:val="28"/>
        </w:rPr>
        <w:t xml:space="preserve"> </w:t>
      </w:r>
      <w:r>
        <w:rPr>
          <w:rFonts w:ascii="Arial" w:hAnsi="Arial" w:cs="Arial"/>
          <w:color w:val="808080"/>
          <w:sz w:val="28"/>
          <w:szCs w:val="28"/>
        </w:rPr>
        <w:t>é</w:t>
      </w:r>
      <w:r>
        <w:rPr>
          <w:rFonts w:ascii="Arial" w:hAnsi="Arial" w:cs="Arial"/>
          <w:sz w:val="28"/>
          <w:szCs w:val="28"/>
        </w:rPr>
        <w:t xml:space="preserve"> </w:t>
      </w:r>
      <w:r>
        <w:rPr>
          <w:rFonts w:ascii="Arial" w:hAnsi="Arial" w:cs="Arial"/>
          <w:color w:val="808080"/>
          <w:sz w:val="28"/>
          <w:szCs w:val="28"/>
        </w:rPr>
        <w:t>automática:</w:t>
      </w:r>
      <w:r>
        <w:rPr>
          <w:rFonts w:ascii="Arial" w:hAnsi="Arial" w:cs="Arial"/>
          <w:sz w:val="28"/>
          <w:szCs w:val="28"/>
        </w:rPr>
        <w:t xml:space="preserve"> pressupõe descumprimento relevante e </w:t>
      </w:r>
      <w:r>
        <w:rPr>
          <w:rFonts w:ascii="Arial" w:hAnsi="Arial" w:cs="Arial"/>
          <w:color w:val="808080"/>
          <w:sz w:val="28"/>
          <w:szCs w:val="28"/>
        </w:rPr>
        <w:t>medida</w:t>
      </w:r>
      <w:r>
        <w:rPr>
          <w:rFonts w:ascii="Arial" w:hAnsi="Arial" w:cs="Arial"/>
          <w:sz w:val="28"/>
          <w:szCs w:val="28"/>
        </w:rPr>
        <w:t xml:space="preserve"> </w:t>
      </w:r>
      <w:r>
        <w:rPr>
          <w:rFonts w:ascii="Arial" w:hAnsi="Arial" w:cs="Arial"/>
          <w:color w:val="808080"/>
          <w:sz w:val="28"/>
          <w:szCs w:val="28"/>
        </w:rPr>
        <w:t>adequada</w:t>
      </w:r>
      <w:r>
        <w:rPr>
          <w:rFonts w:ascii="Arial" w:hAnsi="Arial" w:cs="Arial"/>
          <w:sz w:val="28"/>
          <w:szCs w:val="28"/>
        </w:rPr>
        <w:t xml:space="preserve"> à natureza </w:t>
      </w:r>
      <w:r>
        <w:rPr>
          <w:rFonts w:ascii="Arial" w:hAnsi="Arial" w:cs="Arial"/>
          <w:color w:val="808080"/>
          <w:sz w:val="28"/>
          <w:szCs w:val="28"/>
        </w:rPr>
        <w:t>do</w:t>
      </w:r>
      <w:r>
        <w:rPr>
          <w:rFonts w:ascii="Arial" w:hAnsi="Arial" w:cs="Arial"/>
          <w:sz w:val="28"/>
          <w:szCs w:val="28"/>
        </w:rPr>
        <w:t xml:space="preserve"> </w:t>
      </w:r>
      <w:r>
        <w:rPr>
          <w:rFonts w:ascii="Arial" w:hAnsi="Arial" w:cs="Arial"/>
          <w:color w:val="808080"/>
          <w:sz w:val="28"/>
          <w:szCs w:val="28"/>
        </w:rPr>
        <w:t>negócio</w:t>
      </w:r>
      <w:r>
        <w:rPr>
          <w:rFonts w:ascii="Arial" w:hAnsi="Arial" w:cs="Arial"/>
          <w:sz w:val="28"/>
          <w:szCs w:val="28"/>
        </w:rPr>
        <w:t xml:space="preserve"> e aos </w:t>
      </w:r>
      <w:r>
        <w:rPr>
          <w:rFonts w:ascii="Arial" w:hAnsi="Arial" w:cs="Arial"/>
          <w:color w:val="808080"/>
          <w:sz w:val="28"/>
          <w:szCs w:val="28"/>
        </w:rPr>
        <w:t>direitos</w:t>
      </w:r>
      <w:r>
        <w:rPr>
          <w:rFonts w:ascii="Arial" w:hAnsi="Arial" w:cs="Arial"/>
          <w:sz w:val="28"/>
          <w:szCs w:val="28"/>
        </w:rPr>
        <w:t xml:space="preserve"> </w:t>
      </w:r>
      <w:r>
        <w:rPr>
          <w:rFonts w:ascii="Arial" w:hAnsi="Arial" w:cs="Arial"/>
          <w:color w:val="808080"/>
          <w:sz w:val="28"/>
          <w:szCs w:val="28"/>
        </w:rPr>
        <w:t>de</w:t>
      </w:r>
      <w:r>
        <w:rPr>
          <w:rFonts w:ascii="Arial" w:hAnsi="Arial" w:cs="Arial"/>
          <w:sz w:val="28"/>
          <w:szCs w:val="28"/>
        </w:rPr>
        <w:t xml:space="preserve"> terceiros.</w:t>
      </w:r>
      <w:r>
        <w:rPr>
          <w:rFonts w:ascii="Arial" w:hAnsi="Arial" w:cs="Arial"/>
          <w:color w:val="808080"/>
          <w:sz w:val="28"/>
          <w:szCs w:val="28"/>
        </w:rPr>
        <w:t xml:space="preserve"> O inadimplemento do corretor não elimina a intermediação prestada nem impõe o desfazimento da remuneração, e a perícia não demonstrou que a cessão dependesse da manutenção da permuta.</w:t>
      </w:r>
    </w:p>
    <w:p w14:paraId="7B03667C" w14:textId="470075DC" w:rsidR="00382DC8" w:rsidRDefault="00382DC8"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10</w:t>
      </w:r>
      <w:r>
        <w:rPr>
          <w:rFonts w:ascii="Arial" w:hAnsi="Arial" w:cs="Arial"/>
          <w:sz w:val="28"/>
          <w:szCs w:val="28"/>
        </w:rPr>
        <w:t xml:space="preserve">. Presume-se a boa-fé do terceiro que adquire onerosamente antes da demanda, </w:t>
      </w:r>
      <w:r>
        <w:rPr>
          <w:rFonts w:ascii="Arial" w:hAnsi="Arial" w:cs="Arial"/>
          <w:color w:val="808080"/>
          <w:sz w:val="28"/>
          <w:szCs w:val="28"/>
        </w:rPr>
        <w:t>cabendo</w:t>
      </w:r>
      <w:r>
        <w:rPr>
          <w:rFonts w:ascii="Arial" w:hAnsi="Arial" w:cs="Arial"/>
          <w:sz w:val="28"/>
          <w:szCs w:val="28"/>
        </w:rPr>
        <w:t xml:space="preserve"> a quem alega a má-fé </w:t>
      </w:r>
      <w:r>
        <w:rPr>
          <w:rFonts w:ascii="Arial" w:hAnsi="Arial" w:cs="Arial"/>
          <w:color w:val="808080"/>
          <w:sz w:val="28"/>
          <w:szCs w:val="28"/>
        </w:rPr>
        <w:t>provar</w:t>
      </w:r>
      <w:r>
        <w:rPr>
          <w:rFonts w:ascii="Arial" w:hAnsi="Arial" w:cs="Arial"/>
          <w:sz w:val="28"/>
          <w:szCs w:val="28"/>
        </w:rPr>
        <w:t xml:space="preserve"> a ciência no momento da contratação.</w:t>
      </w:r>
      <w:r>
        <w:rPr>
          <w:rFonts w:ascii="Arial" w:hAnsi="Arial" w:cs="Arial"/>
          <w:color w:val="808080"/>
          <w:sz w:val="28"/>
          <w:szCs w:val="28"/>
        </w:rPr>
        <w:t xml:space="preserve"> O contrato de 02/10/2019 antecede a ação anterior (14/11/2019).</w:t>
      </w:r>
    </w:p>
    <w:p w14:paraId="26D4488F" w14:textId="7A32FFF4" w:rsidR="00382DC8" w:rsidRDefault="00382DC8"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11</w:t>
      </w:r>
      <w:r>
        <w:rPr>
          <w:rFonts w:ascii="Arial" w:hAnsi="Arial" w:cs="Arial"/>
          <w:sz w:val="28"/>
          <w:szCs w:val="28"/>
        </w:rPr>
        <w:t xml:space="preserve">. A </w:t>
      </w:r>
      <w:r>
        <w:rPr>
          <w:rFonts w:ascii="Arial" w:hAnsi="Arial" w:cs="Arial"/>
          <w:color w:val="808080"/>
          <w:sz w:val="28"/>
          <w:szCs w:val="28"/>
        </w:rPr>
        <w:t>ciência</w:t>
      </w:r>
      <w:r>
        <w:rPr>
          <w:rFonts w:ascii="Arial" w:hAnsi="Arial" w:cs="Arial"/>
          <w:sz w:val="28"/>
          <w:szCs w:val="28"/>
        </w:rPr>
        <w:t xml:space="preserve"> posterior </w:t>
      </w:r>
      <w:r>
        <w:rPr>
          <w:rFonts w:ascii="Arial" w:hAnsi="Arial" w:cs="Arial"/>
          <w:color w:val="808080"/>
          <w:sz w:val="28"/>
          <w:szCs w:val="28"/>
        </w:rPr>
        <w:t>de</w:t>
      </w:r>
      <w:r>
        <w:rPr>
          <w:rFonts w:ascii="Arial" w:hAnsi="Arial" w:cs="Arial"/>
          <w:sz w:val="28"/>
          <w:szCs w:val="28"/>
        </w:rPr>
        <w:t xml:space="preserve"> </w:t>
      </w:r>
      <w:r>
        <w:rPr>
          <w:rFonts w:ascii="Arial" w:hAnsi="Arial" w:cs="Arial"/>
          <w:color w:val="808080"/>
          <w:sz w:val="28"/>
          <w:szCs w:val="28"/>
        </w:rPr>
        <w:t>possível</w:t>
      </w:r>
      <w:r>
        <w:rPr>
          <w:rFonts w:ascii="Arial" w:hAnsi="Arial" w:cs="Arial"/>
          <w:sz w:val="28"/>
          <w:szCs w:val="28"/>
        </w:rPr>
        <w:t xml:space="preserve"> controvérsia não </w:t>
      </w:r>
      <w:r>
        <w:rPr>
          <w:rFonts w:ascii="Arial" w:hAnsi="Arial" w:cs="Arial"/>
          <w:color w:val="808080"/>
          <w:sz w:val="28"/>
          <w:szCs w:val="28"/>
        </w:rPr>
        <w:t>torna ilícita,</w:t>
      </w:r>
      <w:r>
        <w:rPr>
          <w:rFonts w:ascii="Arial" w:hAnsi="Arial" w:cs="Arial"/>
          <w:sz w:val="28"/>
          <w:szCs w:val="28"/>
        </w:rPr>
        <w:t xml:space="preserve"> retroativamente</w:t>
      </w:r>
      <w:r>
        <w:rPr>
          <w:rFonts w:ascii="Arial" w:hAnsi="Arial" w:cs="Arial"/>
          <w:color w:val="808080"/>
          <w:sz w:val="28"/>
          <w:szCs w:val="28"/>
        </w:rPr>
        <w:t>,</w:t>
      </w:r>
      <w:r>
        <w:rPr>
          <w:rFonts w:ascii="Arial" w:hAnsi="Arial" w:cs="Arial"/>
          <w:sz w:val="28"/>
          <w:szCs w:val="28"/>
        </w:rPr>
        <w:t xml:space="preserve"> a aquisição de boa-fé </w:t>
      </w:r>
      <w:r>
        <w:rPr>
          <w:rFonts w:ascii="Arial" w:hAnsi="Arial" w:cs="Arial"/>
          <w:color w:val="808080"/>
          <w:sz w:val="28"/>
          <w:szCs w:val="28"/>
        </w:rPr>
        <w:t>nem</w:t>
      </w:r>
      <w:r>
        <w:rPr>
          <w:rFonts w:ascii="Arial" w:hAnsi="Arial" w:cs="Arial"/>
          <w:sz w:val="28"/>
          <w:szCs w:val="28"/>
        </w:rPr>
        <w:t xml:space="preserve"> </w:t>
      </w:r>
      <w:r>
        <w:rPr>
          <w:rFonts w:ascii="Arial" w:hAnsi="Arial" w:cs="Arial"/>
          <w:color w:val="808080"/>
          <w:sz w:val="28"/>
          <w:szCs w:val="28"/>
        </w:rPr>
        <w:t>invalida</w:t>
      </w:r>
      <w:r>
        <w:rPr>
          <w:rFonts w:ascii="Arial" w:hAnsi="Arial" w:cs="Arial"/>
          <w:sz w:val="28"/>
          <w:szCs w:val="28"/>
        </w:rPr>
        <w:t xml:space="preserve"> </w:t>
      </w:r>
      <w:r>
        <w:rPr>
          <w:rFonts w:ascii="Arial" w:hAnsi="Arial" w:cs="Arial"/>
          <w:color w:val="808080"/>
          <w:sz w:val="28"/>
          <w:szCs w:val="28"/>
        </w:rPr>
        <w:t>o</w:t>
      </w:r>
      <w:r>
        <w:rPr>
          <w:rFonts w:ascii="Arial" w:hAnsi="Arial" w:cs="Arial"/>
          <w:sz w:val="28"/>
          <w:szCs w:val="28"/>
        </w:rPr>
        <w:t xml:space="preserve"> </w:t>
      </w:r>
      <w:r>
        <w:rPr>
          <w:rFonts w:ascii="Arial" w:hAnsi="Arial" w:cs="Arial"/>
          <w:color w:val="808080"/>
          <w:sz w:val="28"/>
          <w:szCs w:val="28"/>
        </w:rPr>
        <w:t>negócio,</w:t>
      </w:r>
      <w:r>
        <w:rPr>
          <w:rFonts w:ascii="Arial" w:hAnsi="Arial" w:cs="Arial"/>
          <w:sz w:val="28"/>
          <w:szCs w:val="28"/>
        </w:rPr>
        <w:t xml:space="preserve"> </w:t>
      </w:r>
      <w:r>
        <w:rPr>
          <w:rFonts w:ascii="Arial" w:hAnsi="Arial" w:cs="Arial"/>
          <w:color w:val="808080"/>
          <w:sz w:val="28"/>
          <w:szCs w:val="28"/>
        </w:rPr>
        <w:t>repercutindo, no máximo,</w:t>
      </w:r>
      <w:r>
        <w:rPr>
          <w:rFonts w:ascii="Arial" w:hAnsi="Arial" w:cs="Arial"/>
          <w:sz w:val="28"/>
          <w:szCs w:val="28"/>
        </w:rPr>
        <w:t xml:space="preserve"> nos atos praticados após a advertência.</w:t>
      </w:r>
    </w:p>
    <w:p w14:paraId="325FC5D5" w14:textId="19C0850C" w:rsidR="00A33CC1" w:rsidRDefault="00A33CC1" w:rsidP="00886ABA">
      <w:pPr>
        <w:pStyle w:val="PargrafodaLista"/>
        <w:spacing w:after="0" w:line="360" w:lineRule="auto"/>
        <w:ind w:left="0"/>
        <w:jc w:val="both"/>
        <w:rPr>
          <w:rFonts w:ascii="Arial" w:hAnsi="Arial" w:cs="Arial"/>
          <w:sz w:val="28"/>
          <w:szCs w:val="28"/>
        </w:rPr>
      </w:pPr>
      <w:r>
        <w:rPr>
          <w:rFonts w:ascii="Arial" w:hAnsi="Arial" w:cs="Arial"/>
          <w:color w:val="808080"/>
          <w:sz w:val="28"/>
          <w:szCs w:val="28"/>
        </w:rPr>
        <w:t>12</w:t>
      </w:r>
      <w:r>
        <w:rPr>
          <w:rFonts w:ascii="Arial" w:hAnsi="Arial" w:cs="Arial"/>
          <w:sz w:val="28"/>
          <w:szCs w:val="28"/>
        </w:rPr>
        <w:t xml:space="preserve">. A resolução </w:t>
      </w:r>
      <w:r>
        <w:rPr>
          <w:rFonts w:ascii="Arial" w:hAnsi="Arial" w:cs="Arial"/>
          <w:color w:val="808080"/>
          <w:sz w:val="28"/>
          <w:szCs w:val="28"/>
        </w:rPr>
        <w:t>da</w:t>
      </w:r>
      <w:r>
        <w:rPr>
          <w:rFonts w:ascii="Arial" w:hAnsi="Arial" w:cs="Arial"/>
          <w:sz w:val="28"/>
          <w:szCs w:val="28"/>
        </w:rPr>
        <w:t xml:space="preserve"> </w:t>
      </w:r>
      <w:r>
        <w:rPr>
          <w:rFonts w:ascii="Arial" w:hAnsi="Arial" w:cs="Arial"/>
          <w:color w:val="808080"/>
          <w:sz w:val="28"/>
          <w:szCs w:val="28"/>
        </w:rPr>
        <w:t>permuta</w:t>
      </w:r>
      <w:r>
        <w:rPr>
          <w:rFonts w:ascii="Arial" w:hAnsi="Arial" w:cs="Arial"/>
          <w:sz w:val="28"/>
          <w:szCs w:val="28"/>
        </w:rPr>
        <w:t xml:space="preserve"> não alcança </w:t>
      </w:r>
      <w:r>
        <w:rPr>
          <w:rFonts w:ascii="Arial" w:hAnsi="Arial" w:cs="Arial"/>
          <w:color w:val="808080"/>
          <w:sz w:val="28"/>
          <w:szCs w:val="28"/>
        </w:rPr>
        <w:t>a</w:t>
      </w:r>
      <w:r>
        <w:rPr>
          <w:rFonts w:ascii="Arial" w:hAnsi="Arial" w:cs="Arial"/>
          <w:sz w:val="28"/>
          <w:szCs w:val="28"/>
        </w:rPr>
        <w:t xml:space="preserve"> </w:t>
      </w:r>
      <w:r>
        <w:rPr>
          <w:rFonts w:ascii="Arial" w:hAnsi="Arial" w:cs="Arial"/>
          <w:color w:val="808080"/>
          <w:sz w:val="28"/>
          <w:szCs w:val="28"/>
        </w:rPr>
        <w:t>fração</w:t>
      </w:r>
      <w:r>
        <w:rPr>
          <w:rFonts w:ascii="Arial" w:hAnsi="Arial" w:cs="Arial"/>
          <w:sz w:val="28"/>
          <w:szCs w:val="28"/>
        </w:rPr>
        <w:t xml:space="preserve"> </w:t>
      </w:r>
      <w:r>
        <w:rPr>
          <w:rFonts w:ascii="Arial" w:hAnsi="Arial" w:cs="Arial"/>
          <w:color w:val="808080"/>
          <w:sz w:val="28"/>
          <w:szCs w:val="28"/>
        </w:rPr>
        <w:t>cedida</w:t>
      </w:r>
      <w:r>
        <w:rPr>
          <w:rFonts w:ascii="Arial" w:hAnsi="Arial" w:cs="Arial"/>
          <w:sz w:val="28"/>
          <w:szCs w:val="28"/>
        </w:rPr>
        <w:t xml:space="preserve"> </w:t>
      </w:r>
      <w:r>
        <w:rPr>
          <w:rFonts w:ascii="Arial" w:hAnsi="Arial" w:cs="Arial"/>
          <w:color w:val="808080"/>
          <w:sz w:val="28"/>
          <w:szCs w:val="28"/>
        </w:rPr>
        <w:t>ao corretor e adquirida</w:t>
      </w:r>
      <w:r>
        <w:rPr>
          <w:rFonts w:ascii="Arial" w:hAnsi="Arial" w:cs="Arial"/>
          <w:sz w:val="28"/>
          <w:szCs w:val="28"/>
        </w:rPr>
        <w:t xml:space="preserve"> por </w:t>
      </w:r>
      <w:r>
        <w:rPr>
          <w:rFonts w:ascii="Arial" w:hAnsi="Arial" w:cs="Arial"/>
          <w:color w:val="808080"/>
          <w:sz w:val="28"/>
          <w:szCs w:val="28"/>
        </w:rPr>
        <w:t>terceiros</w:t>
      </w:r>
      <w:r>
        <w:rPr>
          <w:rFonts w:ascii="Arial" w:hAnsi="Arial" w:cs="Arial"/>
          <w:sz w:val="28"/>
          <w:szCs w:val="28"/>
        </w:rPr>
        <w:t xml:space="preserve"> de boa-fé, </w:t>
      </w:r>
      <w:r>
        <w:rPr>
          <w:rFonts w:ascii="Arial" w:hAnsi="Arial" w:cs="Arial"/>
          <w:color w:val="808080"/>
          <w:sz w:val="28"/>
          <w:szCs w:val="28"/>
        </w:rPr>
        <w:t>pois</w:t>
      </w:r>
      <w:r>
        <w:rPr>
          <w:rFonts w:ascii="Arial" w:hAnsi="Arial" w:cs="Arial"/>
          <w:sz w:val="28"/>
          <w:szCs w:val="28"/>
        </w:rPr>
        <w:t xml:space="preserve"> </w:t>
      </w:r>
      <w:r>
        <w:rPr>
          <w:rFonts w:ascii="Arial" w:hAnsi="Arial" w:cs="Arial"/>
          <w:color w:val="808080"/>
          <w:sz w:val="28"/>
          <w:szCs w:val="28"/>
        </w:rPr>
        <w:t>a</w:t>
      </w:r>
      <w:r>
        <w:rPr>
          <w:rFonts w:ascii="Arial" w:hAnsi="Arial" w:cs="Arial"/>
          <w:sz w:val="28"/>
          <w:szCs w:val="28"/>
        </w:rPr>
        <w:t xml:space="preserve"> proteção da confiança e da estabilidade das relações negociais impede transferir</w:t>
      </w:r>
      <w:r>
        <w:rPr>
          <w:rFonts w:ascii="Arial" w:hAnsi="Arial" w:cs="Arial"/>
          <w:color w:val="808080"/>
          <w:sz w:val="28"/>
          <w:szCs w:val="28"/>
        </w:rPr>
        <w:t>-lhes</w:t>
      </w:r>
      <w:r>
        <w:rPr>
          <w:rFonts w:ascii="Arial" w:hAnsi="Arial" w:cs="Arial"/>
          <w:sz w:val="28"/>
          <w:szCs w:val="28"/>
        </w:rPr>
        <w:t xml:space="preserve"> os efeitos de inadimplemento para o qual não </w:t>
      </w:r>
      <w:r>
        <w:rPr>
          <w:rFonts w:ascii="Arial" w:hAnsi="Arial" w:cs="Arial"/>
          <w:color w:val="808080"/>
          <w:sz w:val="28"/>
          <w:szCs w:val="28"/>
        </w:rPr>
        <w:t>contribuíram</w:t>
      </w:r>
      <w:r>
        <w:rPr>
          <w:rFonts w:ascii="Arial" w:hAnsi="Arial" w:cs="Arial"/>
          <w:sz w:val="28"/>
          <w:szCs w:val="28"/>
        </w:rPr>
        <w:t>.</w:t>
      </w:r>
    </w:p>
    <w:p w14:paraId="61C39010" w14:textId="77777777" w:rsidR="00886ABA" w:rsidRPr="0034247B" w:rsidRDefault="00886ABA" w:rsidP="00886ABA">
      <w:pPr>
        <w:pStyle w:val="PargrafodaLista"/>
        <w:spacing w:after="0" w:line="360" w:lineRule="auto"/>
        <w:ind w:left="0"/>
        <w:rPr>
          <w:rFonts w:ascii="Arial" w:hAnsi="Arial" w:cs="Arial"/>
          <w:b/>
          <w:bCs/>
          <w:sz w:val="28"/>
          <w:szCs w:val="28"/>
        </w:rPr>
      </w:pPr>
      <w:r w:rsidRPr="413FE707">
        <w:rPr>
          <w:rFonts w:ascii="Arial" w:hAnsi="Arial" w:cs="Arial"/>
          <w:b/>
          <w:bCs/>
          <w:sz w:val="28"/>
          <w:szCs w:val="28"/>
        </w:rPr>
        <w:t>IV. Dispositivo</w:t>
      </w:r>
    </w:p>
    <w:p w14:paraId="498505B4" w14:textId="7A42661F" w:rsidR="00382DC8" w:rsidRPr="00AD7F36" w:rsidRDefault="00A33CC1" w:rsidP="00886ABA">
      <w:pPr>
        <w:spacing w:after="0" w:line="360" w:lineRule="auto"/>
        <w:jc w:val="both"/>
        <w:rPr>
          <w:rFonts w:ascii="Arial" w:hAnsi="Arial" w:cs="Arial"/>
          <w:sz w:val="28"/>
          <w:szCs w:val="28"/>
        </w:rPr>
      </w:pPr>
      <w:commentRangeStart w:id="9"/>
      <w:r>
        <w:rPr>
          <w:rFonts w:ascii="Arial" w:hAnsi="Arial" w:cs="Arial"/>
          <w:color w:val="808080"/>
          <w:sz w:val="28"/>
          <w:szCs w:val="28"/>
        </w:rPr>
        <w:t>13</w:t>
      </w:r>
      <w:r>
        <w:rPr>
          <w:rFonts w:ascii="Arial" w:hAnsi="Arial" w:cs="Arial"/>
          <w:sz w:val="28"/>
          <w:szCs w:val="28"/>
        </w:rPr>
        <w:t xml:space="preserve">. Rejeitou-se a preliminar de ausência de dialeticidade, </w:t>
      </w:r>
      <w:r>
        <w:rPr>
          <w:rFonts w:ascii="Arial" w:hAnsi="Arial" w:cs="Arial"/>
          <w:color w:val="808080"/>
          <w:sz w:val="28"/>
          <w:szCs w:val="28"/>
        </w:rPr>
        <w:t>não</w:t>
      </w:r>
      <w:r>
        <w:rPr>
          <w:rFonts w:ascii="Arial" w:hAnsi="Arial" w:cs="Arial"/>
          <w:sz w:val="28"/>
          <w:szCs w:val="28"/>
        </w:rPr>
        <w:t xml:space="preserve"> </w:t>
      </w:r>
      <w:r>
        <w:rPr>
          <w:rFonts w:ascii="Arial" w:hAnsi="Arial" w:cs="Arial"/>
          <w:color w:val="808080"/>
          <w:sz w:val="28"/>
          <w:szCs w:val="28"/>
        </w:rPr>
        <w:t>se</w:t>
      </w:r>
      <w:r>
        <w:rPr>
          <w:rFonts w:ascii="Arial" w:hAnsi="Arial" w:cs="Arial"/>
          <w:sz w:val="28"/>
          <w:szCs w:val="28"/>
        </w:rPr>
        <w:t xml:space="preserve"> conheceu do </w:t>
      </w:r>
      <w:r>
        <w:rPr>
          <w:rFonts w:ascii="Arial" w:hAnsi="Arial" w:cs="Arial"/>
          <w:color w:val="808080"/>
          <w:sz w:val="28"/>
          <w:szCs w:val="28"/>
        </w:rPr>
        <w:t>pedido</w:t>
      </w:r>
      <w:r>
        <w:rPr>
          <w:rFonts w:ascii="Arial" w:hAnsi="Arial" w:cs="Arial"/>
          <w:sz w:val="28"/>
          <w:szCs w:val="28"/>
        </w:rPr>
        <w:t xml:space="preserve"> </w:t>
      </w:r>
      <w:r>
        <w:rPr>
          <w:rFonts w:ascii="Arial" w:hAnsi="Arial" w:cs="Arial"/>
          <w:color w:val="808080"/>
          <w:sz w:val="28"/>
          <w:szCs w:val="28"/>
        </w:rPr>
        <w:t>subsidiário</w:t>
      </w:r>
      <w:r>
        <w:rPr>
          <w:rFonts w:ascii="Arial" w:hAnsi="Arial" w:cs="Arial"/>
          <w:sz w:val="28"/>
          <w:szCs w:val="28"/>
        </w:rPr>
        <w:t xml:space="preserve"> </w:t>
      </w:r>
      <w:r>
        <w:rPr>
          <w:rFonts w:ascii="Arial" w:hAnsi="Arial" w:cs="Arial"/>
          <w:color w:val="808080"/>
          <w:sz w:val="28"/>
          <w:szCs w:val="28"/>
        </w:rPr>
        <w:t>de indenização, por inovação recursal,</w:t>
      </w:r>
      <w:r>
        <w:rPr>
          <w:rFonts w:ascii="Arial" w:hAnsi="Arial" w:cs="Arial"/>
          <w:sz w:val="28"/>
          <w:szCs w:val="28"/>
        </w:rPr>
        <w:t xml:space="preserve"> e, na parte conhecida, deu-se parcial provimento ao apelo </w:t>
      </w:r>
      <w:r>
        <w:rPr>
          <w:rFonts w:ascii="Arial" w:hAnsi="Arial" w:cs="Arial"/>
          <w:color w:val="808080"/>
          <w:sz w:val="28"/>
          <w:szCs w:val="28"/>
        </w:rPr>
        <w:t xml:space="preserve">do autor </w:t>
      </w:r>
      <w:r>
        <w:rPr>
          <w:rFonts w:ascii="Arial" w:hAnsi="Arial" w:cs="Arial"/>
          <w:sz w:val="28"/>
          <w:szCs w:val="28"/>
        </w:rPr>
        <w:t xml:space="preserve">apenas para afastar o adimplemento substancial e </w:t>
      </w:r>
      <w:r>
        <w:rPr>
          <w:rFonts w:ascii="Arial" w:hAnsi="Arial" w:cs="Arial"/>
          <w:color w:val="808080"/>
          <w:sz w:val="28"/>
          <w:szCs w:val="28"/>
        </w:rPr>
        <w:t>reconhecer</w:t>
      </w:r>
      <w:r>
        <w:rPr>
          <w:rFonts w:ascii="Arial" w:hAnsi="Arial" w:cs="Arial"/>
          <w:sz w:val="28"/>
          <w:szCs w:val="28"/>
        </w:rPr>
        <w:t xml:space="preserve"> o inadimplemento da obrigação de quitar os débitos tributários.</w:t>
      </w:r>
      <w:commentRangeEnd w:id="9"/>
      <w:r>
        <w:commentReference w:id="9"/>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387FAA82" w14:textId="2E047719" w:rsidR="00382DC8" w:rsidRPr="00382DC8" w:rsidRDefault="00886ABA" w:rsidP="00382DC8">
      <w:pPr>
        <w:spacing w:after="0" w:line="360" w:lineRule="auto"/>
        <w:jc w:val="both"/>
        <w:rPr>
          <w:rFonts w:ascii="Arial" w:eastAsia="Arial" w:hAnsi="Arial" w:cs="Arial"/>
          <w:i/>
          <w:iCs/>
          <w:color w:val="000000" w:themeColor="text1"/>
          <w:sz w:val="26"/>
          <w:szCs w:val="26"/>
        </w:rPr>
      </w:pPr>
      <w:commentRangeStart w:id="10"/>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CC 475</w:t>
      </w:r>
      <w:r>
        <w:rPr>
          <w:rFonts w:ascii="Arial" w:eastAsia="Arial" w:hAnsi="Arial" w:cs="Arial"/>
          <w:color w:val="808080"/>
          <w:sz w:val="26"/>
          <w:szCs w:val="26"/>
        </w:rPr>
        <w:t>; CPC 85 § 11; CPC 98 § 3º</w:t>
      </w:r>
      <w:r>
        <w:rPr>
          <w:rFonts w:ascii="Arial" w:eastAsia="Arial" w:hAnsi="Arial" w:cs="Arial"/>
          <w:color w:val="000000" w:themeColor="text1"/>
          <w:sz w:val="26"/>
          <w:szCs w:val="26"/>
        </w:rPr>
        <w:t>.</w:t>
      </w:r>
      <w:commentRangeEnd w:id="10"/>
      <w:r>
        <w:commentReference w:id="10"/>
      </w:r>
    </w:p>
    <w:p w14:paraId="43D43365" w14:textId="441A7B8F" w:rsidR="00886ABA" w:rsidRPr="00764A80" w:rsidRDefault="00886ABA" w:rsidP="00886ABA">
      <w:pPr>
        <w:spacing w:after="0" w:line="360" w:lineRule="auto"/>
        <w:jc w:val="both"/>
        <w:rPr>
          <w:rFonts w:ascii="Arial" w:eastAsia="Arial" w:hAnsi="Arial" w:cs="Arial"/>
          <w:color w:val="000000" w:themeColor="text1"/>
          <w:sz w:val="26"/>
          <w:szCs w:val="26"/>
        </w:rPr>
      </w:pPr>
      <w:commentRangeStart w:id="11"/>
      <w:r>
        <w:rPr>
          <w:rFonts w:ascii="Arial" w:eastAsia="Arial" w:hAnsi="Arial" w:cs="Arial"/>
          <w:i/>
          <w:iCs/>
          <w:color w:val="000000" w:themeColor="text1"/>
          <w:sz w:val="26"/>
          <w:szCs w:val="26"/>
        </w:rPr>
        <w:lastRenderedPageBreak/>
        <w:t xml:space="preserve">Jurisprudência relevante citada: </w:t>
      </w:r>
      <w:r>
        <w:rPr>
          <w:rFonts w:ascii="Arial" w:eastAsia="Arial" w:hAnsi="Arial" w:cs="Arial"/>
          <w:color w:val="000000" w:themeColor="text1"/>
          <w:sz w:val="26"/>
          <w:szCs w:val="26"/>
        </w:rPr>
        <w:t>STJ, REsp</w:t>
      </w:r>
      <w:r>
        <w:rPr>
          <w:rFonts w:ascii="Arial" w:eastAsia="Arial" w:hAnsi="Arial" w:cs="Arial"/>
          <w:color w:val="808080"/>
          <w:sz w:val="26"/>
          <w:szCs w:val="26"/>
        </w:rPr>
        <w:t xml:space="preserve"> nº</w:t>
      </w:r>
      <w:r>
        <w:rPr>
          <w:rFonts w:ascii="Arial" w:eastAsia="Arial" w:hAnsi="Arial" w:cs="Arial"/>
          <w:color w:val="000000" w:themeColor="text1"/>
          <w:sz w:val="26"/>
          <w:szCs w:val="26"/>
        </w:rPr>
        <w:t xml:space="preserve"> 1.581.505/SC, Rel. Min. </w:t>
      </w:r>
      <w:r>
        <w:rPr>
          <w:rFonts w:ascii="Arial" w:eastAsia="Arial" w:hAnsi="Arial" w:cs="Arial"/>
          <w:color w:val="808080"/>
          <w:sz w:val="26"/>
          <w:szCs w:val="26"/>
        </w:rPr>
        <w:t>Antonio</w:t>
      </w:r>
      <w:r>
        <w:rPr>
          <w:rFonts w:ascii="Arial" w:eastAsia="Arial" w:hAnsi="Arial" w:cs="Arial"/>
          <w:color w:val="000000" w:themeColor="text1"/>
          <w:sz w:val="26"/>
          <w:szCs w:val="26"/>
        </w:rPr>
        <w:t xml:space="preserve"> Carlos Ferreira, Quarta Turma, j. 18/08/2016, DJe 28/09/2016.</w:t>
      </w:r>
      <w:commentRangeEnd w:id="11"/>
      <w:r>
        <w:commentReference w:id="11"/>
      </w:r>
    </w:p>
    <w:p w14:paraId="58E96891" w14:textId="77777777" w:rsidR="00886ABA" w:rsidRDefault="00886ABA" w:rsidP="00DB1301">
      <w:pPr>
        <w:spacing w:after="0" w:line="360" w:lineRule="auto"/>
        <w:rPr>
          <w:rFonts w:ascii="Arial" w:hAnsi="Arial" w:cs="Arial"/>
          <w:sz w:val="28"/>
          <w:szCs w:val="28"/>
        </w:rPr>
      </w:pPr>
    </w:p>
    <w:p w14:paraId="4660DF7A" w14:textId="77777777" w:rsidR="008766F4" w:rsidRPr="00947A5B" w:rsidRDefault="008766F4" w:rsidP="00947A5B">
      <w:pPr>
        <w:spacing w:after="0" w:line="240" w:lineRule="auto"/>
        <w:rPr>
          <w:rFonts w:cstheme="minorHAnsi"/>
          <w:b/>
          <w:bCs/>
          <w:color w:val="FF0000"/>
        </w:rPr>
      </w:pPr>
      <w:r w:rsidRPr="00947A5B">
        <w:rPr>
          <w:rFonts w:cstheme="minorHAnsi"/>
          <w:b/>
          <w:bCs/>
          <w:color w:val="FF0000"/>
        </w:rPr>
        <w:t>RESUMO DA APELAÇÃO</w:t>
      </w:r>
    </w:p>
    <w:p w14:paraId="0D6A3460" w14:textId="77777777" w:rsidR="008766F4" w:rsidRPr="00947A5B" w:rsidRDefault="008766F4" w:rsidP="00947A5B">
      <w:pPr>
        <w:spacing w:after="0" w:line="240" w:lineRule="auto"/>
        <w:rPr>
          <w:rFonts w:cstheme="minorHAnsi"/>
          <w:color w:val="FF0000"/>
        </w:rPr>
      </w:pPr>
      <w:r w:rsidRPr="00947A5B">
        <w:rPr>
          <w:rFonts w:cstheme="minorHAnsi"/>
          <w:color w:val="FF0000"/>
        </w:rPr>
        <w:t>I. RAZÕES RECURSAIS</w:t>
      </w:r>
    </w:p>
    <w:p w14:paraId="3E67ED50" w14:textId="77777777" w:rsidR="008766F4" w:rsidRPr="00947A5B" w:rsidRDefault="008766F4" w:rsidP="00947A5B">
      <w:pPr>
        <w:spacing w:after="0" w:line="240" w:lineRule="auto"/>
        <w:rPr>
          <w:rFonts w:cstheme="minorHAnsi"/>
          <w:color w:val="FF0000"/>
        </w:rPr>
      </w:pPr>
      <w:r w:rsidRPr="00947A5B">
        <w:rPr>
          <w:rFonts w:cstheme="minorHAnsi"/>
          <w:color w:val="FF0000"/>
        </w:rPr>
        <w:t>Essencialidade da obrigação inadimplida e inaplicabilidade do adimplemento substancial</w:t>
      </w:r>
    </w:p>
    <w:p w14:paraId="3407F6DF" w14:textId="77777777" w:rsidR="008766F4" w:rsidRPr="00947A5B" w:rsidRDefault="008766F4" w:rsidP="00947A5B">
      <w:pPr>
        <w:spacing w:after="0" w:line="240" w:lineRule="auto"/>
        <w:rPr>
          <w:rFonts w:cstheme="minorHAnsi"/>
          <w:color w:val="FF0000"/>
        </w:rPr>
      </w:pPr>
      <w:r w:rsidRPr="00947A5B">
        <w:rPr>
          <w:rFonts w:cstheme="minorHAnsi"/>
          <w:color w:val="FF0000"/>
        </w:rPr>
        <w:t>O apelante sustenta que a obrigação assumida pelo réu de quitar integralmente os débitos tributários do imóvel não possuía natureza acessória, mas era essencial à viabilidade da permuta imobiliária que deu causa à cessão da fração do bem. Afirma que o inadimplemento ocasionou a anulação judicial do negócio principal e frustrou integralmente a finalidade econômica do ajuste, razão pela qual não poderia ser considerado irrelevante ou de pequena expressão econômica. Defende, assim, ser inaplicável a teoria do adimplemento substancial, pois a prestação descumprida comprometeu a própria finalidade do contrato.</w:t>
      </w:r>
    </w:p>
    <w:p w14:paraId="30969690" w14:textId="77777777" w:rsidR="008766F4" w:rsidRPr="00947A5B" w:rsidRDefault="008766F4" w:rsidP="00947A5B">
      <w:pPr>
        <w:spacing w:after="0" w:line="240" w:lineRule="auto"/>
        <w:rPr>
          <w:rFonts w:cstheme="minorHAnsi"/>
          <w:color w:val="FF0000"/>
        </w:rPr>
      </w:pPr>
      <w:r w:rsidRPr="00947A5B">
        <w:rPr>
          <w:rFonts w:cstheme="minorHAnsi"/>
          <w:color w:val="FF0000"/>
        </w:rPr>
        <w:t>Perda da causa jurídica da cessão e enriquecimento sem causa</w:t>
      </w:r>
    </w:p>
    <w:p w14:paraId="1C1AEC14" w14:textId="77777777" w:rsidR="008766F4" w:rsidRPr="00947A5B" w:rsidRDefault="008766F4" w:rsidP="00947A5B">
      <w:pPr>
        <w:spacing w:after="0" w:line="240" w:lineRule="auto"/>
        <w:rPr>
          <w:rFonts w:cstheme="minorHAnsi"/>
          <w:color w:val="FF0000"/>
        </w:rPr>
      </w:pPr>
      <w:r w:rsidRPr="00947A5B">
        <w:rPr>
          <w:rFonts w:cstheme="minorHAnsi"/>
          <w:color w:val="FF0000"/>
        </w:rPr>
        <w:t>Alega que a cessão da fração do imóvel não constituiu negócio jurídico autônomo, mas forma de pagamento pelos serviços de intermediação prestados no âmbito da permuta imobiliária. Sustenta que, anulada a operação principal em razão do inadimplemento imputado ao cessionário, desapareceu a causa jurídica justificadora da transferência patrimonial, de modo que a manutenção da cessão configuraria enriquecimento sem causa e violação ao equilíbrio contratual.</w:t>
      </w:r>
    </w:p>
    <w:p w14:paraId="4FDF85F8" w14:textId="77777777" w:rsidR="008766F4" w:rsidRPr="00947A5B" w:rsidRDefault="008766F4" w:rsidP="00947A5B">
      <w:pPr>
        <w:spacing w:after="0" w:line="240" w:lineRule="auto"/>
        <w:rPr>
          <w:rFonts w:cstheme="minorHAnsi"/>
          <w:color w:val="FF0000"/>
        </w:rPr>
      </w:pPr>
      <w:r w:rsidRPr="00947A5B">
        <w:rPr>
          <w:rFonts w:cstheme="minorHAnsi"/>
          <w:color w:val="FF0000"/>
        </w:rPr>
        <w:t>Boa-fé dos adquirentes subsequentes e necessidade de dilação probatória</w:t>
      </w:r>
    </w:p>
    <w:p w14:paraId="4D23589B" w14:textId="77777777" w:rsidR="008766F4" w:rsidRPr="00947A5B" w:rsidRDefault="008766F4" w:rsidP="00947A5B">
      <w:pPr>
        <w:spacing w:after="0" w:line="240" w:lineRule="auto"/>
        <w:rPr>
          <w:rFonts w:cstheme="minorHAnsi"/>
          <w:color w:val="FF0000"/>
        </w:rPr>
      </w:pPr>
      <w:r w:rsidRPr="00947A5B">
        <w:rPr>
          <w:rFonts w:cstheme="minorHAnsi"/>
          <w:color w:val="FF0000"/>
        </w:rPr>
        <w:t>Insurge-se contra o reconhecimento da boa-fé dos adquirentes subsequentes, sob o argumento de que teria alegado a ciência do litígio e a irregularidade da cadeia negocial, circunstâncias que demandariam adequada dilação probatória. Acrescenta que a invalidade do negócio originário impediria a aquisição válida de direitos por terceiros, especialmente quando o vício decorreu de conduta imputada ao transmitente.</w:t>
      </w:r>
    </w:p>
    <w:p w14:paraId="600B0028" w14:textId="77777777" w:rsidR="008766F4" w:rsidRPr="00947A5B" w:rsidRDefault="008766F4" w:rsidP="00947A5B">
      <w:pPr>
        <w:spacing w:after="0" w:line="240" w:lineRule="auto"/>
        <w:rPr>
          <w:rFonts w:cstheme="minorHAnsi"/>
          <w:color w:val="FF0000"/>
        </w:rPr>
      </w:pPr>
      <w:r w:rsidRPr="00947A5B">
        <w:rPr>
          <w:rFonts w:cstheme="minorHAnsi"/>
          <w:color w:val="FF0000"/>
        </w:rPr>
        <w:t>Inadimplemento contratual, boa-fé objetiva e restituição do imóvel</w:t>
      </w:r>
    </w:p>
    <w:p w14:paraId="2111F42C" w14:textId="77777777" w:rsidR="008766F4" w:rsidRPr="00947A5B" w:rsidRDefault="008766F4" w:rsidP="00947A5B">
      <w:pPr>
        <w:spacing w:after="0" w:line="240" w:lineRule="auto"/>
        <w:rPr>
          <w:rFonts w:cstheme="minorHAnsi"/>
          <w:color w:val="FF0000"/>
        </w:rPr>
      </w:pPr>
      <w:r w:rsidRPr="00947A5B">
        <w:rPr>
          <w:rFonts w:cstheme="minorHAnsi"/>
          <w:color w:val="FF0000"/>
        </w:rPr>
        <w:t>Defende que o inadimplemento contratual, a violação à boa-fé objetiva e a perda da causa do negócio justificam a rescisão da cessão de direitos imobiliários, com o restabelecimento das partes ao estado anterior e a restituição da fração do imóvel ao apelante. Subsidiariamente, caso não seja acolhida a rescisão, sustenta ser devida indenização integral pelos prejuízos decorrentes do inadimplemento.</w:t>
      </w:r>
    </w:p>
    <w:p w14:paraId="48D0F634" w14:textId="77777777" w:rsidR="008766F4" w:rsidRPr="00947A5B" w:rsidRDefault="008766F4" w:rsidP="00947A5B">
      <w:pPr>
        <w:spacing w:after="0" w:line="240" w:lineRule="auto"/>
        <w:rPr>
          <w:rFonts w:cstheme="minorHAnsi"/>
          <w:color w:val="FF0000"/>
        </w:rPr>
      </w:pPr>
      <w:r w:rsidRPr="00947A5B">
        <w:rPr>
          <w:rFonts w:cstheme="minorHAnsi"/>
          <w:color w:val="FF0000"/>
        </w:rPr>
        <w:t>II. PEDIDO</w:t>
      </w:r>
    </w:p>
    <w:p w14:paraId="08F96DB0" w14:textId="138207E7" w:rsidR="00E87018" w:rsidRPr="00947A5B" w:rsidRDefault="008766F4" w:rsidP="00947A5B">
      <w:pPr>
        <w:spacing w:after="0" w:line="240" w:lineRule="auto"/>
      </w:pPr>
      <w:r w:rsidRPr="70C49520">
        <w:rPr>
          <w:color w:val="FF0000"/>
        </w:rPr>
        <w:t>Requer o conhecimento e o provimento da apelação para reformar integralmente a sentença, julgar procedentes os pedidos iniciais, declarar rescindida a cessão de direitos imobiliários e determinar a restituição da fração do imóvel ao apelante. Embora a fundamentação mencione pretensão indenizatória subsidiária, o capítulo final dos pedidos formula expressamente apenas a rescisão da cessão e a restituição do bem.</w:t>
      </w:r>
    </w:p>
    <w:p w14:paraId="6DB41766" w14:textId="2B856FB1" w:rsidR="70C49520" w:rsidRDefault="70C49520" w:rsidP="70C49520">
      <w:pPr>
        <w:spacing w:after="0" w:line="240" w:lineRule="auto"/>
        <w:rPr>
          <w:color w:val="FF0000"/>
        </w:rPr>
      </w:pPr>
    </w:p>
    <w:p w14:paraId="22187D5D" w14:textId="592096E3" w:rsidR="6FA9F512" w:rsidRPr="00AD7F36" w:rsidRDefault="6FA9F512" w:rsidP="70C49520">
      <w:pPr>
        <w:spacing w:after="0" w:line="240" w:lineRule="auto"/>
        <w:rPr>
          <w:b/>
          <w:bCs/>
          <w:color w:val="FF0000"/>
        </w:rPr>
      </w:pPr>
      <w:r w:rsidRPr="00AD7F36">
        <w:rPr>
          <w:b/>
          <w:bCs/>
          <w:color w:val="FF0000"/>
        </w:rPr>
        <w:t xml:space="preserve">RESUMO DA SENTENÇA </w:t>
      </w:r>
    </w:p>
    <w:p w14:paraId="17610712" w14:textId="6A55921F" w:rsidR="6FA9F512" w:rsidRPr="00AD7F36" w:rsidRDefault="6FA9F512" w:rsidP="70C49520">
      <w:pPr>
        <w:spacing w:after="0" w:line="240" w:lineRule="auto"/>
        <w:rPr>
          <w:color w:val="FF0000"/>
        </w:rPr>
      </w:pPr>
      <w:r w:rsidRPr="00AD7F36">
        <w:rPr>
          <w:color w:val="FF0000"/>
        </w:rPr>
        <w:t>Delimitação da controvérsia</w:t>
      </w:r>
    </w:p>
    <w:p w14:paraId="362ED790" w14:textId="640F8EDB" w:rsidR="6FA9F512" w:rsidRPr="00AD7F36" w:rsidRDefault="6FA9F512" w:rsidP="70C49520">
      <w:pPr>
        <w:spacing w:after="0" w:line="240" w:lineRule="auto"/>
        <w:rPr>
          <w:color w:val="FF0000"/>
        </w:rPr>
      </w:pPr>
      <w:r w:rsidRPr="00AD7F36">
        <w:rPr>
          <w:color w:val="FF0000"/>
        </w:rPr>
        <w:t>A controvérsia consiste em verificar se o inadimplemento atribuído a Odair Alves Junior, referente à quitação dos débitos de IPTU e TLP incidentes sobre o imóvel, possui gravidade suficiente para justificar a rescisão do contrato de cessão de direitos, bem como se Wesley Ribeiro Eziquiel e Suelen Martins Ferreira adquiriram o bem de boa-fé ou com conhecimento da litigiosidade.</w:t>
      </w:r>
    </w:p>
    <w:p w14:paraId="281D1FF7" w14:textId="7FEB9E26" w:rsidR="6FA9F512" w:rsidRPr="00AD7F36" w:rsidRDefault="6FA9F512" w:rsidP="70C49520">
      <w:pPr>
        <w:spacing w:after="0" w:line="240" w:lineRule="auto"/>
        <w:rPr>
          <w:color w:val="FF0000"/>
        </w:rPr>
      </w:pPr>
      <w:r w:rsidRPr="00AD7F36">
        <w:rPr>
          <w:color w:val="FF0000"/>
        </w:rPr>
        <w:t>Inadimplemento não essencial da obrigação tributária</w:t>
      </w:r>
    </w:p>
    <w:p w14:paraId="7B271BDD" w14:textId="09605FC9" w:rsidR="6FA9F512" w:rsidRPr="00AD7F36" w:rsidRDefault="6FA9F512" w:rsidP="70C49520">
      <w:pPr>
        <w:spacing w:after="0" w:line="240" w:lineRule="auto"/>
        <w:rPr>
          <w:color w:val="FF0000"/>
        </w:rPr>
      </w:pPr>
      <w:r w:rsidRPr="00AD7F36">
        <w:rPr>
          <w:color w:val="FF0000"/>
        </w:rPr>
        <w:t xml:space="preserve">Embora reconhecida a existência dos débitos tributários e sua relevância para a anulação do negócio principal de permuta, a sentença considerou que o valor inadimplido era reduzido em comparação com a dimensão econômica das operações imobiliárias realizadas. Por essa razão, </w:t>
      </w:r>
      <w:r w:rsidRPr="00AD7F36">
        <w:rPr>
          <w:color w:val="FF0000"/>
        </w:rPr>
        <w:lastRenderedPageBreak/>
        <w:t>entendeu que a falta de quitação do IPTU e da TLP não configurou inadimplemento essencial capaz de frustrar a finalidade econômica do contrato de cessão de direitos.</w:t>
      </w:r>
    </w:p>
    <w:p w14:paraId="08379AE1" w14:textId="7049015B" w:rsidR="6FA9F512" w:rsidRPr="00AD7F36" w:rsidRDefault="6FA9F512" w:rsidP="70C49520">
      <w:pPr>
        <w:spacing w:after="0" w:line="240" w:lineRule="auto"/>
        <w:rPr>
          <w:color w:val="FF0000"/>
        </w:rPr>
      </w:pPr>
      <w:r w:rsidRPr="00AD7F36">
        <w:rPr>
          <w:color w:val="FF0000"/>
        </w:rPr>
        <w:t>Aplicação da teoria do adimplemento substancial</w:t>
      </w:r>
    </w:p>
    <w:p w14:paraId="55368011" w14:textId="031C180C" w:rsidR="6FA9F512" w:rsidRPr="00AD7F36" w:rsidRDefault="6FA9F512" w:rsidP="70C49520">
      <w:pPr>
        <w:spacing w:after="0" w:line="240" w:lineRule="auto"/>
        <w:rPr>
          <w:color w:val="FF0000"/>
        </w:rPr>
      </w:pPr>
      <w:r w:rsidRPr="00AD7F36">
        <w:rPr>
          <w:color w:val="FF0000"/>
        </w:rPr>
        <w:t>A sentença aplicou a teoria do adimplemento substancial, segundo a qual a resolução contratual deve ser afastada quando a obrigação principal tiver sido cumprida em sua maior parte e o inadimplemento residual for de pequena relevância. Considerou-se que a cessão foi formalizada, o preço foi ajustado e pago, e os adquirentes passaram a exercer a posse do imóvel, realizando edificações e investimentos relevantes.</w:t>
      </w:r>
    </w:p>
    <w:p w14:paraId="0DBA358A" w14:textId="21270BA8" w:rsidR="6FA9F512" w:rsidRPr="00AD7F36" w:rsidRDefault="6FA9F512" w:rsidP="70C49520">
      <w:pPr>
        <w:spacing w:after="0" w:line="240" w:lineRule="auto"/>
        <w:rPr>
          <w:color w:val="FF0000"/>
        </w:rPr>
      </w:pPr>
      <w:r w:rsidRPr="00AD7F36">
        <w:rPr>
          <w:color w:val="FF0000"/>
        </w:rPr>
        <w:t>Preservação do contrato e boa-fé objetiva</w:t>
      </w:r>
    </w:p>
    <w:p w14:paraId="133FDA90" w14:textId="054EE008" w:rsidR="6FA9F512" w:rsidRPr="00AD7F36" w:rsidRDefault="6FA9F512" w:rsidP="70C49520">
      <w:pPr>
        <w:spacing w:after="0" w:line="240" w:lineRule="auto"/>
        <w:rPr>
          <w:color w:val="FF0000"/>
        </w:rPr>
      </w:pPr>
      <w:r w:rsidRPr="00AD7F36">
        <w:rPr>
          <w:color w:val="FF0000"/>
        </w:rPr>
        <w:t>O desfazimento do vínculo contratual foi considerado medida excessiva e incompatível com os princípios da conservação dos contratos e da boa-fé objetiva, pois o débito fiscal remanescente poderia ser satisfeito por meios menos gravosos, como o cumprimento específico da obrigação ou eventual reparação por perdas e danos.</w:t>
      </w:r>
    </w:p>
    <w:p w14:paraId="568BC6F3" w14:textId="7E1CB795" w:rsidR="6FA9F512" w:rsidRPr="00AD7F36" w:rsidRDefault="6FA9F512" w:rsidP="70C49520">
      <w:pPr>
        <w:spacing w:after="0" w:line="240" w:lineRule="auto"/>
        <w:rPr>
          <w:color w:val="FF0000"/>
        </w:rPr>
      </w:pPr>
      <w:r w:rsidRPr="00AD7F36">
        <w:rPr>
          <w:color w:val="FF0000"/>
        </w:rPr>
        <w:t>Boa-fé dos terceiros adquirentes</w:t>
      </w:r>
    </w:p>
    <w:p w14:paraId="42C0C799" w14:textId="17EA8B4F" w:rsidR="6FA9F512" w:rsidRPr="00AD7F36" w:rsidRDefault="6FA9F512" w:rsidP="70C49520">
      <w:pPr>
        <w:spacing w:after="0" w:line="240" w:lineRule="auto"/>
        <w:rPr>
          <w:color w:val="FF0000"/>
        </w:rPr>
      </w:pPr>
      <w:r w:rsidRPr="00AD7F36">
        <w:rPr>
          <w:color w:val="FF0000"/>
        </w:rPr>
        <w:t>A boa-fé de Wesley Ribeiro Eziquiel e Suelen Martins Ferreira foi reconhecida porque a aquisição ocorreu antes do ajuizamento da ação anulatória e não foi demonstrado que eles tivessem ciência de litígio ou de restrição jurídica sobre o imóvel. A posterior anulação de negócio diverso não seria suficiente para invalidar automaticamente a cessão celebrada por terceiros que confiaram na aparência de legitimidade da operação.</w:t>
      </w:r>
    </w:p>
    <w:p w14:paraId="2C9E4C94" w14:textId="3160BBB8" w:rsidR="6FA9F512" w:rsidRPr="00AD7F36" w:rsidRDefault="6FA9F512" w:rsidP="70C49520">
      <w:pPr>
        <w:spacing w:after="0" w:line="240" w:lineRule="auto"/>
        <w:rPr>
          <w:color w:val="FF0000"/>
        </w:rPr>
      </w:pPr>
      <w:r w:rsidRPr="00AD7F36">
        <w:rPr>
          <w:color w:val="FF0000"/>
        </w:rPr>
        <w:t>Segurança jurídica e estabilidade das relações negociais</w:t>
      </w:r>
    </w:p>
    <w:p w14:paraId="3E3BE807" w14:textId="461DEA64" w:rsidR="6FA9F512" w:rsidRPr="00AD7F36" w:rsidRDefault="6FA9F512" w:rsidP="70C49520">
      <w:pPr>
        <w:spacing w:after="0" w:line="240" w:lineRule="auto"/>
        <w:rPr>
          <w:color w:val="FF0000"/>
        </w:rPr>
      </w:pPr>
      <w:r w:rsidRPr="00AD7F36">
        <w:rPr>
          <w:color w:val="FF0000"/>
        </w:rPr>
        <w:t>A sentença concluiu que a proteção dos adquirentes de boa-fé atende aos princípios da segurança jurídica e da estabilidade das relações negociais, impedindo que consequências desfavoráveis de litígio relacionado ao negócio originário sejam transferidas a terceiros que não integraram aquela relação nem contribuíram para o vício apontado.</w:t>
      </w:r>
    </w:p>
    <w:p w14:paraId="6902FAF9" w14:textId="10560C63" w:rsidR="6FA9F512" w:rsidRPr="00AD7F36" w:rsidRDefault="6FA9F512" w:rsidP="70C49520">
      <w:pPr>
        <w:spacing w:after="0" w:line="240" w:lineRule="auto"/>
        <w:rPr>
          <w:color w:val="FF0000"/>
        </w:rPr>
      </w:pPr>
      <w:r w:rsidRPr="00AD7F36">
        <w:rPr>
          <w:color w:val="FF0000"/>
        </w:rPr>
        <w:t>Natureza propter rem do débito tributário</w:t>
      </w:r>
    </w:p>
    <w:p w14:paraId="34506C70" w14:textId="68212DA4" w:rsidR="6FA9F512" w:rsidRPr="00AD7F36" w:rsidRDefault="6FA9F512" w:rsidP="70C49520">
      <w:pPr>
        <w:spacing w:after="0" w:line="240" w:lineRule="auto"/>
        <w:rPr>
          <w:color w:val="FF0000"/>
        </w:rPr>
      </w:pPr>
      <w:r w:rsidRPr="00AD7F36">
        <w:rPr>
          <w:color w:val="FF0000"/>
        </w:rPr>
        <w:t>Considerou-se, ainda, que os débitos de IPTU possuem natureza propter rem e podem ser pagos pelo proprietário ou possuidor interessado na preservação do imóvel. A sentença consignou que Richard Hiroshi Kiyoshi Teles poderia quitar os valores e, posteriormente, buscar o ressarcimento em ação regressiva contra Odair Alves Junior, solução que preservaria o contrato e a regularidade fiscal do bem.</w:t>
      </w:r>
    </w:p>
    <w:p w14:paraId="603EA840" w14:textId="1524E1B8" w:rsidR="6FA9F512" w:rsidRPr="00AD7F36" w:rsidRDefault="6FA9F512" w:rsidP="70C49520">
      <w:pPr>
        <w:spacing w:after="0" w:line="240" w:lineRule="auto"/>
        <w:rPr>
          <w:color w:val="FF0000"/>
        </w:rPr>
      </w:pPr>
      <w:r w:rsidRPr="00AD7F36">
        <w:rPr>
          <w:color w:val="FF0000"/>
        </w:rPr>
        <w:t>Inadequação da resolução contratual</w:t>
      </w:r>
    </w:p>
    <w:p w14:paraId="01266B1F" w14:textId="65F7C85B" w:rsidR="6FA9F512" w:rsidRPr="00AD7F36" w:rsidRDefault="6FA9F512" w:rsidP="70C49520">
      <w:pPr>
        <w:spacing w:after="0" w:line="240" w:lineRule="auto"/>
        <w:rPr>
          <w:color w:val="FF0000"/>
        </w:rPr>
      </w:pPr>
      <w:r w:rsidRPr="00AD7F36">
        <w:rPr>
          <w:color w:val="FF0000"/>
        </w:rPr>
        <w:t>A pretensão de rescisão foi reputada juridicamente inadequada, pois fundada em inadimplemento secundário e passível de regularização, insuficiente para justificar a medida extrema de desconstituição do negócio jurídico e retorno das partes ao estado anterior.</w:t>
      </w:r>
    </w:p>
    <w:p w14:paraId="463C4C8B" w14:textId="748545A2" w:rsidR="6FA9F512" w:rsidRPr="00AD7F36" w:rsidRDefault="6FA9F512" w:rsidP="70C49520">
      <w:pPr>
        <w:spacing w:after="0" w:line="240" w:lineRule="auto"/>
        <w:rPr>
          <w:color w:val="FF0000"/>
        </w:rPr>
      </w:pPr>
      <w:r w:rsidRPr="00AD7F36">
        <w:rPr>
          <w:color w:val="FF0000"/>
        </w:rPr>
        <w:t>Prejudicialidade da reconvenção</w:t>
      </w:r>
    </w:p>
    <w:p w14:paraId="33C57B9B" w14:textId="14EC53A0" w:rsidR="6FA9F512" w:rsidRPr="00AD7F36" w:rsidRDefault="6FA9F512" w:rsidP="70C49520">
      <w:pPr>
        <w:spacing w:after="0" w:line="240" w:lineRule="auto"/>
        <w:rPr>
          <w:color w:val="FF0000"/>
        </w:rPr>
      </w:pPr>
      <w:r w:rsidRPr="00AD7F36">
        <w:rPr>
          <w:color w:val="FF0000"/>
        </w:rPr>
        <w:t>Com a improcedência da ação principal, a reconvenção foi julgada prejudicada, uma vez que os pedidos subsidiários de indenização e retenção por benfeitorias dependiam do acolhimento da pretensão de rescisão e da consequente desconstituição do contrato.</w:t>
      </w:r>
    </w:p>
    <w:p w14:paraId="4FDCCE19" w14:textId="4393B873" w:rsidR="6FA9F512" w:rsidRPr="00AD7F36" w:rsidRDefault="6FA9F512" w:rsidP="70C49520">
      <w:pPr>
        <w:spacing w:after="0" w:line="240" w:lineRule="auto"/>
        <w:rPr>
          <w:color w:val="FF0000"/>
        </w:rPr>
      </w:pPr>
      <w:r w:rsidRPr="00AD7F36">
        <w:rPr>
          <w:color w:val="FF0000"/>
        </w:rPr>
        <w:t>II. DISPOSITIVO DA SENTENÇA</w:t>
      </w:r>
    </w:p>
    <w:p w14:paraId="27C08013" w14:textId="47B50C1B" w:rsidR="6FA9F512" w:rsidRPr="00AD7F36" w:rsidRDefault="6FA9F512" w:rsidP="70C49520">
      <w:pPr>
        <w:spacing w:after="0" w:line="240" w:lineRule="auto"/>
        <w:rPr>
          <w:color w:val="FF0000"/>
        </w:rPr>
      </w:pPr>
      <w:r w:rsidRPr="00AD7F36">
        <w:rPr>
          <w:color w:val="FF0000"/>
        </w:rPr>
        <w:t>A sentença julgou improcedentes, com resolução do mérito, os pedidos formulados por Richard Hiroshi Kiyoshi Teles, com fundamento no art. 487, I, do Código de Processo Civil, e declarou prejudicada a reconvenção. Na ação principal, condenou o autor ao pagamento das despesas processuais e de honorários advocatícios fixados em 10% sobre o valor da causa. Na reconvenção, também estabeleceu despesas processuais e honorários de 10% sobre o respectivo valor, ficando suspensa a exigibilidade das verbas sucumbenciais em razão da gratuidade de justiça, nos termos do art. 98, § 3º, do Código de Processo Civil.</w:t>
      </w:r>
    </w:p>
    <w:p w14:paraId="1563D292" w14:textId="77777777" w:rsidR="00947A5B" w:rsidRDefault="00947A5B" w:rsidP="00D13B2F">
      <w:pPr>
        <w:spacing w:after="0" w:line="360" w:lineRule="auto"/>
        <w:outlineLvl w:val="0"/>
        <w:rPr>
          <w:rFonts w:ascii="Arial" w:hAnsi="Arial" w:cs="Arial"/>
          <w:b/>
          <w:bCs/>
          <w:sz w:val="28"/>
          <w:szCs w:val="28"/>
        </w:rPr>
      </w:pPr>
    </w:p>
    <w:p w14:paraId="63358632" w14:textId="6ED2506A" w:rsidR="00DB1301" w:rsidRDefault="00F63CDB" w:rsidP="00355C73">
      <w:pPr>
        <w:pageBreakBefore/>
        <w:spacing w:after="0" w:line="360" w:lineRule="auto"/>
        <w:jc w:val="center"/>
        <w:outlineLvl w:val="0"/>
        <w:rPr>
          <w:rFonts w:ascii="Arial" w:hAnsi="Arial" w:cs="Arial"/>
          <w:b/>
          <w:bCs/>
          <w:sz w:val="28"/>
          <w:szCs w:val="28"/>
        </w:rPr>
      </w:pPr>
      <w:r>
        <w:rPr>
          <w:rFonts w:ascii="Arial" w:hAnsi="Arial" w:cs="Arial"/>
          <w:b/>
          <w:bCs/>
          <w:sz w:val="28"/>
          <w:szCs w:val="28"/>
        </w:rPr>
        <w:lastRenderedPageBreak/>
        <w:t>RELATÓRIO</w:t>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2916FB31" w14:textId="58891A4A" w:rsidR="00120BBB" w:rsidRPr="00120BBB" w:rsidRDefault="00F63CDB" w:rsidP="00120BBB">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947A5B" w:rsidRPr="00947A5B">
        <w:rPr>
          <w:rFonts w:ascii="Arial" w:hAnsi="Arial" w:cs="Arial"/>
          <w:i/>
          <w:iCs/>
          <w:sz w:val="26"/>
          <w:szCs w:val="26"/>
        </w:rPr>
        <w:t>T</w:t>
      </w:r>
      <w:r w:rsidR="00120BBB" w:rsidRPr="00947A5B">
        <w:rPr>
          <w:rFonts w:ascii="Arial" w:hAnsi="Arial" w:cs="Arial"/>
          <w:i/>
          <w:iCs/>
          <w:sz w:val="26"/>
          <w:szCs w:val="26"/>
        </w:rPr>
        <w:t>rata</w:t>
      </w:r>
      <w:r w:rsidR="00120BBB" w:rsidRPr="00120BBB">
        <w:rPr>
          <w:rFonts w:ascii="Arial" w:hAnsi="Arial" w:cs="Arial"/>
          <w:i/>
          <w:iCs/>
          <w:sz w:val="26"/>
          <w:szCs w:val="26"/>
        </w:rPr>
        <w:t>-se de AÇÃO DE RESCISÃO DE NEGÓCIO JURÍDICO C/C TUTELA DE URGÊNCIA proposta por RICHARD HIROSHI KIYOSHI TELES em face de ODAIR ALVES JUNIOR, WESLEY RIBEIRO e SUELEM MARTINS FERREIRA., partes qualificadas em epígrafe.</w:t>
      </w:r>
    </w:p>
    <w:p w14:paraId="6E9176F7" w14:textId="5016136E"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autor narra, na petição inicial, que cedeu parte de imóvel de sua propriedade, situado no Condomínio Morada Nobre, Conjunto A, Lote 07, em Planaltina/DF, para viabilizar permuta envolvendo imóvel de seus genitores.</w:t>
      </w:r>
    </w:p>
    <w:p w14:paraId="257232F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Afirma que o terreno, com área total de 1.364 m², foi dividido em duas frações iguais, sendo uma destinada ao Sr. Roberto Dantas Carvalho e a outra ao requerido Odair Alves Junior, na qualidade de corretor, como pagamento pelos serviços de intermediação.</w:t>
      </w:r>
    </w:p>
    <w:p w14:paraId="6E01C8BE"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Segundo o autor, o negócio principal consistiu na permuta entre a chácara de Roberto Dantas Carvalho, avaliada em R$ 500.000,00, o imóvel dos genitores do autor, avaliado em R$ 400.000,00, e a fração do terreno do autor, avaliada em R$ 100.000,00.</w:t>
      </w:r>
    </w:p>
    <w:p w14:paraId="05C946D3"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 xml:space="preserve">Sustenta o autor que ficou ajustado que o réu Odair Alves Junior arcaria integralmente com os débitos de IPTU do imóvel até a data da assinatura do contrato de cessão de direitos, celebrado em </w:t>
      </w:r>
      <w:r w:rsidRPr="00120BBB">
        <w:rPr>
          <w:rFonts w:ascii="Arial" w:hAnsi="Arial" w:cs="Arial"/>
          <w:i/>
          <w:iCs/>
          <w:sz w:val="26"/>
          <w:szCs w:val="26"/>
        </w:rPr>
        <w:lastRenderedPageBreak/>
        <w:t>15/04/2019, cujo original permaneceu exclusivamente em poder do corretor.</w:t>
      </w:r>
    </w:p>
    <w:p w14:paraId="6A3EB87B"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Alega que, apesar da promessa de quitação e da informação de que teria sido realizado parcelamento perante a Receita Federal, os débitos não foram pagos, o que motivou o Sr. Roberto Dantas Carvalho a ajuizar ação anulatória do negócio jurídico, posteriormente julgada procedente, em razão da existência de débitos de IPTU e TLP no valor aproximado de R$ 25.000,00.</w:t>
      </w:r>
    </w:p>
    <w:p w14:paraId="1CE5539A"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Argumenta que a anulação do negócio principal decorreu da desídia do corretor e que, mesmo cientes da existência de litígio, os réus Wesley Ribeiro e Suelem Martins Ferreira teriam adquirido a fração do imóvel e iniciado a construção no local, agindo de má-fé.</w:t>
      </w:r>
    </w:p>
    <w:p w14:paraId="345A129F"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Com base nisso, o autor requereu a rescisão do contrato celebrado com Odair Alves Junior, com retorno das partes ao status quo ante; a restituição da posse do imóvel; o reconhecimento da má-fé dos cessionários; o afastamento de qualquer direito à indenização ou retenção por benfeitorias, e por fim, a condenação dos réus ao pagamento das custas e honorários advocatícios, bem como a concessão de tutela de urgência para impedir a alienação do imóvel ou a realização de novas benfeitorias.</w:t>
      </w:r>
    </w:p>
    <w:p w14:paraId="71A55AED"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Protestou ainda pela produção de todas as provas em direito admitidas, inclusive prova documental, testemunhal e a exibição do contrato de cessão de direitos.</w:t>
      </w:r>
    </w:p>
    <w:p w14:paraId="1F5D2A5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Com a inicial vieram documentos.</w:t>
      </w:r>
    </w:p>
    <w:p w14:paraId="125AF0A1"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lastRenderedPageBreak/>
        <w:t>Os réus WESLEY RIBEIRO e SUELEM MARTINS FERREIRA apresentaram contestação, acompanhada de reconvenção. Em sede preliminar, não deduziram questões processuais ou prejudiciais de mérito. No mérito, sustentam que adquiriram o imóvel de Odair Alves Junior em 02/10/2019, portanto antes do ajuizamento da ação anulatória promovida por Roberto Dantas Carvalho, mediante pagamento de parte do preço à vista e assunção do pagamento dos débitos de IPTU.</w:t>
      </w:r>
    </w:p>
    <w:p w14:paraId="0BC5A90B"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Alegam que, à época da aquisição, inexistia qualquer demanda judicial envolvendo o imóvel, razão pela qual afirmam sua boa-fé.</w:t>
      </w:r>
    </w:p>
    <w:p w14:paraId="54A16CB2"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Aduzem que somente tiveram ciência do litígio após a prolação da sentença no processo de anulação, ocasião em que o autor passou a procurar os contestantes para exigir valores.</w:t>
      </w:r>
    </w:p>
    <w:p w14:paraId="0B43D03E"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Negam ter agido com má-fé ou ter ciência de que o imóvel estaria sub judice quando iniciaram a construção, destacando os valores investidos em benfeitorias e edificações.</w:t>
      </w:r>
    </w:p>
    <w:p w14:paraId="512749AB"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Argumentam inexistir esbulho possessório, uma vez que o autor não detinha mais a posse do bem, e defendem a impossibilidade de o contrato originário produzir efeitos contra terceiros adquirentes de boa-fé.</w:t>
      </w:r>
    </w:p>
    <w:p w14:paraId="5E40B0A4"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 xml:space="preserve">Ao final, requerem a improcedência dos pedidos do autor e, em reconvenção, pleiteiam, de forma subsidiária, o direito à indenização pelas benfeitorias realizadas e o direito de retenção, caso haja acolhimento da pretensão autoral. Requereram a </w:t>
      </w:r>
      <w:r w:rsidRPr="00120BBB">
        <w:rPr>
          <w:rFonts w:ascii="Arial" w:hAnsi="Arial" w:cs="Arial"/>
          <w:i/>
          <w:iCs/>
          <w:sz w:val="26"/>
          <w:szCs w:val="26"/>
        </w:rPr>
        <w:lastRenderedPageBreak/>
        <w:t>produção de prova documental, testemunhal e eventual depoimento pessoal.</w:t>
      </w:r>
    </w:p>
    <w:p w14:paraId="1A8C0D4D"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réu ODAIR ALVES JUNIOR apresentou contestação própria, igualmente sem arguição de preliminares ou prejudiciais. No mérito, reconhece que assumiu a obrigação de quitar os débitos de IPTU, mas sustenta que o contrato não estipulava prazo certo para cumprimento da obrigação, de modo que não teria sido constituído em mora, ausente interpelação judicial ou extrajudicial. Afirma que o autor teria solicitado a compensação de valores relativos a honorários advocatícios e que arcou com despesas de água e energia elétrica não previstas no contrato. Alega, ainda, que o autor não teria cumprido integralmente suas obrigações contratuais, razão pela qual impugna a pretensão de rescisão. Requer a improcedência dos pedidos e a produção de provas documentais e testemunhais.</w:t>
      </w:r>
    </w:p>
    <w:p w14:paraId="7F80494E"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 xml:space="preserve">Em réplica, o autor impugnou as defesas apresentadas, reiterando que o contrato de cessão de direitos celebrado com Odair Alves Junior era acessório ao negócio principal de permuta, já anulado, de modo que seus efeitos deveriam igualmente ser desconstituídos. Sustentou que os contratos apresentados pelos réus cessionários seriam nulos ou simulados e que a obrigação de quitar os débitos de IPTU era clara e indispensável à validade do negócio. Rebateu as alegações de boa-fé dos cessionários, afirmando que houve ciência prévia do litígio, e requereu a produção de prova testemunhal para comprovar a mora do corretor e a má-fé dos </w:t>
      </w:r>
      <w:r w:rsidRPr="00120BBB">
        <w:rPr>
          <w:rFonts w:ascii="Arial" w:hAnsi="Arial" w:cs="Arial"/>
          <w:i/>
          <w:iCs/>
          <w:sz w:val="26"/>
          <w:szCs w:val="26"/>
        </w:rPr>
        <w:lastRenderedPageBreak/>
        <w:t>adquirentes, bem como prova pericial quanto à autenticidade e integridade do contrato de cessão de direitos.</w:t>
      </w:r>
    </w:p>
    <w:p w14:paraId="63B59973"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Decisão saneadora no id. 120534423 fixou os pontos controvertidos e determinou ao autor a juntada de documentos.</w:t>
      </w:r>
    </w:p>
    <w:p w14:paraId="7212DA87"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autor manifestou-se no id. 123769080 solicitando a reconsideração da decisão e pedindo prova pericial sobre o contrato de cessão de direitos de id. 101491695.</w:t>
      </w:r>
    </w:p>
    <w:p w14:paraId="06875D30"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Decisão de id. 131245349, em complemento à decisão saneadora, deferiu a produção de prova pericial.</w:t>
      </w:r>
    </w:p>
    <w:p w14:paraId="5AD63D4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laudo pericial foi acostado no id. 153802406.</w:t>
      </w:r>
    </w:p>
    <w:p w14:paraId="7F4110D1"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 requerida Suelen manifestou-se no id. 157638171 impugnando o laudo, aduzindo a necessidade de verificar o documento original. Para tanto pediu devolução do prazo.</w:t>
      </w:r>
    </w:p>
    <w:p w14:paraId="719639CC"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 impugnação ao laudo foi indeferida.</w:t>
      </w:r>
    </w:p>
    <w:p w14:paraId="0FC31843"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autor manifestou-se no id. 158735440, alegando que o documento contém indício de fraude, aduzindo que a avença foi no sentido de que o preço deveria ser quitado no prazo de trinta dias, devendo ser pagas todas as dívidas de IPTU [R$ 25.000,00], multa perante o IBRAN [R$ 15.000,00], débitos perante CEB e CAESB [R$ 3.000,00] e mais o pagamento de R$ 8.000,00.  Requer a homologação do laudo pericial e a produção de prova testemunhal.</w:t>
      </w:r>
    </w:p>
    <w:p w14:paraId="22B34C7D"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A requerida Suelen pediu a juntada do contrato ao feito [id. 158932033].</w:t>
      </w:r>
    </w:p>
    <w:p w14:paraId="74ECB44F"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lastRenderedPageBreak/>
        <w:t>Decisão no id. 161853386 indeferiu os pedidos, homologou o laudo pericial e determinou a conclusão para sentença.</w:t>
      </w:r>
    </w:p>
    <w:p w14:paraId="7F0C925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Odair pediu reconsideração da decisão [id. 164866381], o que foi novamente indeferido [id. 169318833].</w:t>
      </w:r>
    </w:p>
    <w:p w14:paraId="50A3F62C"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autor reiterou o pedido de produção de prova testemunhal [id. 168724527].</w:t>
      </w:r>
    </w:p>
    <w:p w14:paraId="3BE3BD3F"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Foram os autos conclusos para sentença.</w:t>
      </w:r>
    </w:p>
    <w:p w14:paraId="6C3CDC40"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Foi proferida sentença de id. 179292567.</w:t>
      </w:r>
    </w:p>
    <w:p w14:paraId="5706981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O autor interpôs recurso de apelação que foi conhecido e provido para cassar a sentença por cerceamento de</w:t>
      </w:r>
    </w:p>
    <w:p w14:paraId="2A1367AB" w14:textId="2C298668" w:rsidR="00F63CD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Esse é o relato do que reputo ser necessário</w:t>
      </w:r>
      <w:r>
        <w:rPr>
          <w:rFonts w:ascii="Arial" w:hAnsi="Arial" w:cs="Arial"/>
          <w:i/>
          <w:iCs/>
          <w:sz w:val="26"/>
          <w:szCs w:val="26"/>
        </w:rPr>
        <w:t xml:space="preserve"> </w:t>
      </w:r>
      <w:r w:rsidR="00BA700C" w:rsidRPr="000A7009">
        <w:rPr>
          <w:rFonts w:ascii="Arial" w:hAnsi="Arial" w:cs="Arial"/>
          <w:i/>
          <w:iCs/>
          <w:sz w:val="26"/>
          <w:szCs w:val="26"/>
        </w:rPr>
        <w:t>(...)</w:t>
      </w:r>
      <w:r w:rsidR="0061262D" w:rsidRPr="000A7009">
        <w:rPr>
          <w:rFonts w:ascii="Arial" w:hAnsi="Arial" w:cs="Arial"/>
          <w:i/>
          <w:iCs/>
          <w:sz w:val="26"/>
          <w:szCs w:val="26"/>
        </w:rPr>
        <w:t xml:space="preserve">” (ID </w:t>
      </w:r>
      <w:r w:rsidRPr="00120BBB">
        <w:rPr>
          <w:rFonts w:ascii="Arial" w:hAnsi="Arial" w:cs="Arial"/>
          <w:i/>
          <w:iCs/>
          <w:sz w:val="26"/>
          <w:szCs w:val="26"/>
        </w:rPr>
        <w:t>85996337</w:t>
      </w:r>
      <w:r w:rsidR="0061262D" w:rsidRPr="000A7009">
        <w:rPr>
          <w:rFonts w:ascii="Arial" w:hAnsi="Arial" w:cs="Arial"/>
          <w:i/>
          <w:iCs/>
          <w:sz w:val="26"/>
          <w:szCs w:val="26"/>
        </w:rPr>
        <w:t>).</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545FF603" w:rsidR="0061262D" w:rsidRDefault="0061262D" w:rsidP="00DB1301">
      <w:pPr>
        <w:spacing w:after="0" w:line="360" w:lineRule="auto"/>
        <w:ind w:firstLine="2268"/>
        <w:jc w:val="both"/>
        <w:rPr>
          <w:rFonts w:ascii="Arial" w:hAnsi="Arial" w:cs="Arial"/>
          <w:sz w:val="28"/>
          <w:szCs w:val="28"/>
        </w:rPr>
      </w:pPr>
      <w:r>
        <w:rPr>
          <w:rFonts w:ascii="Arial" w:hAnsi="Arial" w:cs="Arial"/>
          <w:sz w:val="28"/>
          <w:szCs w:val="28"/>
        </w:rPr>
        <w:t>O MM. Juiz sentenciante</w:t>
      </w:r>
      <w:r w:rsidR="008235A6" w:rsidRPr="008235A6">
        <w:rPr>
          <w:rFonts w:ascii="Arial" w:hAnsi="Arial" w:cs="Arial"/>
          <w:sz w:val="28"/>
          <w:szCs w:val="28"/>
        </w:rPr>
        <w:t>, Dr.</w:t>
      </w:r>
      <w:r w:rsidR="00120BBB">
        <w:rPr>
          <w:rFonts w:ascii="Arial" w:hAnsi="Arial" w:cs="Arial"/>
          <w:sz w:val="28"/>
          <w:szCs w:val="28"/>
        </w:rPr>
        <w:t xml:space="preserve"> </w:t>
      </w:r>
      <w:r w:rsidR="00120BBB" w:rsidRPr="00120BBB">
        <w:rPr>
          <w:rFonts w:ascii="Arial" w:hAnsi="Arial" w:cs="Arial"/>
          <w:sz w:val="28"/>
          <w:szCs w:val="28"/>
        </w:rPr>
        <w:t>Matheus Stamillo Santarelli Zuliani</w:t>
      </w:r>
      <w:r w:rsidR="003524E5" w:rsidRPr="003524E5">
        <w:rPr>
          <w:rFonts w:ascii="Arial" w:hAnsi="Arial" w:cs="Arial"/>
          <w:sz w:val="28"/>
          <w:szCs w:val="28"/>
        </w:rPr>
        <w:t>, da</w:t>
      </w:r>
      <w:r w:rsidR="00120BBB">
        <w:rPr>
          <w:rFonts w:ascii="Arial" w:hAnsi="Arial" w:cs="Arial"/>
          <w:sz w:val="28"/>
          <w:szCs w:val="28"/>
        </w:rPr>
        <w:t xml:space="preserve"> </w:t>
      </w:r>
      <w:r w:rsidR="00120BBB" w:rsidRPr="00120BBB">
        <w:rPr>
          <w:rFonts w:ascii="Arial" w:hAnsi="Arial" w:cs="Arial"/>
          <w:sz w:val="28"/>
          <w:szCs w:val="28"/>
        </w:rPr>
        <w:t>Vara Cível de Planaltina</w:t>
      </w:r>
      <w:r w:rsidR="003524E5" w:rsidRPr="003524E5">
        <w:rPr>
          <w:rFonts w:ascii="Arial" w:hAnsi="Arial" w:cs="Arial"/>
          <w:sz w:val="28"/>
          <w:szCs w:val="28"/>
        </w:rPr>
        <w:t>, julgou no seguinte sentido:</w:t>
      </w:r>
    </w:p>
    <w:p w14:paraId="12E5EEA8" w14:textId="77777777" w:rsidR="0061262D" w:rsidRDefault="0061262D" w:rsidP="00DB1301">
      <w:pPr>
        <w:spacing w:after="0" w:line="360" w:lineRule="auto"/>
        <w:ind w:firstLine="2268"/>
        <w:jc w:val="both"/>
        <w:rPr>
          <w:rFonts w:ascii="Arial" w:hAnsi="Arial" w:cs="Arial"/>
          <w:sz w:val="28"/>
          <w:szCs w:val="28"/>
        </w:rPr>
      </w:pPr>
    </w:p>
    <w:p w14:paraId="660A5A31" w14:textId="77777777" w:rsidR="00120BBB" w:rsidRPr="00120BBB" w:rsidRDefault="0006080C" w:rsidP="00120BBB">
      <w:pPr>
        <w:spacing w:after="0" w:line="360" w:lineRule="auto"/>
        <w:ind w:left="2268" w:firstLine="1134"/>
        <w:jc w:val="both"/>
        <w:rPr>
          <w:rFonts w:ascii="Arial" w:hAnsi="Arial" w:cs="Arial"/>
          <w:i/>
          <w:iCs/>
          <w:sz w:val="26"/>
          <w:szCs w:val="26"/>
        </w:rPr>
      </w:pPr>
      <w:r w:rsidRPr="000A7009">
        <w:rPr>
          <w:rFonts w:ascii="Arial" w:hAnsi="Arial" w:cs="Arial"/>
          <w:sz w:val="26"/>
          <w:szCs w:val="26"/>
        </w:rPr>
        <w:t>“</w:t>
      </w:r>
      <w:r w:rsidR="00120BBB" w:rsidRPr="00120BBB">
        <w:rPr>
          <w:rFonts w:ascii="Arial" w:hAnsi="Arial" w:cs="Arial"/>
          <w:i/>
          <w:iCs/>
          <w:sz w:val="26"/>
          <w:szCs w:val="26"/>
        </w:rPr>
        <w:t>Forte nessas razões julgo IMPROCEDENTE O PEDIDO formulado pela parte autora, e assim o faço com resolução do mérito, com fulcro no art. 487, I, do Código de Processo Civil.</w:t>
      </w:r>
    </w:p>
    <w:p w14:paraId="5B33FDA7"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E ainda, julgo PREJUDICADA a reconvenção.</w:t>
      </w:r>
    </w:p>
    <w:p w14:paraId="5C691C19"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Na ação, em face da sucumbência, condeno a parte requerente ao pagamento das despesas processuais e dos honorários advocatícios, que ora fixo em 10% sobre o valor da causa conforme dispõe o art. 85, § 2º do Código de Processo Civil.</w:t>
      </w:r>
    </w:p>
    <w:p w14:paraId="74BACF3A" w14:textId="77777777" w:rsidR="00120BBB" w:rsidRPr="00120BBB"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lastRenderedPageBreak/>
        <w:t>Na reconvenção, em face da sucumbência, condeno a parte autora-reconvinda ao pagamento das despesas processuais e dos honorários advocatícios, que ora fixo em 10% sobre o valor da reconvenção conforme dispõe o art. 85, § 2º do Código de Processo Civil.</w:t>
      </w:r>
    </w:p>
    <w:p w14:paraId="163354A9" w14:textId="7E09C2C8" w:rsidR="0006080C" w:rsidRPr="000A7009" w:rsidRDefault="00120BBB" w:rsidP="00120BBB">
      <w:pPr>
        <w:spacing w:after="0" w:line="360" w:lineRule="auto"/>
        <w:ind w:left="2268" w:firstLine="1134"/>
        <w:jc w:val="both"/>
        <w:rPr>
          <w:rFonts w:ascii="Arial" w:hAnsi="Arial" w:cs="Arial"/>
          <w:i/>
          <w:iCs/>
          <w:sz w:val="26"/>
          <w:szCs w:val="26"/>
        </w:rPr>
      </w:pPr>
      <w:r w:rsidRPr="00120BBB">
        <w:rPr>
          <w:rFonts w:ascii="Arial" w:hAnsi="Arial" w:cs="Arial"/>
          <w:i/>
          <w:iCs/>
          <w:sz w:val="26"/>
          <w:szCs w:val="26"/>
        </w:rPr>
        <w:t xml:space="preserve">Em face à gratuidade de justiça que foi deferida ao requerente-reconvindo, fica suspensa a exigibilidade da verba sucumbencial [da ação e reconvenção] enquanto perdurar a sua miserabilidade jurídica, conforme dispõe o art. 98, § 3º do novo Código de Processo Civil </w:t>
      </w:r>
      <w:r w:rsidR="0006080C" w:rsidRPr="000A7009">
        <w:rPr>
          <w:rFonts w:ascii="Arial" w:hAnsi="Arial" w:cs="Arial"/>
          <w:i/>
          <w:iCs/>
          <w:sz w:val="26"/>
          <w:szCs w:val="26"/>
        </w:rPr>
        <w:t>(...)</w:t>
      </w:r>
      <w:r w:rsidR="00274644">
        <w:rPr>
          <w:rFonts w:ascii="Arial" w:hAnsi="Arial" w:cs="Arial"/>
          <w:i/>
          <w:iCs/>
          <w:sz w:val="26"/>
          <w:szCs w:val="26"/>
        </w:rPr>
        <w:t>.</w:t>
      </w:r>
      <w:r w:rsidR="0006080C" w:rsidRPr="000A7009">
        <w:rPr>
          <w:rFonts w:ascii="Arial" w:hAnsi="Arial" w:cs="Arial"/>
          <w:i/>
          <w:iCs/>
          <w:sz w:val="26"/>
          <w:szCs w:val="26"/>
        </w:rPr>
        <w:t>”</w:t>
      </w:r>
    </w:p>
    <w:p w14:paraId="41F018EC" w14:textId="77777777" w:rsidR="0061262D" w:rsidRDefault="0061262D" w:rsidP="00DB1301">
      <w:pPr>
        <w:spacing w:after="0" w:line="360" w:lineRule="auto"/>
        <w:ind w:firstLine="2268"/>
        <w:jc w:val="both"/>
        <w:rPr>
          <w:rFonts w:ascii="Arial" w:hAnsi="Arial" w:cs="Arial"/>
          <w:sz w:val="28"/>
          <w:szCs w:val="28"/>
        </w:rPr>
      </w:pPr>
    </w:p>
    <w:p w14:paraId="65782EDC" w14:textId="164CBF83" w:rsidR="005071AF" w:rsidRDefault="00BE29E8" w:rsidP="00BE29E8">
      <w:pPr>
        <w:spacing w:after="0" w:line="360" w:lineRule="auto"/>
        <w:ind w:firstLine="2268"/>
        <w:jc w:val="both"/>
        <w:rPr>
          <w:rFonts w:ascii="Arial" w:hAnsi="Arial" w:cs="Arial"/>
          <w:sz w:val="28"/>
          <w:szCs w:val="28"/>
        </w:rPr>
      </w:pPr>
      <w:commentRangeStart w:id="12"/>
      <w:r>
        <w:rPr>
          <w:rFonts w:ascii="Arial" w:hAnsi="Arial" w:cs="Arial"/>
          <w:sz w:val="28"/>
          <w:szCs w:val="28"/>
        </w:rPr>
        <w:t xml:space="preserve">Apelo do autor, Richard Hiroshi Kiyoshi Teles (ID 85996339), em que alega, em síntese, que: </w:t>
      </w:r>
      <w:r>
        <w:rPr>
          <w:rFonts w:ascii="Arial" w:hAnsi="Arial" w:cs="Arial"/>
          <w:b/>
          <w:bCs/>
          <w:sz w:val="28"/>
          <w:szCs w:val="28"/>
        </w:rPr>
        <w:t>1)</w:t>
      </w:r>
      <w:r>
        <w:rPr>
          <w:rFonts w:ascii="Arial" w:hAnsi="Arial" w:cs="Arial"/>
          <w:sz w:val="28"/>
          <w:szCs w:val="28"/>
        </w:rPr>
        <w:t xml:space="preserve"> a cessão de parte de seu imóvel integrou operação mais ampla e foi realizada como pagamento pelos serviços de intermediação prestados por um dos réus, e, em contrapartida, assumiu a obrigação de quitar integralmente os débitos tributários incidentes sobre o bem; </w:t>
      </w:r>
      <w:r>
        <w:rPr>
          <w:rFonts w:ascii="Arial" w:hAnsi="Arial" w:cs="Arial"/>
          <w:b/>
          <w:bCs/>
          <w:sz w:val="28"/>
          <w:szCs w:val="28"/>
        </w:rPr>
        <w:t>2)</w:t>
      </w:r>
      <w:r>
        <w:rPr>
          <w:rFonts w:ascii="Arial" w:hAnsi="Arial" w:cs="Arial"/>
          <w:sz w:val="28"/>
          <w:szCs w:val="28"/>
        </w:rPr>
        <w:t xml:space="preserve"> o inadimplemento não foi irrelevante ou meramente acessório, motivo pelo qual não se aplica a teoria do adimplemento substancial; </w:t>
      </w:r>
      <w:r>
        <w:rPr>
          <w:rFonts w:ascii="Arial" w:hAnsi="Arial" w:cs="Arial"/>
          <w:b/>
          <w:bCs/>
          <w:sz w:val="28"/>
          <w:szCs w:val="28"/>
        </w:rPr>
        <w:t>3)</w:t>
      </w:r>
      <w:r>
        <w:rPr>
          <w:rFonts w:ascii="Arial" w:hAnsi="Arial" w:cs="Arial"/>
          <w:sz w:val="28"/>
          <w:szCs w:val="28"/>
        </w:rPr>
        <w:t xml:space="preserve"> desfeito o negócio principal por culpa do cessionário, desapareceu a causa jurídica que justificava a cessão da fração imobiliária; e </w:t>
      </w:r>
      <w:r>
        <w:rPr>
          <w:rFonts w:ascii="Arial" w:hAnsi="Arial" w:cs="Arial"/>
          <w:b/>
          <w:bCs/>
          <w:sz w:val="28"/>
          <w:szCs w:val="28"/>
        </w:rPr>
        <w:t>4)</w:t>
      </w:r>
      <w:r>
        <w:rPr>
          <w:rFonts w:ascii="Arial" w:hAnsi="Arial" w:cs="Arial"/>
          <w:sz w:val="28"/>
          <w:szCs w:val="28"/>
        </w:rPr>
        <w:t xml:space="preserve"> não deve prevalecer o reconhecimento da boa-fé dos adquirentes subsequentes.</w:t>
      </w:r>
      <w:commentRangeEnd w:id="12"/>
      <w:r>
        <w:commentReference w:id="12"/>
      </w:r>
    </w:p>
    <w:p w14:paraId="2BC1AEF8" w14:textId="78B22667" w:rsidR="00BE29E8" w:rsidRDefault="00BE29E8" w:rsidP="00BE29E8">
      <w:pPr>
        <w:spacing w:after="0" w:line="360" w:lineRule="auto"/>
        <w:ind w:firstLine="2268"/>
        <w:jc w:val="both"/>
        <w:rPr>
          <w:rFonts w:ascii="Arial" w:hAnsi="Arial" w:cs="Arial"/>
          <w:sz w:val="28"/>
          <w:szCs w:val="28"/>
        </w:rPr>
      </w:pPr>
      <w:r w:rsidRPr="00BE29E8">
        <w:rPr>
          <w:rFonts w:ascii="Arial" w:hAnsi="Arial" w:cs="Arial"/>
          <w:sz w:val="28"/>
          <w:szCs w:val="28"/>
        </w:rPr>
        <w:t xml:space="preserve"> </w:t>
      </w:r>
    </w:p>
    <w:p w14:paraId="16C70832" w14:textId="600B4778" w:rsidR="00BE29E8" w:rsidRPr="00BE29E8" w:rsidRDefault="00BE29E8" w:rsidP="00BE29E8">
      <w:pPr>
        <w:spacing w:after="0" w:line="360" w:lineRule="auto"/>
        <w:ind w:firstLine="2268"/>
        <w:jc w:val="both"/>
        <w:rPr>
          <w:rFonts w:ascii="Arial" w:hAnsi="Arial" w:cs="Arial"/>
          <w:sz w:val="28"/>
          <w:szCs w:val="28"/>
        </w:rPr>
      </w:pPr>
      <w:r w:rsidRPr="00BE29E8">
        <w:rPr>
          <w:rFonts w:ascii="Arial" w:hAnsi="Arial" w:cs="Arial"/>
          <w:sz w:val="28"/>
          <w:szCs w:val="28"/>
        </w:rPr>
        <w:t xml:space="preserve">Requer a reforma integral da r. sentença para julgar procedentes os pedidos iniciais, declarar rescindida a cessão de direitos imobiliários e determinar a restituição da fração do imóvel ao apelante. Subsidiariamente, requer o reconhecimento do direito à </w:t>
      </w:r>
      <w:r w:rsidRPr="00BE29E8">
        <w:rPr>
          <w:rFonts w:ascii="Arial" w:hAnsi="Arial" w:cs="Arial"/>
          <w:sz w:val="28"/>
          <w:szCs w:val="28"/>
        </w:rPr>
        <w:lastRenderedPageBreak/>
        <w:t>indenização integral pelos prejuízos decorrentes do inadimplemento contratual.</w:t>
      </w:r>
    </w:p>
    <w:p w14:paraId="5A305CFD" w14:textId="77777777" w:rsidR="00BE29E8" w:rsidRDefault="00BE29E8" w:rsidP="00882188">
      <w:pPr>
        <w:spacing w:after="0" w:line="360" w:lineRule="auto"/>
        <w:ind w:firstLine="2268"/>
        <w:jc w:val="both"/>
        <w:rPr>
          <w:rFonts w:ascii="Arial" w:hAnsi="Arial" w:cs="Arial"/>
          <w:sz w:val="28"/>
          <w:szCs w:val="28"/>
        </w:rPr>
      </w:pPr>
    </w:p>
    <w:p w14:paraId="31A1D8AE" w14:textId="2E8BDFF0" w:rsidR="763E3645" w:rsidRPr="00D13B2F" w:rsidRDefault="763E3645" w:rsidP="70C49520">
      <w:pPr>
        <w:spacing w:after="0" w:line="360" w:lineRule="auto"/>
        <w:ind w:firstLine="2268"/>
        <w:jc w:val="both"/>
        <w:rPr>
          <w:rFonts w:ascii="Arial" w:hAnsi="Arial" w:cs="Arial"/>
          <w:sz w:val="28"/>
          <w:szCs w:val="28"/>
        </w:rPr>
      </w:pPr>
      <w:r w:rsidRPr="00D13B2F">
        <w:rPr>
          <w:rFonts w:ascii="Arial" w:hAnsi="Arial" w:cs="Arial"/>
          <w:sz w:val="28"/>
          <w:szCs w:val="28"/>
        </w:rPr>
        <w:t xml:space="preserve">Contrarrazões (ID 85996341), em que o réu/apelado, Odair Alves Junior, </w:t>
      </w:r>
      <w:r w:rsidR="00C92C2F">
        <w:rPr>
          <w:rFonts w:ascii="Arial" w:hAnsi="Arial" w:cs="Arial"/>
          <w:sz w:val="28"/>
          <w:szCs w:val="28"/>
        </w:rPr>
        <w:t>suscita</w:t>
      </w:r>
      <w:r w:rsidR="6466E740" w:rsidRPr="00D13B2F">
        <w:rPr>
          <w:rFonts w:ascii="Arial" w:hAnsi="Arial" w:cs="Arial"/>
          <w:sz w:val="28"/>
          <w:szCs w:val="28"/>
        </w:rPr>
        <w:t>,</w:t>
      </w:r>
      <w:r w:rsidR="00C92C2F">
        <w:rPr>
          <w:rFonts w:ascii="Arial" w:hAnsi="Arial" w:cs="Arial"/>
          <w:sz w:val="28"/>
          <w:szCs w:val="28"/>
        </w:rPr>
        <w:t xml:space="preserve"> em</w:t>
      </w:r>
      <w:r w:rsidR="6466E740" w:rsidRPr="00D13B2F">
        <w:rPr>
          <w:rFonts w:ascii="Arial" w:hAnsi="Arial" w:cs="Arial"/>
          <w:sz w:val="28"/>
          <w:szCs w:val="28"/>
        </w:rPr>
        <w:t xml:space="preserve"> preliminar,</w:t>
      </w:r>
      <w:r w:rsidR="48A6571F" w:rsidRPr="00D13B2F">
        <w:rPr>
          <w:rFonts w:ascii="Arial" w:hAnsi="Arial" w:cs="Arial"/>
          <w:sz w:val="28"/>
          <w:szCs w:val="28"/>
        </w:rPr>
        <w:t xml:space="preserve"> que</w:t>
      </w:r>
      <w:r w:rsidR="48A6571F" w:rsidRPr="00D13B2F">
        <w:rPr>
          <w:rFonts w:ascii="Arial" w:hAnsi="Arial" w:cs="Arial"/>
          <w:b/>
          <w:bCs/>
          <w:sz w:val="28"/>
          <w:szCs w:val="28"/>
        </w:rPr>
        <w:t xml:space="preserve"> </w:t>
      </w:r>
      <w:r w:rsidR="48A6571F" w:rsidRPr="00D13B2F">
        <w:rPr>
          <w:rFonts w:ascii="Arial" w:hAnsi="Arial" w:cs="Arial"/>
          <w:sz w:val="28"/>
          <w:szCs w:val="28"/>
        </w:rPr>
        <w:t>a apelação não impugna efetivamente os fundamentos da sentença, pois se limita a alegar, de forma genérica, a essencialidade da obrigação tributária, sem demonstrar a existência de cláusula resolutiva, condição vinculante ou outro elemento que autorize o desfazimento contratual</w:t>
      </w:r>
      <w:r w:rsidR="74A8135C" w:rsidRPr="00D13B2F">
        <w:rPr>
          <w:rFonts w:ascii="Arial" w:hAnsi="Arial" w:cs="Arial"/>
          <w:sz w:val="28"/>
          <w:szCs w:val="28"/>
        </w:rPr>
        <w:t xml:space="preserve">. No mérito, </w:t>
      </w:r>
      <w:r w:rsidR="6F633D70" w:rsidRPr="00D13B2F">
        <w:rPr>
          <w:rFonts w:ascii="Arial" w:hAnsi="Arial" w:cs="Arial"/>
          <w:sz w:val="28"/>
          <w:szCs w:val="28"/>
        </w:rPr>
        <w:t xml:space="preserve">pondera </w:t>
      </w:r>
      <w:r w:rsidR="74A8135C" w:rsidRPr="00D13B2F">
        <w:rPr>
          <w:rFonts w:ascii="Arial" w:hAnsi="Arial" w:cs="Arial"/>
          <w:sz w:val="28"/>
          <w:szCs w:val="28"/>
        </w:rPr>
        <w:t>que</w:t>
      </w:r>
      <w:r w:rsidR="6F6F6E1D" w:rsidRPr="00D13B2F">
        <w:rPr>
          <w:rFonts w:ascii="Arial" w:hAnsi="Arial" w:cs="Arial"/>
          <w:sz w:val="28"/>
          <w:szCs w:val="28"/>
        </w:rPr>
        <w:t>:</w:t>
      </w:r>
      <w:r w:rsidR="48A6571F" w:rsidRPr="00D13B2F">
        <w:rPr>
          <w:rFonts w:ascii="Arial" w:hAnsi="Arial" w:cs="Arial"/>
          <w:b/>
          <w:sz w:val="28"/>
          <w:szCs w:val="28"/>
        </w:rPr>
        <w:t xml:space="preserve"> </w:t>
      </w:r>
      <w:r w:rsidR="258BA988" w:rsidRPr="00D13B2F">
        <w:rPr>
          <w:rFonts w:ascii="Arial" w:hAnsi="Arial" w:cs="Arial"/>
          <w:b/>
          <w:bCs/>
          <w:sz w:val="28"/>
          <w:szCs w:val="28"/>
        </w:rPr>
        <w:t>1</w:t>
      </w:r>
      <w:r w:rsidR="48A6571F" w:rsidRPr="00D13B2F">
        <w:rPr>
          <w:rFonts w:ascii="Arial" w:hAnsi="Arial" w:cs="Arial"/>
          <w:b/>
          <w:bCs/>
          <w:sz w:val="28"/>
          <w:szCs w:val="28"/>
        </w:rPr>
        <w:t>)</w:t>
      </w:r>
      <w:r w:rsidR="48A6571F" w:rsidRPr="00D13B2F">
        <w:rPr>
          <w:rFonts w:ascii="Arial" w:hAnsi="Arial" w:cs="Arial"/>
          <w:sz w:val="28"/>
          <w:szCs w:val="28"/>
        </w:rPr>
        <w:t xml:space="preserve"> a teoria do adimplemento substancial foi corretamente aplicada, uma vez que a cessão de direitos foi formalizada, a posse transferida e o serviço de intermediação efetivamente prestado, sendo os débitos tributários passíveis de regularização por meios menos gravosos;</w:t>
      </w:r>
      <w:r w:rsidR="48A6571F" w:rsidRPr="00D13B2F">
        <w:rPr>
          <w:rFonts w:ascii="Arial" w:hAnsi="Arial" w:cs="Arial"/>
          <w:b/>
          <w:sz w:val="28"/>
          <w:szCs w:val="28"/>
        </w:rPr>
        <w:t xml:space="preserve"> </w:t>
      </w:r>
      <w:r w:rsidR="1917B675" w:rsidRPr="00D13B2F">
        <w:rPr>
          <w:rFonts w:ascii="Arial" w:hAnsi="Arial" w:cs="Arial"/>
          <w:b/>
          <w:bCs/>
          <w:sz w:val="28"/>
          <w:szCs w:val="28"/>
        </w:rPr>
        <w:t>2</w:t>
      </w:r>
      <w:r w:rsidR="48A6571F" w:rsidRPr="00D13B2F">
        <w:rPr>
          <w:rFonts w:ascii="Arial" w:hAnsi="Arial" w:cs="Arial"/>
          <w:b/>
          <w:bCs/>
          <w:sz w:val="28"/>
          <w:szCs w:val="28"/>
        </w:rPr>
        <w:t>)</w:t>
      </w:r>
      <w:r w:rsidR="48A6571F" w:rsidRPr="00D13B2F">
        <w:rPr>
          <w:rFonts w:ascii="Arial" w:hAnsi="Arial" w:cs="Arial"/>
          <w:sz w:val="28"/>
          <w:szCs w:val="28"/>
        </w:rPr>
        <w:t xml:space="preserve"> a cessão constitui negócio jurídico autônomo e foi realizada como remuneração pelos serviços de corretagem, não sendo automaticamente atingida pelo desfazimento da permuta celebrada com terceiros;</w:t>
      </w:r>
      <w:r w:rsidR="48A6571F" w:rsidRPr="00D13B2F">
        <w:rPr>
          <w:rFonts w:ascii="Arial" w:hAnsi="Arial" w:cs="Arial"/>
          <w:b/>
          <w:sz w:val="28"/>
          <w:szCs w:val="28"/>
        </w:rPr>
        <w:t xml:space="preserve"> </w:t>
      </w:r>
      <w:r w:rsidR="019439D1" w:rsidRPr="00D13B2F">
        <w:rPr>
          <w:rFonts w:ascii="Arial" w:hAnsi="Arial" w:cs="Arial"/>
          <w:b/>
          <w:bCs/>
          <w:sz w:val="28"/>
          <w:szCs w:val="28"/>
        </w:rPr>
        <w:t>3</w:t>
      </w:r>
      <w:r w:rsidR="48A6571F" w:rsidRPr="00D13B2F">
        <w:rPr>
          <w:rFonts w:ascii="Arial" w:hAnsi="Arial" w:cs="Arial"/>
          <w:b/>
          <w:bCs/>
          <w:sz w:val="28"/>
          <w:szCs w:val="28"/>
        </w:rPr>
        <w:t>)</w:t>
      </w:r>
      <w:r w:rsidR="48A6571F" w:rsidRPr="00D13B2F">
        <w:rPr>
          <w:rFonts w:ascii="Arial" w:hAnsi="Arial" w:cs="Arial"/>
          <w:sz w:val="28"/>
          <w:szCs w:val="28"/>
        </w:rPr>
        <w:t xml:space="preserve"> o apelante contribuiu para o resultado da ação anterior ao deixar de apresentar defesa tempestiva, não podendo transferir ao apelado as consequências de sua própria inércia processual;</w:t>
      </w:r>
      <w:r w:rsidR="48A6571F" w:rsidRPr="00D13B2F">
        <w:rPr>
          <w:rFonts w:ascii="Arial" w:hAnsi="Arial" w:cs="Arial"/>
          <w:b/>
          <w:sz w:val="28"/>
          <w:szCs w:val="28"/>
        </w:rPr>
        <w:t xml:space="preserve"> </w:t>
      </w:r>
      <w:r w:rsidR="15D73D64" w:rsidRPr="00D13B2F">
        <w:rPr>
          <w:rFonts w:ascii="Arial" w:hAnsi="Arial" w:cs="Arial"/>
          <w:b/>
          <w:bCs/>
          <w:sz w:val="28"/>
          <w:szCs w:val="28"/>
        </w:rPr>
        <w:t>4</w:t>
      </w:r>
      <w:r w:rsidR="48A6571F" w:rsidRPr="00D13B2F">
        <w:rPr>
          <w:rFonts w:ascii="Arial" w:hAnsi="Arial" w:cs="Arial"/>
          <w:b/>
          <w:bCs/>
          <w:sz w:val="28"/>
          <w:szCs w:val="28"/>
        </w:rPr>
        <w:t>)</w:t>
      </w:r>
      <w:r w:rsidR="48A6571F" w:rsidRPr="00D13B2F">
        <w:rPr>
          <w:rFonts w:ascii="Arial" w:hAnsi="Arial" w:cs="Arial"/>
          <w:sz w:val="28"/>
          <w:szCs w:val="28"/>
        </w:rPr>
        <w:t xml:space="preserve"> não há nexo causal que justifique a rescisão da cessão, pois eventual inadimplemento poderia ser solucionado mediante cumprimento da obrigação ou recomposição patrimonial;</w:t>
      </w:r>
      <w:r w:rsidR="48A6571F" w:rsidRPr="00D13B2F">
        <w:rPr>
          <w:rFonts w:ascii="Arial" w:hAnsi="Arial" w:cs="Arial"/>
          <w:b/>
          <w:sz w:val="28"/>
          <w:szCs w:val="28"/>
        </w:rPr>
        <w:t xml:space="preserve"> </w:t>
      </w:r>
      <w:r w:rsidR="1FA11737" w:rsidRPr="00D13B2F">
        <w:rPr>
          <w:rFonts w:ascii="Arial" w:hAnsi="Arial" w:cs="Arial"/>
          <w:b/>
          <w:bCs/>
          <w:sz w:val="28"/>
          <w:szCs w:val="28"/>
        </w:rPr>
        <w:t>5</w:t>
      </w:r>
      <w:r w:rsidR="48A6571F" w:rsidRPr="00D13B2F">
        <w:rPr>
          <w:rFonts w:ascii="Arial" w:hAnsi="Arial" w:cs="Arial"/>
          <w:b/>
          <w:bCs/>
          <w:sz w:val="28"/>
          <w:szCs w:val="28"/>
        </w:rPr>
        <w:t>)</w:t>
      </w:r>
      <w:r w:rsidR="48A6571F" w:rsidRPr="00D13B2F">
        <w:rPr>
          <w:rFonts w:ascii="Arial" w:hAnsi="Arial" w:cs="Arial"/>
          <w:sz w:val="28"/>
          <w:szCs w:val="28"/>
        </w:rPr>
        <w:t xml:space="preserve"> a restituição do imóvel atingiria adquirentes posteriores de boa-fé e violaria a segurança jurídica e a estabilidade das relações negociais; </w:t>
      </w:r>
      <w:r w:rsidR="00C92C2F">
        <w:rPr>
          <w:rFonts w:ascii="Arial" w:hAnsi="Arial" w:cs="Arial"/>
          <w:sz w:val="28"/>
          <w:szCs w:val="28"/>
        </w:rPr>
        <w:t>e</w:t>
      </w:r>
      <w:r w:rsidR="00C92C2F">
        <w:rPr>
          <w:rFonts w:ascii="Arial" w:hAnsi="Arial" w:cs="Arial"/>
          <w:b/>
          <w:sz w:val="28"/>
          <w:szCs w:val="28"/>
        </w:rPr>
        <w:t xml:space="preserve"> </w:t>
      </w:r>
      <w:r w:rsidR="64C7DFA6" w:rsidRPr="00D13B2F">
        <w:rPr>
          <w:rFonts w:ascii="Arial" w:hAnsi="Arial" w:cs="Arial"/>
          <w:b/>
          <w:bCs/>
          <w:sz w:val="28"/>
          <w:szCs w:val="28"/>
        </w:rPr>
        <w:t>6</w:t>
      </w:r>
      <w:r w:rsidR="48A6571F" w:rsidRPr="00D13B2F">
        <w:rPr>
          <w:rFonts w:ascii="Arial" w:hAnsi="Arial" w:cs="Arial"/>
          <w:b/>
          <w:bCs/>
          <w:sz w:val="28"/>
          <w:szCs w:val="28"/>
        </w:rPr>
        <w:t>)</w:t>
      </w:r>
      <w:r w:rsidR="48A6571F" w:rsidRPr="00D13B2F">
        <w:rPr>
          <w:rFonts w:ascii="Arial" w:hAnsi="Arial" w:cs="Arial"/>
          <w:sz w:val="28"/>
          <w:szCs w:val="28"/>
        </w:rPr>
        <w:t xml:space="preserve"> ainda que exista eventual prejuízo, a pretensão deve ser deduzida em ação própria destinada ao cumprimento da obrigação ou à reparação patrimonial. Requer </w:t>
      </w:r>
      <w:r w:rsidR="0C283EE7" w:rsidRPr="00D13B2F">
        <w:rPr>
          <w:rFonts w:ascii="Arial" w:hAnsi="Arial" w:cs="Arial"/>
          <w:sz w:val="28"/>
          <w:szCs w:val="28"/>
        </w:rPr>
        <w:t>não conhecimento d</w:t>
      </w:r>
      <w:r w:rsidR="00E01BD3">
        <w:rPr>
          <w:rFonts w:ascii="Arial" w:hAnsi="Arial" w:cs="Arial"/>
          <w:sz w:val="28"/>
          <w:szCs w:val="28"/>
        </w:rPr>
        <w:t xml:space="preserve">o apelo </w:t>
      </w:r>
      <w:r w:rsidR="0C283EE7" w:rsidRPr="00D13B2F">
        <w:rPr>
          <w:rFonts w:ascii="Arial" w:hAnsi="Arial" w:cs="Arial"/>
          <w:sz w:val="28"/>
          <w:szCs w:val="28"/>
        </w:rPr>
        <w:t xml:space="preserve">ou, </w:t>
      </w:r>
      <w:r w:rsidR="0C283EE7" w:rsidRPr="00D13B2F">
        <w:rPr>
          <w:rFonts w:ascii="Arial" w:hAnsi="Arial" w:cs="Arial"/>
          <w:sz w:val="28"/>
          <w:szCs w:val="28"/>
        </w:rPr>
        <w:lastRenderedPageBreak/>
        <w:t xml:space="preserve">subsidiariamente, </w:t>
      </w:r>
      <w:r w:rsidR="48A6571F" w:rsidRPr="00D13B2F">
        <w:rPr>
          <w:rFonts w:ascii="Arial" w:hAnsi="Arial" w:cs="Arial"/>
          <w:sz w:val="28"/>
          <w:szCs w:val="28"/>
        </w:rPr>
        <w:t xml:space="preserve">o </w:t>
      </w:r>
      <w:r w:rsidR="00E01BD3">
        <w:rPr>
          <w:rFonts w:ascii="Arial" w:hAnsi="Arial" w:cs="Arial"/>
          <w:sz w:val="28"/>
          <w:szCs w:val="28"/>
        </w:rPr>
        <w:t xml:space="preserve">seu </w:t>
      </w:r>
      <w:r w:rsidR="5D21D29C" w:rsidRPr="00D13B2F">
        <w:rPr>
          <w:rFonts w:ascii="Arial" w:hAnsi="Arial" w:cs="Arial"/>
          <w:sz w:val="28"/>
          <w:szCs w:val="28"/>
        </w:rPr>
        <w:t>não</w:t>
      </w:r>
      <w:r w:rsidR="00E01BD3">
        <w:rPr>
          <w:rFonts w:ascii="Arial" w:hAnsi="Arial" w:cs="Arial"/>
          <w:sz w:val="28"/>
          <w:szCs w:val="28"/>
        </w:rPr>
        <w:t xml:space="preserve"> </w:t>
      </w:r>
      <w:r w:rsidR="48A6571F" w:rsidRPr="00D13B2F">
        <w:rPr>
          <w:rFonts w:ascii="Arial" w:hAnsi="Arial" w:cs="Arial"/>
          <w:sz w:val="28"/>
          <w:szCs w:val="28"/>
        </w:rPr>
        <w:t xml:space="preserve">provimento, com </w:t>
      </w:r>
      <w:r w:rsidR="00E01BD3">
        <w:rPr>
          <w:rFonts w:ascii="Arial" w:hAnsi="Arial" w:cs="Arial"/>
          <w:sz w:val="28"/>
          <w:szCs w:val="28"/>
        </w:rPr>
        <w:t>a fixação de</w:t>
      </w:r>
      <w:r w:rsidR="48A6571F" w:rsidRPr="00D13B2F">
        <w:rPr>
          <w:rFonts w:ascii="Arial" w:hAnsi="Arial" w:cs="Arial"/>
          <w:sz w:val="28"/>
          <w:szCs w:val="28"/>
        </w:rPr>
        <w:t xml:space="preserve"> honorários </w:t>
      </w:r>
      <w:r w:rsidR="00E01BD3">
        <w:rPr>
          <w:rFonts w:ascii="Arial" w:hAnsi="Arial" w:cs="Arial"/>
          <w:sz w:val="28"/>
          <w:szCs w:val="28"/>
        </w:rPr>
        <w:t>recursais</w:t>
      </w:r>
      <w:r w:rsidR="48A6571F" w:rsidRPr="00D13B2F">
        <w:rPr>
          <w:rFonts w:ascii="Arial" w:hAnsi="Arial" w:cs="Arial"/>
          <w:sz w:val="28"/>
          <w:szCs w:val="28"/>
        </w:rPr>
        <w:t>.</w:t>
      </w:r>
    </w:p>
    <w:p w14:paraId="7836FA8D" w14:textId="07FC13EE" w:rsidR="00E54958" w:rsidRDefault="00E54958" w:rsidP="00674B48">
      <w:pPr>
        <w:spacing w:after="0" w:line="360" w:lineRule="auto"/>
        <w:ind w:firstLine="2268"/>
        <w:jc w:val="both"/>
        <w:rPr>
          <w:rFonts w:ascii="Arial" w:hAnsi="Arial" w:cs="Arial"/>
          <w:sz w:val="28"/>
          <w:szCs w:val="28"/>
        </w:rPr>
      </w:pPr>
    </w:p>
    <w:p w14:paraId="3F824EFC" w14:textId="36F119D3" w:rsidR="00BE29E8" w:rsidRDefault="00BE29E8" w:rsidP="00674B48">
      <w:pPr>
        <w:spacing w:after="0" w:line="360" w:lineRule="auto"/>
        <w:ind w:firstLine="2268"/>
        <w:jc w:val="both"/>
        <w:rPr>
          <w:rFonts w:ascii="Arial" w:hAnsi="Arial" w:cs="Arial"/>
          <w:sz w:val="28"/>
          <w:szCs w:val="28"/>
        </w:rPr>
      </w:pPr>
      <w:r w:rsidRPr="65F20F86">
        <w:rPr>
          <w:rFonts w:ascii="Arial" w:hAnsi="Arial" w:cs="Arial"/>
          <w:sz w:val="28"/>
          <w:szCs w:val="28"/>
        </w:rPr>
        <w:t>Contrarrazões</w:t>
      </w:r>
      <w:r w:rsidR="00674B48">
        <w:rPr>
          <w:rFonts w:ascii="Arial" w:hAnsi="Arial" w:cs="Arial"/>
          <w:sz w:val="28"/>
          <w:szCs w:val="28"/>
        </w:rPr>
        <w:t xml:space="preserve"> (ID </w:t>
      </w:r>
      <w:r w:rsidR="00E54958">
        <w:rPr>
          <w:rFonts w:ascii="Arial" w:hAnsi="Arial" w:cs="Arial"/>
          <w:sz w:val="28"/>
          <w:szCs w:val="28"/>
        </w:rPr>
        <w:t>85996344)</w:t>
      </w:r>
      <w:r w:rsidRPr="65F20F86">
        <w:rPr>
          <w:rFonts w:ascii="Arial" w:hAnsi="Arial" w:cs="Arial"/>
          <w:sz w:val="28"/>
          <w:szCs w:val="28"/>
        </w:rPr>
        <w:t>, em que</w:t>
      </w:r>
      <w:r w:rsidRPr="00BE29E8">
        <w:rPr>
          <w:rFonts w:ascii="Arial" w:hAnsi="Arial" w:cs="Arial"/>
          <w:sz w:val="28"/>
          <w:szCs w:val="28"/>
        </w:rPr>
        <w:t xml:space="preserve"> os réus/apelados</w:t>
      </w:r>
      <w:r w:rsidR="0028300E">
        <w:rPr>
          <w:rFonts w:ascii="Arial" w:hAnsi="Arial" w:cs="Arial"/>
          <w:sz w:val="28"/>
          <w:szCs w:val="28"/>
        </w:rPr>
        <w:t>,</w:t>
      </w:r>
      <w:r w:rsidRPr="00BE29E8">
        <w:rPr>
          <w:rFonts w:ascii="Arial" w:hAnsi="Arial" w:cs="Arial"/>
          <w:sz w:val="28"/>
          <w:szCs w:val="28"/>
        </w:rPr>
        <w:t xml:space="preserve"> </w:t>
      </w:r>
      <w:r w:rsidR="00A47C66">
        <w:rPr>
          <w:rFonts w:ascii="Arial" w:hAnsi="Arial" w:cs="Arial"/>
          <w:sz w:val="28"/>
          <w:szCs w:val="28"/>
        </w:rPr>
        <w:t>W</w:t>
      </w:r>
      <w:r w:rsidR="00A47C66" w:rsidRPr="00C66B00">
        <w:rPr>
          <w:rFonts w:ascii="Arial" w:hAnsi="Arial" w:cs="Arial"/>
          <w:sz w:val="28"/>
          <w:szCs w:val="28"/>
        </w:rPr>
        <w:t xml:space="preserve">esley </w:t>
      </w:r>
      <w:r w:rsidR="00674B48">
        <w:rPr>
          <w:rFonts w:ascii="Arial" w:hAnsi="Arial" w:cs="Arial"/>
          <w:sz w:val="28"/>
          <w:szCs w:val="28"/>
        </w:rPr>
        <w:t>R</w:t>
      </w:r>
      <w:r w:rsidR="00A47C66" w:rsidRPr="00C66B00">
        <w:rPr>
          <w:rFonts w:ascii="Arial" w:hAnsi="Arial" w:cs="Arial"/>
          <w:sz w:val="28"/>
          <w:szCs w:val="28"/>
        </w:rPr>
        <w:t xml:space="preserve">ibeiro </w:t>
      </w:r>
      <w:r w:rsidR="00674B48">
        <w:rPr>
          <w:rFonts w:ascii="Arial" w:hAnsi="Arial" w:cs="Arial"/>
          <w:sz w:val="28"/>
          <w:szCs w:val="28"/>
        </w:rPr>
        <w:t>E</w:t>
      </w:r>
      <w:r w:rsidR="00A47C66" w:rsidRPr="00C66B00">
        <w:rPr>
          <w:rFonts w:ascii="Arial" w:hAnsi="Arial" w:cs="Arial"/>
          <w:sz w:val="28"/>
          <w:szCs w:val="28"/>
        </w:rPr>
        <w:t>ziquiel</w:t>
      </w:r>
      <w:r w:rsidR="00A47C66">
        <w:rPr>
          <w:rFonts w:ascii="Arial" w:hAnsi="Arial" w:cs="Arial"/>
          <w:sz w:val="28"/>
          <w:szCs w:val="28"/>
        </w:rPr>
        <w:t xml:space="preserve"> e </w:t>
      </w:r>
      <w:r w:rsidR="00674B48">
        <w:rPr>
          <w:rFonts w:ascii="Arial" w:hAnsi="Arial" w:cs="Arial"/>
          <w:sz w:val="28"/>
          <w:szCs w:val="28"/>
        </w:rPr>
        <w:t>S</w:t>
      </w:r>
      <w:r w:rsidR="00A47C66" w:rsidRPr="00253451">
        <w:rPr>
          <w:rFonts w:ascii="Arial" w:hAnsi="Arial" w:cs="Arial"/>
          <w:sz w:val="28"/>
          <w:szCs w:val="28"/>
        </w:rPr>
        <w:t xml:space="preserve">uelen </w:t>
      </w:r>
      <w:r w:rsidR="00674B48">
        <w:rPr>
          <w:rFonts w:ascii="Arial" w:hAnsi="Arial" w:cs="Arial"/>
          <w:sz w:val="28"/>
          <w:szCs w:val="28"/>
        </w:rPr>
        <w:t>M</w:t>
      </w:r>
      <w:r w:rsidR="00A47C66" w:rsidRPr="00253451">
        <w:rPr>
          <w:rFonts w:ascii="Arial" w:hAnsi="Arial" w:cs="Arial"/>
          <w:sz w:val="28"/>
          <w:szCs w:val="28"/>
        </w:rPr>
        <w:t xml:space="preserve">artins </w:t>
      </w:r>
      <w:r w:rsidR="00674B48">
        <w:rPr>
          <w:rFonts w:ascii="Arial" w:hAnsi="Arial" w:cs="Arial"/>
          <w:sz w:val="28"/>
          <w:szCs w:val="28"/>
        </w:rPr>
        <w:t>F</w:t>
      </w:r>
      <w:r w:rsidR="00A47C66" w:rsidRPr="00253451">
        <w:rPr>
          <w:rFonts w:ascii="Arial" w:hAnsi="Arial" w:cs="Arial"/>
          <w:sz w:val="28"/>
          <w:szCs w:val="28"/>
        </w:rPr>
        <w:t>erreira</w:t>
      </w:r>
      <w:r w:rsidR="00674B48">
        <w:rPr>
          <w:rFonts w:ascii="Arial" w:hAnsi="Arial" w:cs="Arial"/>
          <w:sz w:val="28"/>
          <w:szCs w:val="28"/>
        </w:rPr>
        <w:t xml:space="preserve">, </w:t>
      </w:r>
      <w:r w:rsidRPr="00BE29E8">
        <w:rPr>
          <w:rFonts w:ascii="Arial" w:hAnsi="Arial" w:cs="Arial"/>
          <w:sz w:val="28"/>
          <w:szCs w:val="28"/>
        </w:rPr>
        <w:t xml:space="preserve">sustentam, preliminarmente, a ausência de dialeticidade recursal, ao argumento de que o apelante apenas reproduziu alegações apresentadas na origem, sem impugnar especificamente os fundamentos da r. sentença nem demonstrar a existência de cláusula resolutiva, condição vinculante ou outro elemento que justificasse a resolução contratual. No mérito, alegam que: </w:t>
      </w:r>
      <w:r w:rsidRPr="00BE29E8">
        <w:rPr>
          <w:rFonts w:ascii="Arial" w:hAnsi="Arial" w:cs="Arial"/>
          <w:b/>
          <w:bCs/>
          <w:sz w:val="28"/>
          <w:szCs w:val="28"/>
        </w:rPr>
        <w:t>1)</w:t>
      </w:r>
      <w:r w:rsidRPr="00BE29E8">
        <w:rPr>
          <w:rFonts w:ascii="Arial" w:hAnsi="Arial" w:cs="Arial"/>
          <w:sz w:val="28"/>
          <w:szCs w:val="28"/>
        </w:rPr>
        <w:t xml:space="preserve"> o inadimplemento dos débitos de IPTU é secundário e de valor reduzido em comparação com a dimensão econômica do negócio, incidindo a teoria do adimplemento substancial; </w:t>
      </w:r>
      <w:r w:rsidRPr="00BE29E8">
        <w:rPr>
          <w:rFonts w:ascii="Arial" w:hAnsi="Arial" w:cs="Arial"/>
          <w:b/>
          <w:bCs/>
          <w:sz w:val="28"/>
          <w:szCs w:val="28"/>
        </w:rPr>
        <w:t>2)</w:t>
      </w:r>
      <w:r w:rsidRPr="00BE29E8">
        <w:rPr>
          <w:rFonts w:ascii="Arial" w:hAnsi="Arial" w:cs="Arial"/>
          <w:sz w:val="28"/>
          <w:szCs w:val="28"/>
        </w:rPr>
        <w:t xml:space="preserve"> o próprio apelante se obrigou, no contrato de permuta, a entregar o imóvel livre de débitos, deixou de apresentar defesa na anterior ação de rescisão e, posteriormente, compareceu à Secretaria de Economia para parcelar o débito tributário, cujas prestações vêm sendo pagas pelos adquirentes; </w:t>
      </w:r>
      <w:r w:rsidRPr="00BE29E8">
        <w:rPr>
          <w:rFonts w:ascii="Arial" w:hAnsi="Arial" w:cs="Arial"/>
          <w:b/>
          <w:bCs/>
          <w:sz w:val="28"/>
          <w:szCs w:val="28"/>
        </w:rPr>
        <w:t>3)</w:t>
      </w:r>
      <w:r w:rsidRPr="00BE29E8">
        <w:rPr>
          <w:rFonts w:ascii="Arial" w:hAnsi="Arial" w:cs="Arial"/>
          <w:sz w:val="28"/>
          <w:szCs w:val="28"/>
        </w:rPr>
        <w:t xml:space="preserve"> a fração do imóvel foi entregue ao corretor como pagamento pela intermediação realizada, sendo devida a remuneração pela obtenção do resultado previsto no contrato de mediação; </w:t>
      </w:r>
      <w:r w:rsidRPr="00BE29E8">
        <w:rPr>
          <w:rFonts w:ascii="Arial" w:hAnsi="Arial" w:cs="Arial"/>
          <w:b/>
          <w:bCs/>
          <w:sz w:val="28"/>
          <w:szCs w:val="28"/>
        </w:rPr>
        <w:t>4)</w:t>
      </w:r>
      <w:r w:rsidRPr="00BE29E8">
        <w:rPr>
          <w:rFonts w:ascii="Arial" w:hAnsi="Arial" w:cs="Arial"/>
          <w:sz w:val="28"/>
          <w:szCs w:val="28"/>
        </w:rPr>
        <w:t xml:space="preserve"> os adquirentes subsequentes agiram de boa-fé, pois celebraram o negócio em 02/10/2019, antes do ajuizamento da ação de rescisão da permuta, ocorrido em 14/11/2019, e não há prova de que tivessem conhecimento de qualquer litígio; </w:t>
      </w:r>
      <w:r w:rsidR="00261F8D">
        <w:rPr>
          <w:rFonts w:ascii="Arial" w:hAnsi="Arial" w:cs="Arial"/>
          <w:sz w:val="28"/>
          <w:szCs w:val="28"/>
        </w:rPr>
        <w:t xml:space="preserve">e </w:t>
      </w:r>
      <w:r w:rsidRPr="00BE29E8">
        <w:rPr>
          <w:rFonts w:ascii="Arial" w:hAnsi="Arial" w:cs="Arial"/>
          <w:b/>
          <w:bCs/>
          <w:sz w:val="28"/>
          <w:szCs w:val="28"/>
        </w:rPr>
        <w:t>5)</w:t>
      </w:r>
      <w:r w:rsidRPr="00BE29E8">
        <w:rPr>
          <w:rFonts w:ascii="Arial" w:hAnsi="Arial" w:cs="Arial"/>
          <w:sz w:val="28"/>
          <w:szCs w:val="28"/>
        </w:rPr>
        <w:t xml:space="preserve"> os depoimentos colhidos durante a instrução não afastam a boa-fé dos adquirentes nem alteram as conclusões da sentença. Requerem o não conhecimento da apelação ou, subsidiariamente, o </w:t>
      </w:r>
      <w:r w:rsidR="00E01BD3">
        <w:rPr>
          <w:rFonts w:ascii="Arial" w:hAnsi="Arial" w:cs="Arial"/>
          <w:sz w:val="28"/>
          <w:szCs w:val="28"/>
        </w:rPr>
        <w:t xml:space="preserve">seu </w:t>
      </w:r>
      <w:r w:rsidRPr="00BE29E8">
        <w:rPr>
          <w:rFonts w:ascii="Arial" w:hAnsi="Arial" w:cs="Arial"/>
          <w:sz w:val="28"/>
          <w:szCs w:val="28"/>
        </w:rPr>
        <w:t xml:space="preserve">desprovimento, com a </w:t>
      </w:r>
      <w:r w:rsidRPr="00BE29E8">
        <w:rPr>
          <w:rFonts w:ascii="Arial" w:hAnsi="Arial" w:cs="Arial"/>
          <w:sz w:val="28"/>
          <w:szCs w:val="28"/>
        </w:rPr>
        <w:lastRenderedPageBreak/>
        <w:t>manutenção integral da r. sentença e a majoração dos honorários advocatícios.</w:t>
      </w:r>
    </w:p>
    <w:p w14:paraId="4BAC0579" w14:textId="77777777" w:rsidR="005138C6" w:rsidRDefault="005138C6" w:rsidP="00674B48">
      <w:pPr>
        <w:spacing w:after="0" w:line="360" w:lineRule="auto"/>
        <w:ind w:firstLine="2268"/>
        <w:jc w:val="both"/>
        <w:rPr>
          <w:rFonts w:ascii="Arial" w:hAnsi="Arial" w:cs="Arial"/>
          <w:sz w:val="28"/>
          <w:szCs w:val="28"/>
        </w:rPr>
      </w:pPr>
    </w:p>
    <w:p w14:paraId="369FDB0E" w14:textId="6BB1AC1B" w:rsidR="005138C6" w:rsidRDefault="005138C6" w:rsidP="00674B48">
      <w:pPr>
        <w:spacing w:after="0" w:line="360" w:lineRule="auto"/>
        <w:ind w:firstLine="2268"/>
        <w:jc w:val="both"/>
        <w:rPr>
          <w:rFonts w:ascii="Arial" w:hAnsi="Arial" w:cs="Arial"/>
          <w:sz w:val="28"/>
          <w:szCs w:val="28"/>
        </w:rPr>
      </w:pPr>
      <w:commentRangeStart w:id="13"/>
      <w:r>
        <w:rPr>
          <w:rFonts w:ascii="Arial" w:hAnsi="Arial" w:cs="Arial"/>
          <w:sz w:val="28"/>
          <w:szCs w:val="28"/>
        </w:rPr>
        <w:t xml:space="preserve">Intimada a parte apelante para se manifestar sobre a preliminar suscitada em contrarrazões (ID </w:t>
      </w:r>
      <w:r>
        <w:rPr>
          <w:rFonts w:ascii="Arial" w:hAnsi="Arial" w:cs="Arial"/>
          <w:color w:val="808080"/>
          <w:sz w:val="28"/>
          <w:szCs w:val="28"/>
        </w:rPr>
        <w:t>87239985</w:t>
      </w:r>
      <w:r>
        <w:rPr>
          <w:rFonts w:ascii="Arial" w:hAnsi="Arial" w:cs="Arial"/>
          <w:sz w:val="28"/>
          <w:szCs w:val="28"/>
        </w:rPr>
        <w:t>), apresentou petição pugnando pela rejeição da alegada preliminar (ID 88423105).</w:t>
      </w:r>
      <w:commentRangeEnd w:id="13"/>
      <w:r>
        <w:commentReference w:id="13"/>
      </w:r>
    </w:p>
    <w:p w14:paraId="6EEF5CB3" w14:textId="77777777" w:rsidR="00882188" w:rsidRPr="00882188" w:rsidRDefault="00882188" w:rsidP="00882188">
      <w:pPr>
        <w:spacing w:after="0" w:line="360" w:lineRule="auto"/>
        <w:ind w:firstLine="2268"/>
        <w:jc w:val="both"/>
        <w:rPr>
          <w:rFonts w:ascii="Arial" w:hAnsi="Arial" w:cs="Arial"/>
          <w:sz w:val="28"/>
          <w:szCs w:val="28"/>
        </w:rPr>
      </w:pPr>
    </w:p>
    <w:p w14:paraId="1F0E0E82" w14:textId="6FC4357D" w:rsidR="00F63CDB" w:rsidRDefault="00882188" w:rsidP="00882188">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2D9FEE41" w14:textId="77777777" w:rsidR="00882188" w:rsidRDefault="00882188" w:rsidP="00DB1301">
      <w:pPr>
        <w:spacing w:after="0" w:line="360" w:lineRule="auto"/>
        <w:ind w:firstLine="2268"/>
        <w:jc w:val="both"/>
        <w:rPr>
          <w:rFonts w:ascii="Arial" w:hAnsi="Arial" w:cs="Arial"/>
          <w:sz w:val="28"/>
          <w:szCs w:val="28"/>
        </w:rPr>
      </w:pPr>
    </w:p>
    <w:p w14:paraId="42AEDC34" w14:textId="55B9F799" w:rsidR="00355C73" w:rsidRDefault="00355C73">
      <w:pPr>
        <w:rPr>
          <w:rFonts w:ascii="Arial" w:hAnsi="Arial" w:cs="Arial"/>
          <w:sz w:val="28"/>
          <w:szCs w:val="28"/>
        </w:rPr>
      </w:pPr>
      <w:r>
        <w:rPr>
          <w:rFonts w:ascii="Arial" w:hAnsi="Arial" w:cs="Arial"/>
          <w:sz w:val="28"/>
          <w:szCs w:val="28"/>
        </w:rPr>
        <w:br w:type="page"/>
      </w:r>
    </w:p>
    <w:p w14:paraId="5A5C960D" w14:textId="77777777" w:rsidR="00882188" w:rsidRDefault="00882188" w:rsidP="00DB1301">
      <w:pPr>
        <w:spacing w:after="0" w:line="360" w:lineRule="auto"/>
        <w:ind w:firstLine="2268"/>
        <w:jc w:val="both"/>
        <w:rPr>
          <w:rFonts w:ascii="Arial" w:hAnsi="Arial" w:cs="Arial"/>
          <w:sz w:val="28"/>
          <w:szCs w:val="28"/>
        </w:rPr>
      </w:pPr>
    </w:p>
    <w:p w14:paraId="1869B69C" w14:textId="7A25C947"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0CD4C779" w:rsidR="00355C73" w:rsidRDefault="00A72414" w:rsidP="00DB1301">
      <w:pPr>
        <w:spacing w:after="0" w:line="360" w:lineRule="auto"/>
        <w:ind w:firstLine="2268"/>
        <w:jc w:val="both"/>
        <w:rPr>
          <w:rFonts w:ascii="Arial" w:hAnsi="Arial" w:cs="Arial"/>
          <w:sz w:val="28"/>
          <w:szCs w:val="28"/>
        </w:rPr>
      </w:pPr>
      <w:commentRangeStart w:id="14"/>
      <w:r w:rsidRPr="002714FE">
        <w:rPr>
          <w:rFonts w:ascii="Arial" w:hAnsi="Arial" w:cs="Arial"/>
          <w:sz w:val="28"/>
          <w:szCs w:val="28"/>
        </w:rPr>
        <w:t xml:space="preserve">Ação ajuizada em </w:t>
      </w:r>
      <w:r w:rsidR="002714FE">
        <w:rPr>
          <w:rFonts w:ascii="Arial" w:hAnsi="Arial" w:cs="Arial"/>
          <w:sz w:val="28"/>
          <w:szCs w:val="28"/>
        </w:rPr>
        <w:t>24/06/2021</w:t>
      </w:r>
      <w:r w:rsidRPr="002714FE">
        <w:rPr>
          <w:rFonts w:ascii="Arial" w:hAnsi="Arial" w:cs="Arial"/>
          <w:sz w:val="28"/>
          <w:szCs w:val="28"/>
        </w:rPr>
        <w:t>. Sentença</w:t>
      </w:r>
      <w:r w:rsidRPr="00A72414">
        <w:rPr>
          <w:rFonts w:ascii="Arial" w:hAnsi="Arial" w:cs="Arial"/>
          <w:sz w:val="28"/>
          <w:szCs w:val="28"/>
        </w:rPr>
        <w:t xml:space="preserve"> proferida em </w:t>
      </w:r>
      <w:r w:rsidR="002714FE">
        <w:rPr>
          <w:rFonts w:ascii="Arial" w:hAnsi="Arial" w:cs="Arial"/>
          <w:sz w:val="28"/>
          <w:szCs w:val="28"/>
        </w:rPr>
        <w:t>28/01/2026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2714FE">
        <w:rPr>
          <w:rFonts w:ascii="Arial" w:hAnsi="Arial" w:cs="Arial"/>
          <w:sz w:val="28"/>
          <w:szCs w:val="28"/>
        </w:rPr>
        <w:t>20/03/2026</w:t>
      </w:r>
      <w:r w:rsidRPr="00A72414">
        <w:rPr>
          <w:rFonts w:ascii="Arial" w:hAnsi="Arial" w:cs="Arial"/>
          <w:sz w:val="28"/>
          <w:szCs w:val="28"/>
        </w:rPr>
        <w:t xml:space="preserve">. Valor da causa: </w:t>
      </w:r>
      <w:r w:rsidR="002714FE" w:rsidRPr="002714FE">
        <w:rPr>
          <w:rFonts w:ascii="Arial" w:hAnsi="Arial" w:cs="Arial"/>
          <w:sz w:val="28"/>
          <w:szCs w:val="28"/>
        </w:rPr>
        <w:t>R$ 75.000,00</w:t>
      </w:r>
      <w:r w:rsidRPr="00A72414">
        <w:rPr>
          <w:rFonts w:ascii="Arial" w:hAnsi="Arial" w:cs="Arial"/>
          <w:sz w:val="28"/>
          <w:szCs w:val="28"/>
        </w:rPr>
        <w:t>.</w:t>
      </w:r>
      <w:commentRangeEnd w:id="14"/>
      <w:r>
        <w:commentReference w:id="14"/>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1FF960FA"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 xml:space="preserve">APELO DO AUTOR, </w:t>
      </w:r>
      <w:r w:rsidR="00BE29E8" w:rsidRPr="00BE29E8">
        <w:rPr>
          <w:rFonts w:ascii="Arial" w:hAnsi="Arial" w:cs="Arial"/>
          <w:b/>
          <w:bCs/>
          <w:color w:val="000000" w:themeColor="text1"/>
          <w:sz w:val="28"/>
          <w:szCs w:val="28"/>
        </w:rPr>
        <w:t>RICHARD HIROSHI KIYOSHI TELES</w:t>
      </w:r>
    </w:p>
    <w:p w14:paraId="6DD4E06C" w14:textId="77777777" w:rsidR="00A72414" w:rsidRDefault="00A72414" w:rsidP="00D131A3">
      <w:pPr>
        <w:spacing w:after="0" w:line="360" w:lineRule="auto"/>
        <w:jc w:val="both"/>
        <w:rPr>
          <w:rFonts w:ascii="Arial" w:hAnsi="Arial" w:cs="Arial"/>
          <w:sz w:val="28"/>
          <w:szCs w:val="28"/>
        </w:rPr>
      </w:pPr>
    </w:p>
    <w:p w14:paraId="4AC060DA" w14:textId="2A2F43C9" w:rsidR="00A72414" w:rsidRDefault="00341D84" w:rsidP="00495EB5">
      <w:pPr>
        <w:spacing w:after="0" w:line="360" w:lineRule="auto"/>
        <w:ind w:hanging="142"/>
        <w:jc w:val="center"/>
        <w:rPr>
          <w:rFonts w:ascii="Arial" w:hAnsi="Arial" w:cs="Arial"/>
          <w:sz w:val="28"/>
          <w:szCs w:val="28"/>
        </w:rPr>
      </w:pPr>
      <w:r>
        <w:rPr>
          <w:rFonts w:ascii="Arial" w:hAnsi="Arial" w:cs="Arial"/>
          <w:sz w:val="28"/>
          <w:szCs w:val="28"/>
          <w:highlight w:val="yellow"/>
        </w:rPr>
        <w:t xml:space="preserve">DA </w:t>
      </w:r>
      <w:r w:rsidR="00F83757">
        <w:rPr>
          <w:rFonts w:ascii="Arial" w:hAnsi="Arial" w:cs="Arial"/>
          <w:sz w:val="28"/>
          <w:szCs w:val="28"/>
          <w:highlight w:val="yellow"/>
        </w:rPr>
        <w:t xml:space="preserve">REJEIÇÃO DA </w:t>
      </w:r>
      <w:r w:rsidRPr="00341D84">
        <w:rPr>
          <w:rFonts w:ascii="Arial" w:hAnsi="Arial" w:cs="Arial"/>
          <w:sz w:val="28"/>
          <w:szCs w:val="28"/>
          <w:highlight w:val="yellow"/>
        </w:rPr>
        <w:t>PRELIMINAR DE AUSÊNCIA DE DIALETICIDADE</w:t>
      </w:r>
    </w:p>
    <w:p w14:paraId="143DFC13" w14:textId="77777777" w:rsidR="00A72414" w:rsidRDefault="00A72414" w:rsidP="00DB1301">
      <w:pPr>
        <w:spacing w:after="0" w:line="360" w:lineRule="auto"/>
        <w:ind w:firstLine="2268"/>
        <w:jc w:val="both"/>
        <w:rPr>
          <w:rFonts w:ascii="Arial" w:hAnsi="Arial" w:cs="Arial"/>
          <w:sz w:val="28"/>
          <w:szCs w:val="28"/>
        </w:rPr>
      </w:pPr>
    </w:p>
    <w:p w14:paraId="7BE0E7E7" w14:textId="5A788852" w:rsidR="00341D84" w:rsidRDefault="00341D84" w:rsidP="00341D84">
      <w:pPr>
        <w:spacing w:after="0" w:line="360" w:lineRule="auto"/>
        <w:ind w:firstLine="2268"/>
        <w:jc w:val="both"/>
        <w:rPr>
          <w:rFonts w:ascii="Arial" w:hAnsi="Arial" w:cs="Arial"/>
          <w:color w:val="000000" w:themeColor="text1"/>
          <w:sz w:val="28"/>
          <w:szCs w:val="28"/>
        </w:rPr>
      </w:pPr>
      <w:commentRangeStart w:id="15"/>
      <w:r>
        <w:rPr>
          <w:rFonts w:ascii="Arial" w:hAnsi="Arial" w:cs="Arial"/>
          <w:color w:val="808080"/>
          <w:sz w:val="28"/>
          <w:szCs w:val="28"/>
        </w:rPr>
        <w:t>Os réus/apelados, ODAIR ALVES JUNIOR, WESLEY RIBEIRO EZIQUIEL e SUELEN MARTINS FERREIRA, suscitam, em</w:t>
      </w:r>
      <w:r>
        <w:rPr>
          <w:rFonts w:ascii="Arial" w:hAnsi="Arial" w:cs="Arial"/>
          <w:color w:val="000000" w:themeColor="text1"/>
          <w:sz w:val="28"/>
          <w:szCs w:val="28"/>
        </w:rPr>
        <w:t xml:space="preserve"> contrarrazões, </w:t>
      </w:r>
      <w:r>
        <w:rPr>
          <w:rFonts w:ascii="Arial" w:hAnsi="Arial" w:cs="Arial"/>
          <w:color w:val="808080"/>
          <w:sz w:val="28"/>
          <w:szCs w:val="28"/>
        </w:rPr>
        <w:t>preliminar</w:t>
      </w:r>
      <w:r>
        <w:rPr>
          <w:rFonts w:ascii="Arial" w:hAnsi="Arial" w:cs="Arial"/>
          <w:color w:val="000000" w:themeColor="text1"/>
          <w:sz w:val="28"/>
          <w:szCs w:val="28"/>
        </w:rPr>
        <w:t xml:space="preserve"> </w:t>
      </w:r>
      <w:r>
        <w:rPr>
          <w:rFonts w:ascii="Arial" w:hAnsi="Arial" w:cs="Arial"/>
          <w:color w:val="808080"/>
          <w:sz w:val="28"/>
          <w:szCs w:val="28"/>
        </w:rPr>
        <w:t>de</w:t>
      </w:r>
      <w:r>
        <w:rPr>
          <w:rFonts w:ascii="Arial" w:hAnsi="Arial" w:cs="Arial"/>
          <w:color w:val="000000" w:themeColor="text1"/>
          <w:sz w:val="28"/>
          <w:szCs w:val="28"/>
        </w:rPr>
        <w:t xml:space="preserve"> </w:t>
      </w:r>
      <w:r>
        <w:rPr>
          <w:rFonts w:ascii="Arial" w:hAnsi="Arial" w:cs="Arial"/>
          <w:color w:val="808080"/>
          <w:sz w:val="28"/>
          <w:szCs w:val="28"/>
        </w:rPr>
        <w:t>ausência de dialeticidade, ao argumento de</w:t>
      </w:r>
      <w:r>
        <w:rPr>
          <w:rFonts w:ascii="Arial" w:hAnsi="Arial" w:cs="Arial"/>
          <w:color w:val="000000" w:themeColor="text1"/>
          <w:sz w:val="28"/>
          <w:szCs w:val="28"/>
        </w:rPr>
        <w:t xml:space="preserve"> que o </w:t>
      </w:r>
      <w:r>
        <w:rPr>
          <w:rFonts w:ascii="Arial" w:hAnsi="Arial" w:cs="Arial"/>
          <w:color w:val="808080"/>
          <w:sz w:val="28"/>
          <w:szCs w:val="28"/>
        </w:rPr>
        <w:t>apelo</w:t>
      </w:r>
      <w:r>
        <w:rPr>
          <w:rFonts w:ascii="Arial" w:hAnsi="Arial" w:cs="Arial"/>
          <w:color w:val="000000" w:themeColor="text1"/>
          <w:sz w:val="28"/>
          <w:szCs w:val="28"/>
        </w:rPr>
        <w:t xml:space="preserve"> não impugna especificamente os fundamentos da sentença </w:t>
      </w:r>
      <w:r>
        <w:rPr>
          <w:rFonts w:ascii="Arial" w:hAnsi="Arial" w:cs="Arial"/>
          <w:color w:val="808080"/>
          <w:sz w:val="28"/>
          <w:szCs w:val="28"/>
        </w:rPr>
        <w:t>e</w:t>
      </w:r>
      <w:r>
        <w:rPr>
          <w:rFonts w:ascii="Arial" w:hAnsi="Arial" w:cs="Arial"/>
          <w:color w:val="000000" w:themeColor="text1"/>
          <w:sz w:val="28"/>
          <w:szCs w:val="28"/>
        </w:rPr>
        <w:t xml:space="preserve"> </w:t>
      </w:r>
      <w:r>
        <w:rPr>
          <w:rFonts w:ascii="Arial" w:hAnsi="Arial" w:cs="Arial"/>
          <w:color w:val="808080"/>
          <w:sz w:val="28"/>
          <w:szCs w:val="28"/>
        </w:rPr>
        <w:t>reproduz</w:t>
      </w:r>
      <w:r>
        <w:rPr>
          <w:rFonts w:ascii="Arial" w:hAnsi="Arial" w:cs="Arial"/>
          <w:color w:val="000000" w:themeColor="text1"/>
          <w:sz w:val="28"/>
          <w:szCs w:val="28"/>
        </w:rPr>
        <w:t xml:space="preserve"> alegações </w:t>
      </w:r>
      <w:r>
        <w:rPr>
          <w:rFonts w:ascii="Arial" w:hAnsi="Arial" w:cs="Arial"/>
          <w:color w:val="808080"/>
          <w:sz w:val="28"/>
          <w:szCs w:val="28"/>
        </w:rPr>
        <w:t>da</w:t>
      </w:r>
      <w:r>
        <w:rPr>
          <w:rFonts w:ascii="Arial" w:hAnsi="Arial" w:cs="Arial"/>
          <w:color w:val="000000" w:themeColor="text1"/>
          <w:sz w:val="28"/>
          <w:szCs w:val="28"/>
        </w:rPr>
        <w:t xml:space="preserve"> instrução </w:t>
      </w:r>
      <w:r>
        <w:rPr>
          <w:rFonts w:ascii="Arial" w:hAnsi="Arial" w:cs="Arial"/>
          <w:color w:val="808080"/>
          <w:sz w:val="28"/>
          <w:szCs w:val="28"/>
        </w:rPr>
        <w:t>(ID 85996341 e 85996344)</w:t>
      </w:r>
      <w:r>
        <w:rPr>
          <w:rFonts w:ascii="Arial" w:hAnsi="Arial" w:cs="Arial"/>
          <w:color w:val="000000" w:themeColor="text1"/>
          <w:sz w:val="28"/>
          <w:szCs w:val="28"/>
        </w:rPr>
        <w:t>.</w:t>
      </w:r>
      <w:commentRangeEnd w:id="15"/>
      <w:r>
        <w:commentReference w:id="15"/>
      </w:r>
    </w:p>
    <w:p w14:paraId="5769D60E"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7E2D7FD3" w14:textId="77777777" w:rsidR="00341D84" w:rsidRDefault="00341D84" w:rsidP="00341D84">
      <w:pPr>
        <w:spacing w:after="0" w:line="360" w:lineRule="auto"/>
        <w:ind w:firstLine="2268"/>
        <w:jc w:val="both"/>
        <w:rPr>
          <w:rFonts w:ascii="Arial" w:hAnsi="Arial" w:cs="Arial"/>
          <w:color w:val="000000" w:themeColor="text1"/>
          <w:sz w:val="28"/>
          <w:szCs w:val="28"/>
        </w:rPr>
      </w:pPr>
      <w:r w:rsidRPr="00341D84">
        <w:rPr>
          <w:rFonts w:ascii="Arial" w:hAnsi="Arial" w:cs="Arial"/>
          <w:color w:val="000000" w:themeColor="text1"/>
          <w:sz w:val="28"/>
          <w:szCs w:val="28"/>
          <w:highlight w:val="yellow"/>
        </w:rPr>
        <w:t>A preliminar não merece acolhimento.</w:t>
      </w:r>
    </w:p>
    <w:p w14:paraId="18D78C4C"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328DCC0C" w14:textId="77777777" w:rsid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princípio da dialeticidade exige correspondência entre os fundamentos </w:t>
      </w:r>
      <w:r>
        <w:rPr>
          <w:rFonts w:ascii="Arial" w:hAnsi="Arial" w:cs="Arial"/>
          <w:color w:val="808080"/>
          <w:sz w:val="28"/>
          <w:szCs w:val="28"/>
        </w:rPr>
        <w:t>da</w:t>
      </w:r>
      <w:r>
        <w:rPr>
          <w:rFonts w:ascii="Arial" w:hAnsi="Arial" w:cs="Arial"/>
          <w:color w:val="000000" w:themeColor="text1"/>
          <w:sz w:val="28"/>
          <w:szCs w:val="28"/>
        </w:rPr>
        <w:t xml:space="preserve"> sentença e as </w:t>
      </w:r>
      <w:r>
        <w:rPr>
          <w:rFonts w:ascii="Arial" w:hAnsi="Arial" w:cs="Arial"/>
          <w:color w:val="808080"/>
          <w:sz w:val="28"/>
          <w:szCs w:val="28"/>
        </w:rPr>
        <w:t>razões</w:t>
      </w:r>
      <w:r>
        <w:rPr>
          <w:rFonts w:ascii="Arial" w:hAnsi="Arial" w:cs="Arial"/>
          <w:color w:val="000000" w:themeColor="text1"/>
          <w:sz w:val="28"/>
          <w:szCs w:val="28"/>
        </w:rPr>
        <w:t xml:space="preserve"> </w:t>
      </w:r>
      <w:r>
        <w:rPr>
          <w:rFonts w:ascii="Arial" w:hAnsi="Arial" w:cs="Arial"/>
          <w:color w:val="808080"/>
          <w:sz w:val="28"/>
          <w:szCs w:val="28"/>
        </w:rPr>
        <w:t>do</w:t>
      </w:r>
      <w:r>
        <w:rPr>
          <w:rFonts w:ascii="Arial" w:hAnsi="Arial" w:cs="Arial"/>
          <w:color w:val="000000" w:themeColor="text1"/>
          <w:sz w:val="28"/>
          <w:szCs w:val="28"/>
        </w:rPr>
        <w:t xml:space="preserve"> recurso.</w:t>
      </w:r>
    </w:p>
    <w:p w14:paraId="1CD3902D"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04D9AEB9" w14:textId="77777777" w:rsid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caso, o apelante </w:t>
      </w:r>
      <w:r>
        <w:rPr>
          <w:rFonts w:ascii="Arial" w:hAnsi="Arial" w:cs="Arial"/>
          <w:color w:val="808080"/>
          <w:sz w:val="28"/>
          <w:szCs w:val="28"/>
        </w:rPr>
        <w:t>impugna</w:t>
      </w:r>
      <w:r>
        <w:rPr>
          <w:rFonts w:ascii="Arial" w:hAnsi="Arial" w:cs="Arial"/>
          <w:color w:val="000000" w:themeColor="text1"/>
          <w:sz w:val="28"/>
          <w:szCs w:val="28"/>
        </w:rPr>
        <w:t xml:space="preserve"> a natureza da obrigação </w:t>
      </w:r>
      <w:r>
        <w:rPr>
          <w:rFonts w:ascii="Arial" w:hAnsi="Arial" w:cs="Arial"/>
          <w:color w:val="808080"/>
          <w:sz w:val="28"/>
          <w:szCs w:val="28"/>
        </w:rPr>
        <w:t>tributária,</w:t>
      </w:r>
      <w:r>
        <w:rPr>
          <w:rFonts w:ascii="Arial" w:hAnsi="Arial" w:cs="Arial"/>
          <w:color w:val="000000" w:themeColor="text1"/>
          <w:sz w:val="28"/>
          <w:szCs w:val="28"/>
        </w:rPr>
        <w:t xml:space="preserve"> a aplicação do adimplemento substancial, a </w:t>
      </w:r>
      <w:r>
        <w:rPr>
          <w:rFonts w:ascii="Arial" w:hAnsi="Arial" w:cs="Arial"/>
          <w:color w:val="000000" w:themeColor="text1"/>
          <w:sz w:val="28"/>
          <w:szCs w:val="28"/>
        </w:rPr>
        <w:lastRenderedPageBreak/>
        <w:t xml:space="preserve">autonomia da cessão e </w:t>
      </w:r>
      <w:r>
        <w:rPr>
          <w:rFonts w:ascii="Arial" w:hAnsi="Arial" w:cs="Arial"/>
          <w:color w:val="808080"/>
          <w:sz w:val="28"/>
          <w:szCs w:val="28"/>
        </w:rPr>
        <w:t>a</w:t>
      </w:r>
      <w:r>
        <w:rPr>
          <w:rFonts w:ascii="Arial" w:hAnsi="Arial" w:cs="Arial"/>
          <w:color w:val="000000" w:themeColor="text1"/>
          <w:sz w:val="28"/>
          <w:szCs w:val="28"/>
        </w:rPr>
        <w:t xml:space="preserve"> boa-fé dos adquirentes posteriores</w:t>
      </w:r>
      <w:r>
        <w:rPr>
          <w:rFonts w:ascii="Arial" w:hAnsi="Arial" w:cs="Arial"/>
          <w:color w:val="808080"/>
          <w:sz w:val="28"/>
          <w:szCs w:val="28"/>
        </w:rPr>
        <w:t xml:space="preserve"> (ID 85996339)</w:t>
      </w:r>
      <w:r>
        <w:rPr>
          <w:rFonts w:ascii="Arial" w:hAnsi="Arial" w:cs="Arial"/>
          <w:color w:val="000000" w:themeColor="text1"/>
          <w:sz w:val="28"/>
          <w:szCs w:val="28"/>
        </w:rPr>
        <w:t>.</w:t>
      </w:r>
    </w:p>
    <w:p w14:paraId="1A9648FC"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2E1091D3"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A reiteração de argumentos anteriores não afasta a dialeticidade, pois as</w:t>
      </w:r>
      <w:r>
        <w:rPr>
          <w:rFonts w:ascii="Arial" w:hAnsi="Arial" w:cs="Arial"/>
          <w:color w:val="000000" w:themeColor="text1"/>
          <w:sz w:val="28"/>
          <w:szCs w:val="28"/>
        </w:rPr>
        <w:t xml:space="preserve"> razões </w:t>
      </w:r>
      <w:r>
        <w:rPr>
          <w:rFonts w:ascii="Arial" w:hAnsi="Arial" w:cs="Arial"/>
          <w:color w:val="808080"/>
          <w:sz w:val="28"/>
          <w:szCs w:val="28"/>
        </w:rPr>
        <w:t>delimitam</w:t>
      </w:r>
      <w:r>
        <w:rPr>
          <w:rFonts w:ascii="Arial" w:hAnsi="Arial" w:cs="Arial"/>
          <w:color w:val="000000" w:themeColor="text1"/>
          <w:sz w:val="28"/>
          <w:szCs w:val="28"/>
        </w:rPr>
        <w:t xml:space="preserve"> a controvérsia e </w:t>
      </w:r>
      <w:r>
        <w:rPr>
          <w:rFonts w:ascii="Arial" w:hAnsi="Arial" w:cs="Arial"/>
          <w:color w:val="808080"/>
          <w:sz w:val="28"/>
          <w:szCs w:val="28"/>
        </w:rPr>
        <w:t>demonstram</w:t>
      </w:r>
      <w:r>
        <w:rPr>
          <w:rFonts w:ascii="Arial" w:hAnsi="Arial" w:cs="Arial"/>
          <w:color w:val="000000" w:themeColor="text1"/>
          <w:sz w:val="28"/>
          <w:szCs w:val="28"/>
        </w:rPr>
        <w:t xml:space="preserve"> o desacerto da </w:t>
      </w:r>
      <w:r>
        <w:rPr>
          <w:rFonts w:ascii="Arial" w:hAnsi="Arial" w:cs="Arial"/>
          <w:color w:val="808080"/>
          <w:sz w:val="28"/>
          <w:szCs w:val="28"/>
        </w:rPr>
        <w:t>sentença</w:t>
      </w:r>
      <w:r>
        <w:rPr>
          <w:rFonts w:ascii="Arial" w:hAnsi="Arial" w:cs="Arial"/>
          <w:color w:val="000000" w:themeColor="text1"/>
          <w:sz w:val="28"/>
          <w:szCs w:val="28"/>
        </w:rPr>
        <w:t>.</w:t>
      </w:r>
    </w:p>
    <w:p w14:paraId="3D7B004F" w14:textId="4CB72258" w:rsidR="00125329" w:rsidRDefault="00125329" w:rsidP="00DB1301">
      <w:pPr>
        <w:spacing w:after="0" w:line="360" w:lineRule="auto"/>
        <w:ind w:firstLine="2268"/>
        <w:jc w:val="both"/>
        <w:rPr>
          <w:rFonts w:ascii="Arial" w:hAnsi="Arial" w:cs="Arial"/>
          <w:color w:val="000000" w:themeColor="text1"/>
          <w:sz w:val="28"/>
          <w:szCs w:val="28"/>
        </w:rPr>
      </w:pPr>
    </w:p>
    <w:p w14:paraId="09D3C593" w14:textId="648B9CD0" w:rsidR="00341D84" w:rsidRDefault="00341D84" w:rsidP="00341D84">
      <w:pPr>
        <w:spacing w:after="0" w:line="360" w:lineRule="auto"/>
        <w:ind w:firstLine="2268"/>
        <w:jc w:val="both"/>
        <w:rPr>
          <w:rFonts w:ascii="Arial" w:hAnsi="Arial" w:cs="Arial"/>
          <w:color w:val="000000" w:themeColor="text1"/>
          <w:sz w:val="28"/>
          <w:szCs w:val="28"/>
          <w:u w:val="single"/>
        </w:rPr>
      </w:pPr>
      <w:r w:rsidRPr="007E1C8C">
        <w:rPr>
          <w:rFonts w:ascii="Arial" w:hAnsi="Arial" w:cs="Arial"/>
          <w:color w:val="000000" w:themeColor="text1"/>
          <w:sz w:val="28"/>
          <w:szCs w:val="28"/>
          <w:highlight w:val="yellow"/>
          <w:u w:val="single"/>
        </w:rPr>
        <w:t xml:space="preserve">Assim, </w:t>
      </w:r>
      <w:r w:rsidRPr="00341D84">
        <w:rPr>
          <w:rFonts w:ascii="Arial" w:hAnsi="Arial" w:cs="Arial"/>
          <w:color w:val="000000" w:themeColor="text1"/>
          <w:sz w:val="28"/>
          <w:szCs w:val="28"/>
          <w:highlight w:val="yellow"/>
          <w:u w:val="single"/>
        </w:rPr>
        <w:t>rejeito a preliminar de</w:t>
      </w:r>
      <w:r>
        <w:rPr>
          <w:rFonts w:ascii="Arial" w:hAnsi="Arial" w:cs="Arial"/>
          <w:color w:val="000000" w:themeColor="text1"/>
          <w:sz w:val="28"/>
          <w:szCs w:val="28"/>
          <w:highlight w:val="yellow"/>
          <w:u w:val="single"/>
        </w:rPr>
        <w:t xml:space="preserve"> ausência de dialeticidade.</w:t>
      </w:r>
    </w:p>
    <w:p w14:paraId="1C4B5998" w14:textId="22210C07" w:rsidR="00341D84" w:rsidRDefault="00341D84" w:rsidP="00DB1301">
      <w:pPr>
        <w:spacing w:after="0" w:line="360" w:lineRule="auto"/>
        <w:ind w:firstLine="2268"/>
        <w:jc w:val="both"/>
        <w:rPr>
          <w:rFonts w:ascii="Arial" w:hAnsi="Arial" w:cs="Arial"/>
          <w:color w:val="000000" w:themeColor="text1"/>
          <w:sz w:val="28"/>
          <w:szCs w:val="28"/>
        </w:rPr>
      </w:pPr>
    </w:p>
    <w:p w14:paraId="20E1ABE7" w14:textId="77777777" w:rsidR="002E697D" w:rsidRDefault="002E697D" w:rsidP="002E697D">
      <w:pPr>
        <w:spacing w:after="0" w:line="360" w:lineRule="auto"/>
        <w:ind w:hanging="142"/>
        <w:jc w:val="center"/>
        <w:rPr>
          <w:rFonts w:ascii="Arial" w:hAnsi="Arial" w:cs="Arial"/>
          <w:sz w:val="28"/>
          <w:szCs w:val="28"/>
        </w:rPr>
      </w:pPr>
      <w:r w:rsidRPr="00D514EB">
        <w:rPr>
          <w:rFonts w:ascii="Arial" w:hAnsi="Arial" w:cs="Arial"/>
          <w:sz w:val="28"/>
          <w:szCs w:val="28"/>
          <w:highlight w:val="yellow"/>
        </w:rPr>
        <w:t>DO NÃO CONHECIMENTO DO PEDIDO SUBSIDIÁRIO DE INDENIZAÇÃO</w:t>
      </w:r>
    </w:p>
    <w:p w14:paraId="0C8C7EEF" w14:textId="77777777" w:rsidR="002E697D" w:rsidRDefault="002E697D" w:rsidP="002E697D">
      <w:pPr>
        <w:spacing w:after="0" w:line="360" w:lineRule="auto"/>
        <w:ind w:firstLine="2268"/>
        <w:jc w:val="both"/>
        <w:rPr>
          <w:rFonts w:ascii="Arial" w:hAnsi="Arial" w:cs="Arial"/>
          <w:sz w:val="28"/>
          <w:szCs w:val="28"/>
        </w:rPr>
      </w:pPr>
    </w:p>
    <w:p w14:paraId="04EE4B47" w14:textId="77777777" w:rsidR="002E697D" w:rsidRDefault="002E697D" w:rsidP="002E697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apelante </w:t>
      </w:r>
      <w:r>
        <w:rPr>
          <w:rFonts w:ascii="Arial" w:hAnsi="Arial" w:cs="Arial"/>
          <w:color w:val="808080"/>
          <w:sz w:val="28"/>
          <w:szCs w:val="28"/>
        </w:rPr>
        <w:t>alega</w:t>
      </w:r>
      <w:r>
        <w:rPr>
          <w:rFonts w:ascii="Arial" w:hAnsi="Arial" w:cs="Arial"/>
          <w:color w:val="000000" w:themeColor="text1"/>
          <w:sz w:val="28"/>
          <w:szCs w:val="28"/>
        </w:rPr>
        <w:t xml:space="preserve"> que, caso não </w:t>
      </w:r>
      <w:r>
        <w:rPr>
          <w:rFonts w:ascii="Arial" w:hAnsi="Arial" w:cs="Arial"/>
          <w:color w:val="808080"/>
          <w:sz w:val="28"/>
          <w:szCs w:val="28"/>
        </w:rPr>
        <w:t>acolhida</w:t>
      </w:r>
      <w:r>
        <w:rPr>
          <w:rFonts w:ascii="Arial" w:hAnsi="Arial" w:cs="Arial"/>
          <w:color w:val="000000" w:themeColor="text1"/>
          <w:sz w:val="28"/>
          <w:szCs w:val="28"/>
        </w:rPr>
        <w:t xml:space="preserve"> </w:t>
      </w:r>
      <w:r>
        <w:rPr>
          <w:rFonts w:ascii="Arial" w:hAnsi="Arial" w:cs="Arial"/>
          <w:color w:val="808080"/>
          <w:sz w:val="28"/>
          <w:szCs w:val="28"/>
        </w:rPr>
        <w:t>a</w:t>
      </w:r>
      <w:r>
        <w:rPr>
          <w:rFonts w:ascii="Arial" w:hAnsi="Arial" w:cs="Arial"/>
          <w:color w:val="000000" w:themeColor="text1"/>
          <w:sz w:val="28"/>
          <w:szCs w:val="28"/>
        </w:rPr>
        <w:t xml:space="preserve"> rescisão, </w:t>
      </w:r>
      <w:r>
        <w:rPr>
          <w:rFonts w:ascii="Arial" w:hAnsi="Arial" w:cs="Arial"/>
          <w:color w:val="808080"/>
          <w:sz w:val="28"/>
          <w:szCs w:val="28"/>
        </w:rPr>
        <w:t>tem</w:t>
      </w:r>
      <w:r>
        <w:rPr>
          <w:rFonts w:ascii="Arial" w:hAnsi="Arial" w:cs="Arial"/>
          <w:color w:val="000000" w:themeColor="text1"/>
          <w:sz w:val="28"/>
          <w:szCs w:val="28"/>
        </w:rPr>
        <w:t xml:space="preserve"> direito à indenização integral pelos prejuízos decorrentes do inadimplemento</w:t>
      </w:r>
      <w:r>
        <w:rPr>
          <w:rFonts w:ascii="Arial" w:hAnsi="Arial" w:cs="Arial"/>
          <w:color w:val="808080"/>
          <w:sz w:val="28"/>
          <w:szCs w:val="28"/>
        </w:rPr>
        <w:t xml:space="preserve"> (ID 85996339)</w:t>
      </w:r>
      <w:r>
        <w:rPr>
          <w:rFonts w:ascii="Arial" w:hAnsi="Arial" w:cs="Arial"/>
          <w:color w:val="000000" w:themeColor="text1"/>
          <w:sz w:val="28"/>
          <w:szCs w:val="28"/>
        </w:rPr>
        <w:t>.</w:t>
      </w:r>
    </w:p>
    <w:p w14:paraId="44CA9BF7" w14:textId="77777777" w:rsidR="002E697D" w:rsidRDefault="002E697D" w:rsidP="002E697D">
      <w:pPr>
        <w:spacing w:after="0" w:line="360" w:lineRule="auto"/>
        <w:ind w:firstLine="2268"/>
        <w:jc w:val="both"/>
        <w:rPr>
          <w:rFonts w:ascii="Arial" w:hAnsi="Arial" w:cs="Arial"/>
          <w:color w:val="000000" w:themeColor="text1"/>
          <w:sz w:val="28"/>
          <w:szCs w:val="28"/>
        </w:rPr>
      </w:pPr>
    </w:p>
    <w:p w14:paraId="2BCE1CE9" w14:textId="77777777" w:rsidR="002E697D" w:rsidRDefault="002E697D" w:rsidP="002E697D">
      <w:pPr>
        <w:spacing w:after="0" w:line="360" w:lineRule="auto"/>
        <w:ind w:firstLine="2268"/>
        <w:jc w:val="both"/>
        <w:rPr>
          <w:rFonts w:ascii="Arial" w:hAnsi="Arial" w:cs="Arial"/>
          <w:color w:val="000000" w:themeColor="text1"/>
          <w:sz w:val="28"/>
          <w:szCs w:val="28"/>
        </w:rPr>
      </w:pPr>
      <w:r w:rsidRPr="70C49520">
        <w:rPr>
          <w:rFonts w:ascii="Arial" w:hAnsi="Arial" w:cs="Arial"/>
          <w:color w:val="000000" w:themeColor="text1"/>
          <w:sz w:val="28"/>
          <w:szCs w:val="28"/>
          <w:highlight w:val="yellow"/>
        </w:rPr>
        <w:t>A pretensão não pode ser conhecida.</w:t>
      </w:r>
    </w:p>
    <w:p w14:paraId="1D37E9BE" w14:textId="77777777" w:rsidR="002E697D" w:rsidRDefault="002E697D" w:rsidP="002E697D">
      <w:pPr>
        <w:spacing w:after="0" w:line="360" w:lineRule="auto"/>
        <w:ind w:firstLine="2268"/>
        <w:jc w:val="both"/>
        <w:rPr>
          <w:rFonts w:ascii="Arial" w:hAnsi="Arial" w:cs="Arial"/>
          <w:color w:val="000000" w:themeColor="text1"/>
          <w:sz w:val="28"/>
          <w:szCs w:val="28"/>
        </w:rPr>
      </w:pPr>
    </w:p>
    <w:p w14:paraId="050EE25D" w14:textId="77777777" w:rsidR="002E697D" w:rsidRDefault="002E697D" w:rsidP="002E697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Na petição inicial, o autor pediu o desfazimento do negócio, a restituição da posse, o reconhecimento da má-fé dos adquirentes e o afastamento de indenização ou retenção por benfeitorias</w:t>
      </w:r>
      <w:r>
        <w:rPr>
          <w:rFonts w:ascii="Arial" w:hAnsi="Arial" w:cs="Arial"/>
          <w:color w:val="808080"/>
          <w:sz w:val="28"/>
          <w:szCs w:val="28"/>
        </w:rPr>
        <w:t>, sem pedido de perdas e danos, que surgiu somente nas razões recursais</w:t>
      </w:r>
      <w:r>
        <w:rPr>
          <w:rFonts w:ascii="Arial" w:hAnsi="Arial" w:cs="Arial"/>
          <w:color w:val="000000" w:themeColor="text1"/>
          <w:sz w:val="28"/>
          <w:szCs w:val="28"/>
        </w:rPr>
        <w:t>.</w:t>
      </w:r>
    </w:p>
    <w:p w14:paraId="270EB013" w14:textId="77777777" w:rsidR="002E697D" w:rsidRDefault="002E697D" w:rsidP="002E697D">
      <w:pPr>
        <w:spacing w:after="0" w:line="360" w:lineRule="auto"/>
        <w:ind w:firstLine="2268"/>
        <w:jc w:val="both"/>
        <w:rPr>
          <w:rFonts w:ascii="Arial" w:hAnsi="Arial" w:cs="Arial"/>
          <w:color w:val="000000" w:themeColor="text1"/>
          <w:sz w:val="28"/>
          <w:szCs w:val="28"/>
        </w:rPr>
      </w:pPr>
    </w:p>
    <w:p w14:paraId="79859BC5" w14:textId="77777777" w:rsidR="002E697D" w:rsidRDefault="002E697D" w:rsidP="002E697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condenação exigiria </w:t>
      </w:r>
      <w:r>
        <w:rPr>
          <w:rFonts w:ascii="Arial" w:hAnsi="Arial" w:cs="Arial"/>
          <w:color w:val="808080"/>
          <w:sz w:val="28"/>
          <w:szCs w:val="28"/>
        </w:rPr>
        <w:t>definir</w:t>
      </w:r>
      <w:r>
        <w:rPr>
          <w:rFonts w:ascii="Arial" w:hAnsi="Arial" w:cs="Arial"/>
          <w:color w:val="000000" w:themeColor="text1"/>
          <w:sz w:val="28"/>
          <w:szCs w:val="28"/>
        </w:rPr>
        <w:t xml:space="preserve"> </w:t>
      </w:r>
      <w:r>
        <w:rPr>
          <w:rFonts w:ascii="Arial" w:hAnsi="Arial" w:cs="Arial"/>
          <w:color w:val="808080"/>
          <w:sz w:val="28"/>
          <w:szCs w:val="28"/>
        </w:rPr>
        <w:t>os</w:t>
      </w:r>
      <w:r>
        <w:rPr>
          <w:rFonts w:ascii="Arial" w:hAnsi="Arial" w:cs="Arial"/>
          <w:color w:val="000000" w:themeColor="text1"/>
          <w:sz w:val="28"/>
          <w:szCs w:val="28"/>
        </w:rPr>
        <w:t xml:space="preserve"> prejuízos, </w:t>
      </w:r>
      <w:r>
        <w:rPr>
          <w:rFonts w:ascii="Arial" w:hAnsi="Arial" w:cs="Arial"/>
          <w:color w:val="808080"/>
          <w:sz w:val="28"/>
          <w:szCs w:val="28"/>
        </w:rPr>
        <w:t>o</w:t>
      </w:r>
      <w:r>
        <w:rPr>
          <w:rFonts w:ascii="Arial" w:hAnsi="Arial" w:cs="Arial"/>
          <w:color w:val="000000" w:themeColor="text1"/>
          <w:sz w:val="28"/>
          <w:szCs w:val="28"/>
        </w:rPr>
        <w:t xml:space="preserve"> nexo causal e </w:t>
      </w:r>
      <w:r>
        <w:rPr>
          <w:rFonts w:ascii="Arial" w:hAnsi="Arial" w:cs="Arial"/>
          <w:color w:val="808080"/>
          <w:sz w:val="28"/>
          <w:szCs w:val="28"/>
        </w:rPr>
        <w:t>a</w:t>
      </w:r>
      <w:r>
        <w:rPr>
          <w:rFonts w:ascii="Arial" w:hAnsi="Arial" w:cs="Arial"/>
          <w:color w:val="000000" w:themeColor="text1"/>
          <w:sz w:val="28"/>
          <w:szCs w:val="28"/>
        </w:rPr>
        <w:t xml:space="preserve"> participação de cada envolvido</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inclusive</w:t>
      </w:r>
      <w:r>
        <w:rPr>
          <w:rFonts w:ascii="Arial" w:hAnsi="Arial" w:cs="Arial"/>
          <w:color w:val="000000" w:themeColor="text1"/>
          <w:sz w:val="28"/>
          <w:szCs w:val="28"/>
        </w:rPr>
        <w:t xml:space="preserve"> do </w:t>
      </w:r>
      <w:r>
        <w:rPr>
          <w:rFonts w:ascii="Arial" w:hAnsi="Arial" w:cs="Arial"/>
          <w:color w:val="808080"/>
          <w:sz w:val="28"/>
          <w:szCs w:val="28"/>
        </w:rPr>
        <w:t xml:space="preserve">apelante, que foi revel no processo anterior e só agendou o parcelamento tributário </w:t>
      </w:r>
      <w:r>
        <w:rPr>
          <w:rFonts w:ascii="Arial" w:hAnsi="Arial" w:cs="Arial"/>
          <w:color w:val="808080"/>
          <w:sz w:val="28"/>
          <w:szCs w:val="28"/>
        </w:rPr>
        <w:lastRenderedPageBreak/>
        <w:t>depois do desfazimento da permuta (ID 58110074, 58110075 e 58110216)</w:t>
      </w:r>
      <w:r>
        <w:rPr>
          <w:rFonts w:ascii="Arial" w:hAnsi="Arial" w:cs="Arial"/>
          <w:color w:val="000000" w:themeColor="text1"/>
          <w:sz w:val="28"/>
          <w:szCs w:val="28"/>
        </w:rPr>
        <w:t>.</w:t>
      </w:r>
    </w:p>
    <w:p w14:paraId="15B5D0BA" w14:textId="77777777" w:rsidR="002E697D" w:rsidRDefault="002E697D" w:rsidP="002E697D">
      <w:pPr>
        <w:spacing w:after="0" w:line="360" w:lineRule="auto"/>
        <w:ind w:firstLine="2268"/>
        <w:jc w:val="both"/>
        <w:rPr>
          <w:rFonts w:ascii="Arial" w:hAnsi="Arial" w:cs="Arial"/>
          <w:color w:val="000000" w:themeColor="text1"/>
          <w:sz w:val="28"/>
          <w:szCs w:val="28"/>
        </w:rPr>
      </w:pPr>
    </w:p>
    <w:p w14:paraId="7B15224B" w14:textId="77777777" w:rsidR="002E697D" w:rsidRDefault="002E697D" w:rsidP="002E697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O reconhecimento de que o corretor descumpriu obrigação relevante não autoriza condenação em pedido não deduzido na origem</w:t>
      </w:r>
      <w:r>
        <w:rPr>
          <w:rFonts w:ascii="Arial" w:hAnsi="Arial" w:cs="Arial"/>
          <w:color w:val="808080"/>
          <w:sz w:val="28"/>
          <w:szCs w:val="28"/>
          <w:highlight w:val="yellow"/>
        </w:rPr>
        <w:t>,</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devendo eventual</w:t>
      </w:r>
      <w:r>
        <w:rPr>
          <w:rFonts w:ascii="Arial" w:hAnsi="Arial" w:cs="Arial"/>
          <w:color w:val="000000" w:themeColor="text1"/>
          <w:sz w:val="28"/>
          <w:szCs w:val="28"/>
          <w:highlight w:val="yellow"/>
        </w:rPr>
        <w:t xml:space="preserve"> pretensão reparatória ser formulada pela via própria.</w:t>
      </w:r>
    </w:p>
    <w:p w14:paraId="74D19652" w14:textId="77777777" w:rsidR="002E697D" w:rsidRDefault="002E697D" w:rsidP="002E697D">
      <w:pPr>
        <w:spacing w:after="0" w:line="360" w:lineRule="auto"/>
        <w:ind w:firstLine="2268"/>
        <w:jc w:val="both"/>
        <w:rPr>
          <w:rFonts w:ascii="Arial" w:hAnsi="Arial" w:cs="Arial"/>
          <w:color w:val="000000" w:themeColor="text1"/>
          <w:sz w:val="28"/>
          <w:szCs w:val="28"/>
        </w:rPr>
      </w:pPr>
    </w:p>
    <w:p w14:paraId="2780CA64" w14:textId="77777777" w:rsidR="002E697D" w:rsidRDefault="002E697D" w:rsidP="002E697D">
      <w:pPr>
        <w:spacing w:after="0" w:line="360" w:lineRule="auto"/>
        <w:ind w:firstLine="2268"/>
        <w:jc w:val="both"/>
        <w:rPr>
          <w:rFonts w:ascii="Arial" w:hAnsi="Arial" w:cs="Arial"/>
          <w:color w:val="000000" w:themeColor="text1"/>
          <w:sz w:val="28"/>
          <w:szCs w:val="28"/>
          <w:u w:val="single"/>
        </w:rPr>
      </w:pPr>
      <w:r>
        <w:rPr>
          <w:rFonts w:ascii="Arial" w:hAnsi="Arial" w:cs="Arial"/>
          <w:color w:val="000000" w:themeColor="text1"/>
          <w:sz w:val="28"/>
          <w:szCs w:val="28"/>
          <w:highlight w:val="yellow"/>
          <w:u w:val="single"/>
        </w:rPr>
        <w:t>Assim, não conheço do pedido subsidiário de indenização</w:t>
      </w:r>
      <w:r>
        <w:rPr>
          <w:rFonts w:ascii="Arial" w:hAnsi="Arial" w:cs="Arial"/>
          <w:color w:val="808080"/>
          <w:sz w:val="28"/>
          <w:szCs w:val="28"/>
          <w:highlight w:val="yellow"/>
          <w:u w:val="single"/>
        </w:rPr>
        <w:t>, pois constitui indevida inovação recursal</w:t>
      </w:r>
      <w:r>
        <w:rPr>
          <w:rFonts w:ascii="Arial" w:hAnsi="Arial" w:cs="Arial"/>
          <w:color w:val="000000" w:themeColor="text1"/>
          <w:sz w:val="28"/>
          <w:szCs w:val="28"/>
          <w:highlight w:val="yellow"/>
          <w:u w:val="single"/>
        </w:rPr>
        <w:t>.</w:t>
      </w:r>
    </w:p>
    <w:p w14:paraId="68D72635" w14:textId="77777777" w:rsidR="002E697D" w:rsidRDefault="002E697D" w:rsidP="00DB1301">
      <w:pPr>
        <w:spacing w:after="0" w:line="360" w:lineRule="auto"/>
        <w:ind w:firstLine="2268"/>
        <w:jc w:val="both"/>
        <w:rPr>
          <w:rFonts w:ascii="Arial" w:hAnsi="Arial" w:cs="Arial"/>
          <w:color w:val="000000" w:themeColor="text1"/>
          <w:sz w:val="28"/>
          <w:szCs w:val="28"/>
        </w:rPr>
      </w:pPr>
    </w:p>
    <w:p w14:paraId="7325803C" w14:textId="02575395" w:rsidR="00341D84" w:rsidRPr="002E697D" w:rsidRDefault="00341D84" w:rsidP="00341D84">
      <w:pPr>
        <w:spacing w:after="0" w:line="360" w:lineRule="auto"/>
        <w:ind w:firstLine="2268"/>
        <w:jc w:val="both"/>
        <w:rPr>
          <w:rFonts w:ascii="Arial" w:hAnsi="Arial" w:cs="Arial"/>
          <w:color w:val="C45911" w:themeColor="accent2" w:themeShade="BF"/>
          <w:sz w:val="28"/>
          <w:szCs w:val="28"/>
        </w:rPr>
      </w:pPr>
      <w:r w:rsidRPr="002E697D">
        <w:rPr>
          <w:rFonts w:ascii="Arial" w:hAnsi="Arial" w:cs="Arial"/>
          <w:color w:val="C45911" w:themeColor="accent2" w:themeShade="BF"/>
          <w:sz w:val="28"/>
          <w:szCs w:val="28"/>
        </w:rPr>
        <w:t>Presentes os</w:t>
      </w:r>
      <w:r w:rsidR="002E697D" w:rsidRPr="002E697D">
        <w:rPr>
          <w:rFonts w:ascii="Arial" w:hAnsi="Arial" w:cs="Arial"/>
          <w:color w:val="C45911" w:themeColor="accent2" w:themeShade="BF"/>
          <w:sz w:val="28"/>
          <w:szCs w:val="28"/>
        </w:rPr>
        <w:t xml:space="preserve"> demais </w:t>
      </w:r>
      <w:r w:rsidRPr="002E697D">
        <w:rPr>
          <w:rFonts w:ascii="Arial" w:hAnsi="Arial" w:cs="Arial"/>
          <w:color w:val="C45911" w:themeColor="accent2" w:themeShade="BF"/>
          <w:sz w:val="28"/>
          <w:szCs w:val="28"/>
        </w:rPr>
        <w:t xml:space="preserve">pressupostos de admissibilidade, conheço </w:t>
      </w:r>
      <w:r w:rsidR="002E697D" w:rsidRPr="002E697D">
        <w:rPr>
          <w:rFonts w:ascii="Arial" w:hAnsi="Arial" w:cs="Arial"/>
          <w:color w:val="C45911" w:themeColor="accent2" w:themeShade="BF"/>
          <w:sz w:val="28"/>
          <w:szCs w:val="28"/>
        </w:rPr>
        <w:t xml:space="preserve">parcialmente </w:t>
      </w:r>
      <w:r w:rsidRPr="002E697D">
        <w:rPr>
          <w:rFonts w:ascii="Arial" w:hAnsi="Arial" w:cs="Arial"/>
          <w:color w:val="C45911" w:themeColor="accent2" w:themeShade="BF"/>
          <w:sz w:val="28"/>
          <w:szCs w:val="28"/>
        </w:rPr>
        <w:t>do apelo.</w:t>
      </w:r>
    </w:p>
    <w:p w14:paraId="5B5F0A2E" w14:textId="3AACB39A" w:rsidR="00EB3378" w:rsidRDefault="00EB3378" w:rsidP="00DB1301">
      <w:pPr>
        <w:spacing w:after="0" w:line="360" w:lineRule="auto"/>
        <w:ind w:firstLine="2268"/>
        <w:jc w:val="both"/>
        <w:rPr>
          <w:rFonts w:ascii="Arial" w:hAnsi="Arial" w:cs="Arial"/>
          <w:color w:val="000000" w:themeColor="text1"/>
          <w:sz w:val="28"/>
          <w:szCs w:val="28"/>
        </w:rPr>
      </w:pPr>
    </w:p>
    <w:p w14:paraId="0E72E44E" w14:textId="0E881DE6" w:rsidR="002E697D" w:rsidRPr="007E1C8C" w:rsidRDefault="002E697D" w:rsidP="002E697D">
      <w:pPr>
        <w:spacing w:after="0" w:line="360" w:lineRule="auto"/>
        <w:jc w:val="center"/>
        <w:rPr>
          <w:rFonts w:ascii="Arial" w:hAnsi="Arial" w:cs="Arial"/>
          <w:color w:val="000000" w:themeColor="text1"/>
          <w:sz w:val="28"/>
          <w:szCs w:val="28"/>
        </w:rPr>
      </w:pPr>
      <w:r>
        <w:rPr>
          <w:rFonts w:ascii="Arial" w:hAnsi="Arial" w:cs="Arial"/>
          <w:color w:val="000000" w:themeColor="text1"/>
          <w:sz w:val="28"/>
          <w:szCs w:val="28"/>
        </w:rPr>
        <w:t>MÉRITO</w:t>
      </w:r>
    </w:p>
    <w:p w14:paraId="5431CCC9" w14:textId="1332C3C7" w:rsidR="00341D84" w:rsidRDefault="00341D84" w:rsidP="00341D84">
      <w:pPr>
        <w:spacing w:after="0" w:line="360" w:lineRule="auto"/>
        <w:ind w:hanging="142"/>
        <w:jc w:val="center"/>
        <w:rPr>
          <w:rFonts w:ascii="Arial" w:hAnsi="Arial" w:cs="Arial"/>
          <w:sz w:val="28"/>
          <w:szCs w:val="28"/>
        </w:rPr>
      </w:pPr>
      <w:commentRangeStart w:id="16"/>
      <w:r>
        <w:rPr>
          <w:rFonts w:ascii="Arial" w:hAnsi="Arial" w:cs="Arial"/>
          <w:color w:val="808080"/>
          <w:sz w:val="28"/>
          <w:szCs w:val="28"/>
          <w:highlight w:val="yellow"/>
        </w:rPr>
        <w:t>DO</w:t>
      </w:r>
      <w:r>
        <w:rPr>
          <w:rFonts w:ascii="Arial" w:hAnsi="Arial" w:cs="Arial"/>
          <w:sz w:val="28"/>
          <w:szCs w:val="28"/>
          <w:highlight w:val="yellow"/>
        </w:rPr>
        <w:t xml:space="preserve"> </w:t>
      </w:r>
      <w:r>
        <w:rPr>
          <w:rFonts w:ascii="Arial" w:hAnsi="Arial" w:cs="Arial"/>
          <w:color w:val="808080"/>
          <w:sz w:val="28"/>
          <w:szCs w:val="28"/>
          <w:highlight w:val="yellow"/>
        </w:rPr>
        <w:t>INADIMPLEMENTO</w:t>
      </w:r>
      <w:r>
        <w:rPr>
          <w:rFonts w:ascii="Arial" w:hAnsi="Arial" w:cs="Arial"/>
          <w:sz w:val="28"/>
          <w:szCs w:val="28"/>
          <w:highlight w:val="yellow"/>
        </w:rPr>
        <w:t xml:space="preserve"> </w:t>
      </w:r>
      <w:r>
        <w:rPr>
          <w:rFonts w:ascii="Arial" w:hAnsi="Arial" w:cs="Arial"/>
          <w:color w:val="808080"/>
          <w:sz w:val="28"/>
          <w:szCs w:val="28"/>
          <w:highlight w:val="yellow"/>
        </w:rPr>
        <w:t>DOS</w:t>
      </w:r>
      <w:r>
        <w:rPr>
          <w:rFonts w:ascii="Arial" w:hAnsi="Arial" w:cs="Arial"/>
          <w:sz w:val="28"/>
          <w:szCs w:val="28"/>
          <w:highlight w:val="yellow"/>
        </w:rPr>
        <w:t xml:space="preserve"> DÉBITOS TRIBUTÁRIOS E </w:t>
      </w:r>
      <w:r>
        <w:rPr>
          <w:rFonts w:ascii="Arial" w:hAnsi="Arial" w:cs="Arial"/>
          <w:color w:val="808080"/>
          <w:sz w:val="28"/>
          <w:szCs w:val="28"/>
          <w:highlight w:val="yellow"/>
        </w:rPr>
        <w:t>DO</w:t>
      </w:r>
      <w:r>
        <w:rPr>
          <w:rFonts w:ascii="Arial" w:hAnsi="Arial" w:cs="Arial"/>
          <w:sz w:val="28"/>
          <w:szCs w:val="28"/>
          <w:highlight w:val="yellow"/>
        </w:rPr>
        <w:t xml:space="preserve"> </w:t>
      </w:r>
      <w:r>
        <w:rPr>
          <w:rFonts w:ascii="Arial" w:hAnsi="Arial" w:cs="Arial"/>
          <w:color w:val="808080"/>
          <w:sz w:val="28"/>
          <w:szCs w:val="28"/>
          <w:highlight w:val="yellow"/>
        </w:rPr>
        <w:t>AFASTAMENTO</w:t>
      </w:r>
      <w:r>
        <w:rPr>
          <w:rFonts w:ascii="Arial" w:hAnsi="Arial" w:cs="Arial"/>
          <w:sz w:val="28"/>
          <w:szCs w:val="28"/>
          <w:highlight w:val="yellow"/>
        </w:rPr>
        <w:t xml:space="preserve"> DO ADIMPLEMENTO SUBSTANCIAL</w:t>
      </w:r>
      <w:commentRangeEnd w:id="16"/>
      <w:r>
        <w:commentReference w:id="16"/>
      </w:r>
    </w:p>
    <w:p w14:paraId="158A262B" w14:textId="77777777" w:rsidR="00341D84" w:rsidRDefault="00341D84" w:rsidP="00341D84">
      <w:pPr>
        <w:spacing w:after="0" w:line="360" w:lineRule="auto"/>
        <w:ind w:firstLine="2268"/>
        <w:jc w:val="both"/>
        <w:rPr>
          <w:rFonts w:ascii="Arial" w:hAnsi="Arial" w:cs="Arial"/>
          <w:sz w:val="28"/>
          <w:szCs w:val="28"/>
        </w:rPr>
      </w:pPr>
    </w:p>
    <w:p w14:paraId="0E52E65B" w14:textId="27D89CE9" w:rsid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apelante alega que: </w:t>
      </w:r>
      <w:r>
        <w:rPr>
          <w:rFonts w:ascii="Arial" w:hAnsi="Arial" w:cs="Arial"/>
          <w:b/>
          <w:bCs/>
          <w:color w:val="000000" w:themeColor="text1"/>
          <w:sz w:val="28"/>
          <w:szCs w:val="28"/>
        </w:rPr>
        <w:t>1)</w:t>
      </w:r>
      <w:r>
        <w:rPr>
          <w:rFonts w:ascii="Arial" w:hAnsi="Arial" w:cs="Arial"/>
          <w:color w:val="000000" w:themeColor="text1"/>
          <w:sz w:val="28"/>
          <w:szCs w:val="28"/>
        </w:rPr>
        <w:t xml:space="preserve"> a cessão de parte de seu imóvel foi </w:t>
      </w:r>
      <w:r>
        <w:rPr>
          <w:rFonts w:ascii="Arial" w:hAnsi="Arial" w:cs="Arial"/>
          <w:color w:val="808080"/>
          <w:sz w:val="28"/>
          <w:szCs w:val="28"/>
        </w:rPr>
        <w:t>o</w:t>
      </w:r>
      <w:r>
        <w:rPr>
          <w:rFonts w:ascii="Arial" w:hAnsi="Arial" w:cs="Arial"/>
          <w:color w:val="000000" w:themeColor="text1"/>
          <w:sz w:val="28"/>
          <w:szCs w:val="28"/>
        </w:rPr>
        <w:t xml:space="preserve"> pagamento </w:t>
      </w:r>
      <w:r>
        <w:rPr>
          <w:rFonts w:ascii="Arial" w:hAnsi="Arial" w:cs="Arial"/>
          <w:color w:val="808080"/>
          <w:sz w:val="28"/>
          <w:szCs w:val="28"/>
        </w:rPr>
        <w:t>pela</w:t>
      </w:r>
      <w:r>
        <w:rPr>
          <w:rFonts w:ascii="Arial" w:hAnsi="Arial" w:cs="Arial"/>
          <w:color w:val="000000" w:themeColor="text1"/>
          <w:sz w:val="28"/>
          <w:szCs w:val="28"/>
        </w:rPr>
        <w:t xml:space="preserve"> intermediação </w:t>
      </w:r>
      <w:r>
        <w:rPr>
          <w:rFonts w:ascii="Arial" w:hAnsi="Arial" w:cs="Arial"/>
          <w:color w:val="808080"/>
          <w:sz w:val="28"/>
          <w:szCs w:val="28"/>
        </w:rPr>
        <w:t>prestada</w:t>
      </w:r>
      <w:r>
        <w:rPr>
          <w:rFonts w:ascii="Arial" w:hAnsi="Arial" w:cs="Arial"/>
          <w:color w:val="000000" w:themeColor="text1"/>
          <w:sz w:val="28"/>
          <w:szCs w:val="28"/>
        </w:rPr>
        <w:t xml:space="preserve"> por um dos réus, que</w:t>
      </w:r>
      <w:r>
        <w:rPr>
          <w:rFonts w:ascii="Arial" w:hAnsi="Arial" w:cs="Arial"/>
          <w:color w:val="808080"/>
          <w:sz w:val="28"/>
          <w:szCs w:val="28"/>
        </w:rPr>
        <w:t xml:space="preserve"> assumiu</w:t>
      </w:r>
      <w:r>
        <w:rPr>
          <w:rFonts w:ascii="Arial" w:hAnsi="Arial" w:cs="Arial"/>
          <w:color w:val="000000" w:themeColor="text1"/>
          <w:sz w:val="28"/>
          <w:szCs w:val="28"/>
        </w:rPr>
        <w:t xml:space="preserve">, em contrapartida, a obrigação de quitar os débitos tributários </w:t>
      </w:r>
      <w:r>
        <w:rPr>
          <w:rFonts w:ascii="Arial" w:hAnsi="Arial" w:cs="Arial"/>
          <w:color w:val="808080"/>
          <w:sz w:val="28"/>
          <w:szCs w:val="28"/>
        </w:rPr>
        <w:t>do</w:t>
      </w:r>
      <w:r>
        <w:rPr>
          <w:rFonts w:ascii="Arial" w:hAnsi="Arial" w:cs="Arial"/>
          <w:color w:val="000000" w:themeColor="text1"/>
          <w:sz w:val="28"/>
          <w:szCs w:val="28"/>
        </w:rPr>
        <w:t xml:space="preserve"> bem; e </w:t>
      </w:r>
      <w:r>
        <w:rPr>
          <w:rFonts w:ascii="Arial" w:hAnsi="Arial" w:cs="Arial"/>
          <w:b/>
          <w:bCs/>
          <w:color w:val="000000" w:themeColor="text1"/>
          <w:sz w:val="28"/>
          <w:szCs w:val="28"/>
        </w:rPr>
        <w:t>2)</w:t>
      </w:r>
      <w:r>
        <w:rPr>
          <w:rFonts w:ascii="Arial" w:hAnsi="Arial" w:cs="Arial"/>
          <w:color w:val="000000" w:themeColor="text1"/>
          <w:sz w:val="28"/>
          <w:szCs w:val="28"/>
        </w:rPr>
        <w:t xml:space="preserve"> o inadimplemento não foi irrelevante </w:t>
      </w:r>
      <w:r>
        <w:rPr>
          <w:rFonts w:ascii="Arial" w:hAnsi="Arial" w:cs="Arial"/>
          <w:color w:val="808080"/>
          <w:sz w:val="28"/>
          <w:szCs w:val="28"/>
        </w:rPr>
        <w:t>nem</w:t>
      </w:r>
      <w:r>
        <w:rPr>
          <w:rFonts w:ascii="Arial" w:hAnsi="Arial" w:cs="Arial"/>
          <w:color w:val="000000" w:themeColor="text1"/>
          <w:sz w:val="28"/>
          <w:szCs w:val="28"/>
        </w:rPr>
        <w:t xml:space="preserve"> acessório, pois </w:t>
      </w:r>
      <w:r>
        <w:rPr>
          <w:rFonts w:ascii="Arial" w:hAnsi="Arial" w:cs="Arial"/>
          <w:color w:val="808080"/>
          <w:sz w:val="28"/>
          <w:szCs w:val="28"/>
        </w:rPr>
        <w:t>levou</w:t>
      </w:r>
      <w:r>
        <w:rPr>
          <w:rFonts w:ascii="Arial" w:hAnsi="Arial" w:cs="Arial"/>
          <w:color w:val="000000" w:themeColor="text1"/>
          <w:sz w:val="28"/>
          <w:szCs w:val="28"/>
        </w:rPr>
        <w:t xml:space="preserve"> </w:t>
      </w:r>
      <w:r>
        <w:rPr>
          <w:rFonts w:ascii="Arial" w:hAnsi="Arial" w:cs="Arial"/>
          <w:color w:val="808080"/>
          <w:sz w:val="28"/>
          <w:szCs w:val="28"/>
        </w:rPr>
        <w:t>à</w:t>
      </w:r>
      <w:r>
        <w:rPr>
          <w:rFonts w:ascii="Arial" w:hAnsi="Arial" w:cs="Arial"/>
          <w:color w:val="000000" w:themeColor="text1"/>
          <w:sz w:val="28"/>
          <w:szCs w:val="28"/>
        </w:rPr>
        <w:t xml:space="preserve"> anulação judicial da permuta e frustrou a finalidade econômica do negócio, </w:t>
      </w:r>
      <w:r>
        <w:rPr>
          <w:rFonts w:ascii="Arial" w:hAnsi="Arial" w:cs="Arial"/>
          <w:color w:val="808080"/>
          <w:sz w:val="28"/>
          <w:szCs w:val="28"/>
        </w:rPr>
        <w:t>o</w:t>
      </w:r>
      <w:r>
        <w:rPr>
          <w:rFonts w:ascii="Arial" w:hAnsi="Arial" w:cs="Arial"/>
          <w:color w:val="000000" w:themeColor="text1"/>
          <w:sz w:val="28"/>
          <w:szCs w:val="28"/>
        </w:rPr>
        <w:t xml:space="preserve"> </w:t>
      </w:r>
      <w:r>
        <w:rPr>
          <w:rFonts w:ascii="Arial" w:hAnsi="Arial" w:cs="Arial"/>
          <w:color w:val="808080"/>
          <w:sz w:val="28"/>
          <w:szCs w:val="28"/>
        </w:rPr>
        <w:t>que</w:t>
      </w:r>
      <w:r>
        <w:rPr>
          <w:rFonts w:ascii="Arial" w:hAnsi="Arial" w:cs="Arial"/>
          <w:color w:val="000000" w:themeColor="text1"/>
          <w:sz w:val="28"/>
          <w:szCs w:val="28"/>
        </w:rPr>
        <w:t xml:space="preserve"> </w:t>
      </w:r>
      <w:r>
        <w:rPr>
          <w:rFonts w:ascii="Arial" w:hAnsi="Arial" w:cs="Arial"/>
          <w:color w:val="808080"/>
          <w:sz w:val="28"/>
          <w:szCs w:val="28"/>
        </w:rPr>
        <w:t>afasta</w:t>
      </w:r>
      <w:r>
        <w:rPr>
          <w:rFonts w:ascii="Arial" w:hAnsi="Arial" w:cs="Arial"/>
          <w:color w:val="000000" w:themeColor="text1"/>
          <w:sz w:val="28"/>
          <w:szCs w:val="28"/>
        </w:rPr>
        <w:t xml:space="preserve"> </w:t>
      </w:r>
      <w:r>
        <w:rPr>
          <w:rFonts w:ascii="Arial" w:hAnsi="Arial" w:cs="Arial"/>
          <w:color w:val="808080"/>
          <w:sz w:val="28"/>
          <w:szCs w:val="28"/>
        </w:rPr>
        <w:t>o</w:t>
      </w:r>
      <w:r>
        <w:rPr>
          <w:rFonts w:ascii="Arial" w:hAnsi="Arial" w:cs="Arial"/>
          <w:color w:val="000000" w:themeColor="text1"/>
          <w:sz w:val="28"/>
          <w:szCs w:val="28"/>
        </w:rPr>
        <w:t xml:space="preserve"> adimplemento substancial</w:t>
      </w:r>
      <w:r>
        <w:rPr>
          <w:rFonts w:ascii="Arial" w:hAnsi="Arial" w:cs="Arial"/>
          <w:color w:val="808080"/>
          <w:sz w:val="28"/>
          <w:szCs w:val="28"/>
        </w:rPr>
        <w:t xml:space="preserve"> (ID 85996339).</w:t>
      </w:r>
    </w:p>
    <w:p w14:paraId="6916308B" w14:textId="77777777" w:rsidR="00341D84" w:rsidRPr="007E1C8C" w:rsidRDefault="00341D84" w:rsidP="00341D84">
      <w:pPr>
        <w:spacing w:after="0" w:line="360" w:lineRule="auto"/>
        <w:jc w:val="both"/>
        <w:rPr>
          <w:rFonts w:ascii="Arial" w:hAnsi="Arial" w:cs="Arial"/>
          <w:color w:val="000000" w:themeColor="text1"/>
          <w:sz w:val="28"/>
          <w:szCs w:val="28"/>
        </w:rPr>
      </w:pPr>
    </w:p>
    <w:p w14:paraId="13513411" w14:textId="151434D5" w:rsidR="00341D84" w:rsidRPr="007E1C8C" w:rsidRDefault="00341D84" w:rsidP="00341D84">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highlight w:val="yellow"/>
        </w:rPr>
        <w:t>Com parcial razão o apelante.</w:t>
      </w:r>
    </w:p>
    <w:p w14:paraId="2D473569" w14:textId="77777777" w:rsidR="00341D84" w:rsidRPr="007E1C8C" w:rsidRDefault="00341D84" w:rsidP="00341D84">
      <w:pPr>
        <w:spacing w:after="0" w:line="360" w:lineRule="auto"/>
        <w:ind w:firstLine="2268"/>
        <w:jc w:val="both"/>
        <w:rPr>
          <w:rFonts w:ascii="Arial" w:hAnsi="Arial" w:cs="Arial"/>
          <w:color w:val="000000" w:themeColor="text1"/>
          <w:sz w:val="28"/>
          <w:szCs w:val="28"/>
        </w:rPr>
      </w:pPr>
    </w:p>
    <w:p w14:paraId="623C6592" w14:textId="46557C1C" w:rsidR="00341D84" w:rsidRPr="00341D84" w:rsidRDefault="002E697D"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lastRenderedPageBreak/>
        <w:t>No caso, a</w:t>
      </w:r>
      <w:r w:rsidR="00341D84">
        <w:rPr>
          <w:rFonts w:ascii="Arial" w:hAnsi="Arial" w:cs="Arial"/>
          <w:color w:val="000000" w:themeColor="text1"/>
          <w:sz w:val="28"/>
          <w:szCs w:val="28"/>
        </w:rPr>
        <w:t xml:space="preserve"> assunção </w:t>
      </w:r>
      <w:r w:rsidR="00341D84">
        <w:rPr>
          <w:rFonts w:ascii="Arial" w:hAnsi="Arial" w:cs="Arial"/>
          <w:color w:val="808080"/>
          <w:sz w:val="28"/>
          <w:szCs w:val="28"/>
        </w:rPr>
        <w:t>da</w:t>
      </w:r>
      <w:r w:rsidR="00341D84">
        <w:rPr>
          <w:rFonts w:ascii="Arial" w:hAnsi="Arial" w:cs="Arial"/>
          <w:color w:val="000000" w:themeColor="text1"/>
          <w:sz w:val="28"/>
          <w:szCs w:val="28"/>
        </w:rPr>
        <w:t xml:space="preserve"> obrigação é incontroversa</w:t>
      </w:r>
      <w:r w:rsidR="00341D84">
        <w:rPr>
          <w:rFonts w:ascii="Arial" w:hAnsi="Arial" w:cs="Arial"/>
          <w:color w:val="808080"/>
          <w:sz w:val="28"/>
          <w:szCs w:val="28"/>
        </w:rPr>
        <w:t>:</w:t>
      </w:r>
      <w:r w:rsidR="00341D84">
        <w:rPr>
          <w:rFonts w:ascii="Arial" w:hAnsi="Arial" w:cs="Arial"/>
          <w:color w:val="000000" w:themeColor="text1"/>
          <w:sz w:val="28"/>
          <w:szCs w:val="28"/>
        </w:rPr>
        <w:t xml:space="preserve"> </w:t>
      </w:r>
      <w:r w:rsidR="00341D84">
        <w:rPr>
          <w:rFonts w:ascii="Arial" w:hAnsi="Arial" w:cs="Arial"/>
          <w:color w:val="808080"/>
          <w:sz w:val="28"/>
          <w:szCs w:val="28"/>
        </w:rPr>
        <w:t>o</w:t>
      </w:r>
      <w:r w:rsidR="00341D84">
        <w:rPr>
          <w:rFonts w:ascii="Arial" w:hAnsi="Arial" w:cs="Arial"/>
          <w:color w:val="000000" w:themeColor="text1"/>
          <w:sz w:val="28"/>
          <w:szCs w:val="28"/>
        </w:rPr>
        <w:t xml:space="preserve"> corretor reconheceu, </w:t>
      </w:r>
      <w:r w:rsidR="00341D84">
        <w:rPr>
          <w:rFonts w:ascii="Arial" w:hAnsi="Arial" w:cs="Arial"/>
          <w:color w:val="808080"/>
          <w:sz w:val="28"/>
          <w:szCs w:val="28"/>
        </w:rPr>
        <w:t>na</w:t>
      </w:r>
      <w:r w:rsidR="00341D84">
        <w:rPr>
          <w:rFonts w:ascii="Arial" w:hAnsi="Arial" w:cs="Arial"/>
          <w:color w:val="000000" w:themeColor="text1"/>
          <w:sz w:val="28"/>
          <w:szCs w:val="28"/>
        </w:rPr>
        <w:t xml:space="preserve"> contestação, que se responsabilizou </w:t>
      </w:r>
      <w:r w:rsidR="00341D84">
        <w:rPr>
          <w:rFonts w:ascii="Arial" w:hAnsi="Arial" w:cs="Arial"/>
          <w:color w:val="808080"/>
          <w:sz w:val="28"/>
          <w:szCs w:val="28"/>
        </w:rPr>
        <w:t>pelos</w:t>
      </w:r>
      <w:r w:rsidR="00341D84">
        <w:rPr>
          <w:rFonts w:ascii="Arial" w:hAnsi="Arial" w:cs="Arial"/>
          <w:color w:val="000000" w:themeColor="text1"/>
          <w:sz w:val="28"/>
          <w:szCs w:val="28"/>
        </w:rPr>
        <w:t xml:space="preserve"> débitos de IPTU, embora </w:t>
      </w:r>
      <w:r w:rsidR="00341D84">
        <w:rPr>
          <w:rFonts w:ascii="Arial" w:hAnsi="Arial" w:cs="Arial"/>
          <w:color w:val="808080"/>
          <w:sz w:val="28"/>
          <w:szCs w:val="28"/>
        </w:rPr>
        <w:t>alegue</w:t>
      </w:r>
      <w:r w:rsidR="00341D84">
        <w:rPr>
          <w:rFonts w:ascii="Arial" w:hAnsi="Arial" w:cs="Arial"/>
          <w:color w:val="000000" w:themeColor="text1"/>
          <w:sz w:val="28"/>
          <w:szCs w:val="28"/>
        </w:rPr>
        <w:t xml:space="preserve"> </w:t>
      </w:r>
      <w:r w:rsidR="00341D84">
        <w:rPr>
          <w:rFonts w:ascii="Arial" w:hAnsi="Arial" w:cs="Arial"/>
          <w:color w:val="808080"/>
          <w:sz w:val="28"/>
          <w:szCs w:val="28"/>
        </w:rPr>
        <w:t>a</w:t>
      </w:r>
      <w:r w:rsidR="00341D84">
        <w:rPr>
          <w:rFonts w:ascii="Arial" w:hAnsi="Arial" w:cs="Arial"/>
          <w:color w:val="000000" w:themeColor="text1"/>
          <w:sz w:val="28"/>
          <w:szCs w:val="28"/>
        </w:rPr>
        <w:t xml:space="preserve"> </w:t>
      </w:r>
      <w:r w:rsidR="00341D84">
        <w:rPr>
          <w:rFonts w:ascii="Arial" w:hAnsi="Arial" w:cs="Arial"/>
          <w:color w:val="808080"/>
          <w:sz w:val="28"/>
          <w:szCs w:val="28"/>
        </w:rPr>
        <w:t>ausência</w:t>
      </w:r>
      <w:r w:rsidR="00341D84">
        <w:rPr>
          <w:rFonts w:ascii="Arial" w:hAnsi="Arial" w:cs="Arial"/>
          <w:color w:val="000000" w:themeColor="text1"/>
          <w:sz w:val="28"/>
          <w:szCs w:val="28"/>
        </w:rPr>
        <w:t xml:space="preserve"> </w:t>
      </w:r>
      <w:r w:rsidR="00341D84">
        <w:rPr>
          <w:rFonts w:ascii="Arial" w:hAnsi="Arial" w:cs="Arial"/>
          <w:color w:val="808080"/>
          <w:sz w:val="28"/>
          <w:szCs w:val="28"/>
        </w:rPr>
        <w:t>de</w:t>
      </w:r>
      <w:r w:rsidR="00341D84">
        <w:rPr>
          <w:rFonts w:ascii="Arial" w:hAnsi="Arial" w:cs="Arial"/>
          <w:color w:val="000000" w:themeColor="text1"/>
          <w:sz w:val="28"/>
          <w:szCs w:val="28"/>
        </w:rPr>
        <w:t xml:space="preserve"> prazo para </w:t>
      </w:r>
      <w:r w:rsidR="00341D84">
        <w:rPr>
          <w:rFonts w:ascii="Arial" w:hAnsi="Arial" w:cs="Arial"/>
          <w:color w:val="808080"/>
          <w:sz w:val="28"/>
          <w:szCs w:val="28"/>
        </w:rPr>
        <w:t>o</w:t>
      </w:r>
      <w:r w:rsidR="00341D84">
        <w:rPr>
          <w:rFonts w:ascii="Arial" w:hAnsi="Arial" w:cs="Arial"/>
          <w:color w:val="000000" w:themeColor="text1"/>
          <w:sz w:val="28"/>
          <w:szCs w:val="28"/>
        </w:rPr>
        <w:t xml:space="preserve"> </w:t>
      </w:r>
      <w:r w:rsidR="00341D84">
        <w:rPr>
          <w:rFonts w:ascii="Arial" w:hAnsi="Arial" w:cs="Arial"/>
          <w:color w:val="808080"/>
          <w:sz w:val="28"/>
          <w:szCs w:val="28"/>
        </w:rPr>
        <w:t>pagamento</w:t>
      </w:r>
      <w:r w:rsidR="00341D84">
        <w:rPr>
          <w:rFonts w:ascii="Arial" w:hAnsi="Arial" w:cs="Arial"/>
          <w:color w:val="000000" w:themeColor="text1"/>
          <w:sz w:val="28"/>
          <w:szCs w:val="28"/>
        </w:rPr>
        <w:t>.</w:t>
      </w:r>
    </w:p>
    <w:p w14:paraId="42118727"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357AB956" w14:textId="2A55E10D"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w:t>
      </w:r>
      <w:r>
        <w:rPr>
          <w:rFonts w:ascii="Arial" w:hAnsi="Arial" w:cs="Arial"/>
          <w:color w:val="808080"/>
          <w:sz w:val="28"/>
          <w:szCs w:val="28"/>
        </w:rPr>
        <w:t>falta</w:t>
      </w:r>
      <w:r>
        <w:rPr>
          <w:rFonts w:ascii="Arial" w:hAnsi="Arial" w:cs="Arial"/>
          <w:color w:val="000000" w:themeColor="text1"/>
          <w:sz w:val="28"/>
          <w:szCs w:val="28"/>
        </w:rPr>
        <w:t xml:space="preserve"> de prazo expresso não </w:t>
      </w:r>
      <w:r>
        <w:rPr>
          <w:rFonts w:ascii="Arial" w:hAnsi="Arial" w:cs="Arial"/>
          <w:color w:val="808080"/>
          <w:sz w:val="28"/>
          <w:szCs w:val="28"/>
        </w:rPr>
        <w:t>autoriza</w:t>
      </w:r>
      <w:r>
        <w:rPr>
          <w:rFonts w:ascii="Arial" w:hAnsi="Arial" w:cs="Arial"/>
          <w:color w:val="000000" w:themeColor="text1"/>
          <w:sz w:val="28"/>
          <w:szCs w:val="28"/>
        </w:rPr>
        <w:t xml:space="preserve"> </w:t>
      </w:r>
      <w:r>
        <w:rPr>
          <w:rFonts w:ascii="Arial" w:hAnsi="Arial" w:cs="Arial"/>
          <w:color w:val="808080"/>
          <w:sz w:val="28"/>
          <w:szCs w:val="28"/>
        </w:rPr>
        <w:t>o</w:t>
      </w:r>
      <w:r>
        <w:rPr>
          <w:rFonts w:ascii="Arial" w:hAnsi="Arial" w:cs="Arial"/>
          <w:color w:val="000000" w:themeColor="text1"/>
          <w:sz w:val="28"/>
          <w:szCs w:val="28"/>
        </w:rPr>
        <w:t xml:space="preserve"> </w:t>
      </w:r>
      <w:r>
        <w:rPr>
          <w:rFonts w:ascii="Arial" w:hAnsi="Arial" w:cs="Arial"/>
          <w:color w:val="808080"/>
          <w:sz w:val="28"/>
          <w:szCs w:val="28"/>
        </w:rPr>
        <w:t>cumprimento</w:t>
      </w:r>
      <w:r>
        <w:rPr>
          <w:rFonts w:ascii="Arial" w:hAnsi="Arial" w:cs="Arial"/>
          <w:color w:val="000000" w:themeColor="text1"/>
          <w:sz w:val="28"/>
          <w:szCs w:val="28"/>
        </w:rPr>
        <w:t xml:space="preserve"> a qualquer tempo</w:t>
      </w:r>
      <w:r w:rsidR="002E697D">
        <w:rPr>
          <w:rFonts w:ascii="Arial" w:hAnsi="Arial" w:cs="Arial"/>
          <w:color w:val="808080"/>
          <w:sz w:val="28"/>
          <w:szCs w:val="28"/>
        </w:rPr>
        <w:t>. A</w:t>
      </w:r>
      <w:r>
        <w:rPr>
          <w:rFonts w:ascii="Arial" w:hAnsi="Arial" w:cs="Arial"/>
          <w:color w:val="000000" w:themeColor="text1"/>
          <w:sz w:val="28"/>
          <w:szCs w:val="28"/>
        </w:rPr>
        <w:t xml:space="preserve"> </w:t>
      </w:r>
      <w:r>
        <w:rPr>
          <w:rFonts w:ascii="Arial" w:hAnsi="Arial" w:cs="Arial"/>
          <w:color w:val="808080"/>
          <w:sz w:val="28"/>
          <w:szCs w:val="28"/>
        </w:rPr>
        <w:t>quitação</w:t>
      </w:r>
      <w:r>
        <w:rPr>
          <w:rFonts w:ascii="Arial" w:hAnsi="Arial" w:cs="Arial"/>
          <w:color w:val="000000" w:themeColor="text1"/>
          <w:sz w:val="28"/>
          <w:szCs w:val="28"/>
        </w:rPr>
        <w:t xml:space="preserve"> </w:t>
      </w:r>
      <w:r>
        <w:rPr>
          <w:rFonts w:ascii="Arial" w:hAnsi="Arial" w:cs="Arial"/>
          <w:color w:val="808080"/>
          <w:sz w:val="28"/>
          <w:szCs w:val="28"/>
        </w:rPr>
        <w:t>visava</w:t>
      </w:r>
      <w:r>
        <w:rPr>
          <w:rFonts w:ascii="Arial" w:hAnsi="Arial" w:cs="Arial"/>
          <w:color w:val="000000" w:themeColor="text1"/>
          <w:sz w:val="28"/>
          <w:szCs w:val="28"/>
        </w:rPr>
        <w:t xml:space="preserve"> </w:t>
      </w:r>
      <w:r>
        <w:rPr>
          <w:rFonts w:ascii="Arial" w:hAnsi="Arial" w:cs="Arial"/>
          <w:color w:val="808080"/>
          <w:sz w:val="28"/>
          <w:szCs w:val="28"/>
        </w:rPr>
        <w:t>entregar</w:t>
      </w:r>
      <w:r>
        <w:rPr>
          <w:rFonts w:ascii="Arial" w:hAnsi="Arial" w:cs="Arial"/>
          <w:color w:val="000000" w:themeColor="text1"/>
          <w:sz w:val="28"/>
          <w:szCs w:val="28"/>
        </w:rPr>
        <w:t xml:space="preserve"> </w:t>
      </w:r>
      <w:r>
        <w:rPr>
          <w:rFonts w:ascii="Arial" w:hAnsi="Arial" w:cs="Arial"/>
          <w:color w:val="808080"/>
          <w:sz w:val="28"/>
          <w:szCs w:val="28"/>
        </w:rPr>
        <w:t>o</w:t>
      </w:r>
      <w:r>
        <w:rPr>
          <w:rFonts w:ascii="Arial" w:hAnsi="Arial" w:cs="Arial"/>
          <w:color w:val="000000" w:themeColor="text1"/>
          <w:sz w:val="28"/>
          <w:szCs w:val="28"/>
        </w:rPr>
        <w:t xml:space="preserve"> </w:t>
      </w:r>
      <w:r>
        <w:rPr>
          <w:rFonts w:ascii="Arial" w:hAnsi="Arial" w:cs="Arial"/>
          <w:color w:val="808080"/>
          <w:sz w:val="28"/>
          <w:szCs w:val="28"/>
        </w:rPr>
        <w:t>imóvel livre de pendências na permuta e devia ocorrer em prazo compatível com a</w:t>
      </w:r>
      <w:r>
        <w:rPr>
          <w:rFonts w:ascii="Arial" w:hAnsi="Arial" w:cs="Arial"/>
          <w:color w:val="000000" w:themeColor="text1"/>
          <w:sz w:val="28"/>
          <w:szCs w:val="28"/>
        </w:rPr>
        <w:t xml:space="preserve"> sua </w:t>
      </w:r>
      <w:r>
        <w:rPr>
          <w:rFonts w:ascii="Arial" w:hAnsi="Arial" w:cs="Arial"/>
          <w:color w:val="808080"/>
          <w:sz w:val="28"/>
          <w:szCs w:val="28"/>
        </w:rPr>
        <w:t>execução,</w:t>
      </w:r>
      <w:r>
        <w:rPr>
          <w:rFonts w:ascii="Arial" w:hAnsi="Arial" w:cs="Arial"/>
          <w:color w:val="000000" w:themeColor="text1"/>
          <w:sz w:val="28"/>
          <w:szCs w:val="28"/>
        </w:rPr>
        <w:t xml:space="preserve"> e </w:t>
      </w:r>
      <w:r>
        <w:rPr>
          <w:rFonts w:ascii="Arial" w:hAnsi="Arial" w:cs="Arial"/>
          <w:color w:val="808080"/>
          <w:sz w:val="28"/>
          <w:szCs w:val="28"/>
        </w:rPr>
        <w:t>não</w:t>
      </w:r>
      <w:r>
        <w:rPr>
          <w:rFonts w:ascii="Arial" w:hAnsi="Arial" w:cs="Arial"/>
          <w:color w:val="000000" w:themeColor="text1"/>
          <w:sz w:val="28"/>
          <w:szCs w:val="28"/>
        </w:rPr>
        <w:t xml:space="preserve"> </w:t>
      </w:r>
      <w:r>
        <w:rPr>
          <w:rFonts w:ascii="Arial" w:hAnsi="Arial" w:cs="Arial"/>
          <w:color w:val="808080"/>
          <w:sz w:val="28"/>
          <w:szCs w:val="28"/>
        </w:rPr>
        <w:t>depois</w:t>
      </w:r>
      <w:r>
        <w:rPr>
          <w:rFonts w:ascii="Arial" w:hAnsi="Arial" w:cs="Arial"/>
          <w:color w:val="000000" w:themeColor="text1"/>
          <w:sz w:val="28"/>
          <w:szCs w:val="28"/>
        </w:rPr>
        <w:t xml:space="preserve"> </w:t>
      </w:r>
      <w:r>
        <w:rPr>
          <w:rFonts w:ascii="Arial" w:hAnsi="Arial" w:cs="Arial"/>
          <w:color w:val="808080"/>
          <w:sz w:val="28"/>
          <w:szCs w:val="28"/>
        </w:rPr>
        <w:t>de</w:t>
      </w:r>
      <w:r>
        <w:rPr>
          <w:rFonts w:ascii="Arial" w:hAnsi="Arial" w:cs="Arial"/>
          <w:color w:val="000000" w:themeColor="text1"/>
          <w:sz w:val="28"/>
          <w:szCs w:val="28"/>
        </w:rPr>
        <w:t xml:space="preserve"> </w:t>
      </w:r>
      <w:r>
        <w:rPr>
          <w:rFonts w:ascii="Arial" w:hAnsi="Arial" w:cs="Arial"/>
          <w:color w:val="808080"/>
          <w:sz w:val="28"/>
          <w:szCs w:val="28"/>
        </w:rPr>
        <w:t>seu</w:t>
      </w:r>
      <w:r>
        <w:rPr>
          <w:rFonts w:ascii="Arial" w:hAnsi="Arial" w:cs="Arial"/>
          <w:color w:val="000000" w:themeColor="text1"/>
          <w:sz w:val="28"/>
          <w:szCs w:val="28"/>
        </w:rPr>
        <w:t xml:space="preserve"> </w:t>
      </w:r>
      <w:r>
        <w:rPr>
          <w:rFonts w:ascii="Arial" w:hAnsi="Arial" w:cs="Arial"/>
          <w:color w:val="808080"/>
          <w:sz w:val="28"/>
          <w:szCs w:val="28"/>
        </w:rPr>
        <w:t>desfazimento</w:t>
      </w:r>
      <w:r>
        <w:rPr>
          <w:rFonts w:ascii="Arial" w:hAnsi="Arial" w:cs="Arial"/>
          <w:color w:val="000000" w:themeColor="text1"/>
          <w:sz w:val="28"/>
          <w:szCs w:val="28"/>
        </w:rPr>
        <w:t>.</w:t>
      </w:r>
    </w:p>
    <w:p w14:paraId="4024EDBC"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597255DF" w14:textId="02DFA1F7" w:rsidR="00341D84" w:rsidRPr="00341D84" w:rsidRDefault="00341D84" w:rsidP="00341D84">
      <w:pPr>
        <w:spacing w:after="0" w:line="360" w:lineRule="auto"/>
        <w:ind w:firstLine="2268"/>
        <w:jc w:val="both"/>
        <w:rPr>
          <w:rFonts w:ascii="Arial" w:hAnsi="Arial" w:cs="Arial"/>
          <w:color w:val="000000" w:themeColor="text1"/>
          <w:sz w:val="28"/>
          <w:szCs w:val="28"/>
        </w:rPr>
      </w:pPr>
      <w:commentRangeStart w:id="17"/>
      <w:r>
        <w:rPr>
          <w:rFonts w:ascii="Arial" w:hAnsi="Arial" w:cs="Arial"/>
          <w:color w:val="000000" w:themeColor="text1"/>
          <w:sz w:val="28"/>
          <w:szCs w:val="28"/>
        </w:rPr>
        <w:t xml:space="preserve">Os documentos </w:t>
      </w:r>
      <w:r>
        <w:rPr>
          <w:rFonts w:ascii="Arial" w:hAnsi="Arial" w:cs="Arial"/>
          <w:color w:val="808080"/>
          <w:sz w:val="28"/>
          <w:szCs w:val="28"/>
        </w:rPr>
        <w:t>mostram</w:t>
      </w:r>
      <w:r>
        <w:rPr>
          <w:rFonts w:ascii="Arial" w:hAnsi="Arial" w:cs="Arial"/>
          <w:color w:val="000000" w:themeColor="text1"/>
          <w:sz w:val="28"/>
          <w:szCs w:val="28"/>
        </w:rPr>
        <w:t xml:space="preserve"> que o </w:t>
      </w:r>
      <w:r>
        <w:rPr>
          <w:rFonts w:ascii="Arial" w:hAnsi="Arial" w:cs="Arial"/>
          <w:color w:val="808080"/>
          <w:sz w:val="28"/>
          <w:szCs w:val="28"/>
        </w:rPr>
        <w:t>apelante</w:t>
      </w:r>
      <w:r>
        <w:rPr>
          <w:rFonts w:ascii="Arial" w:hAnsi="Arial" w:cs="Arial"/>
          <w:color w:val="000000" w:themeColor="text1"/>
          <w:sz w:val="28"/>
          <w:szCs w:val="28"/>
        </w:rPr>
        <w:t xml:space="preserve"> </w:t>
      </w:r>
      <w:r>
        <w:rPr>
          <w:rFonts w:ascii="Arial" w:hAnsi="Arial" w:cs="Arial"/>
          <w:color w:val="808080"/>
          <w:sz w:val="28"/>
          <w:szCs w:val="28"/>
        </w:rPr>
        <w:t>agendou</w:t>
      </w:r>
      <w:r>
        <w:rPr>
          <w:rFonts w:ascii="Arial" w:hAnsi="Arial" w:cs="Arial"/>
          <w:color w:val="000000" w:themeColor="text1"/>
          <w:sz w:val="28"/>
          <w:szCs w:val="28"/>
        </w:rPr>
        <w:t xml:space="preserve"> </w:t>
      </w:r>
      <w:r>
        <w:rPr>
          <w:rFonts w:ascii="Arial" w:hAnsi="Arial" w:cs="Arial"/>
          <w:color w:val="808080"/>
          <w:sz w:val="28"/>
          <w:szCs w:val="28"/>
        </w:rPr>
        <w:t>atendimento</w:t>
      </w:r>
      <w:r>
        <w:rPr>
          <w:rFonts w:ascii="Arial" w:hAnsi="Arial" w:cs="Arial"/>
          <w:color w:val="000000" w:themeColor="text1"/>
          <w:sz w:val="28"/>
          <w:szCs w:val="28"/>
        </w:rPr>
        <w:t xml:space="preserve"> </w:t>
      </w:r>
      <w:r>
        <w:rPr>
          <w:rFonts w:ascii="Arial" w:hAnsi="Arial" w:cs="Arial"/>
          <w:color w:val="808080"/>
          <w:sz w:val="28"/>
          <w:szCs w:val="28"/>
        </w:rPr>
        <w:t>para</w:t>
      </w:r>
      <w:r>
        <w:rPr>
          <w:rFonts w:ascii="Arial" w:hAnsi="Arial" w:cs="Arial"/>
          <w:color w:val="000000" w:themeColor="text1"/>
          <w:sz w:val="28"/>
          <w:szCs w:val="28"/>
        </w:rPr>
        <w:t xml:space="preserve"> </w:t>
      </w:r>
      <w:r>
        <w:rPr>
          <w:rFonts w:ascii="Arial" w:hAnsi="Arial" w:cs="Arial"/>
          <w:color w:val="808080"/>
          <w:sz w:val="28"/>
          <w:szCs w:val="28"/>
        </w:rPr>
        <w:t>o REFIS-DF 2020 apenas</w:t>
      </w:r>
      <w:r>
        <w:rPr>
          <w:rFonts w:ascii="Arial" w:hAnsi="Arial" w:cs="Arial"/>
          <w:color w:val="000000" w:themeColor="text1"/>
          <w:sz w:val="28"/>
          <w:szCs w:val="28"/>
        </w:rPr>
        <w:t xml:space="preserve"> em 15/12/2020 </w:t>
      </w:r>
      <w:r>
        <w:rPr>
          <w:rFonts w:ascii="Arial" w:hAnsi="Arial" w:cs="Arial"/>
          <w:color w:val="808080"/>
          <w:sz w:val="28"/>
          <w:szCs w:val="28"/>
        </w:rPr>
        <w:t>(</w:t>
      </w:r>
      <w:r>
        <w:rPr>
          <w:rFonts w:ascii="Arial" w:hAnsi="Arial" w:cs="Arial"/>
          <w:color w:val="000000" w:themeColor="text1"/>
          <w:sz w:val="28"/>
          <w:szCs w:val="28"/>
        </w:rPr>
        <w:t>ID 58110216</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quando</w:t>
      </w:r>
      <w:r>
        <w:rPr>
          <w:rFonts w:ascii="Arial" w:hAnsi="Arial" w:cs="Arial"/>
          <w:color w:val="000000" w:themeColor="text1"/>
          <w:sz w:val="28"/>
          <w:szCs w:val="28"/>
        </w:rPr>
        <w:t xml:space="preserve"> a permuta já </w:t>
      </w:r>
      <w:r>
        <w:rPr>
          <w:rFonts w:ascii="Arial" w:hAnsi="Arial" w:cs="Arial"/>
          <w:color w:val="808080"/>
          <w:sz w:val="28"/>
          <w:szCs w:val="28"/>
        </w:rPr>
        <w:t>estava</w:t>
      </w:r>
      <w:r>
        <w:rPr>
          <w:rFonts w:ascii="Arial" w:hAnsi="Arial" w:cs="Arial"/>
          <w:color w:val="000000" w:themeColor="text1"/>
          <w:sz w:val="28"/>
          <w:szCs w:val="28"/>
        </w:rPr>
        <w:t xml:space="preserve"> judicialmente desfeita</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e que os</w:t>
      </w:r>
      <w:r>
        <w:rPr>
          <w:rFonts w:ascii="Arial" w:hAnsi="Arial" w:cs="Arial"/>
          <w:color w:val="000000" w:themeColor="text1"/>
          <w:sz w:val="28"/>
          <w:szCs w:val="28"/>
        </w:rPr>
        <w:t xml:space="preserve"> adquirentes posteriores apresentaram comprovantes de pagamento das parcelas </w:t>
      </w:r>
      <w:r>
        <w:rPr>
          <w:rFonts w:ascii="Arial" w:hAnsi="Arial" w:cs="Arial"/>
          <w:color w:val="808080"/>
          <w:sz w:val="28"/>
          <w:szCs w:val="28"/>
        </w:rPr>
        <w:t>do</w:t>
      </w:r>
      <w:r>
        <w:rPr>
          <w:rFonts w:ascii="Arial" w:hAnsi="Arial" w:cs="Arial"/>
          <w:color w:val="000000" w:themeColor="text1"/>
          <w:sz w:val="28"/>
          <w:szCs w:val="28"/>
        </w:rPr>
        <w:t xml:space="preserve"> acordo tributário.</w:t>
      </w:r>
      <w:commentRangeEnd w:id="17"/>
      <w:r>
        <w:commentReference w:id="17"/>
      </w:r>
    </w:p>
    <w:p w14:paraId="12553357"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699F5696"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Essa</w:t>
      </w:r>
      <w:r>
        <w:rPr>
          <w:rFonts w:ascii="Arial" w:hAnsi="Arial" w:cs="Arial"/>
          <w:color w:val="000000" w:themeColor="text1"/>
          <w:sz w:val="28"/>
          <w:szCs w:val="28"/>
        </w:rPr>
        <w:t xml:space="preserve"> providência posterior não afasta o inadimplemento </w:t>
      </w:r>
      <w:r>
        <w:rPr>
          <w:rFonts w:ascii="Arial" w:hAnsi="Arial" w:cs="Arial"/>
          <w:color w:val="808080"/>
          <w:sz w:val="28"/>
          <w:szCs w:val="28"/>
        </w:rPr>
        <w:t>nem</w:t>
      </w:r>
      <w:r>
        <w:rPr>
          <w:rFonts w:ascii="Arial" w:hAnsi="Arial" w:cs="Arial"/>
          <w:color w:val="000000" w:themeColor="text1"/>
          <w:sz w:val="28"/>
          <w:szCs w:val="28"/>
        </w:rPr>
        <w:t xml:space="preserve"> </w:t>
      </w:r>
      <w:r>
        <w:rPr>
          <w:rFonts w:ascii="Arial" w:hAnsi="Arial" w:cs="Arial"/>
          <w:color w:val="808080"/>
          <w:sz w:val="28"/>
          <w:szCs w:val="28"/>
        </w:rPr>
        <w:t>importa</w:t>
      </w:r>
      <w:r>
        <w:rPr>
          <w:rFonts w:ascii="Arial" w:hAnsi="Arial" w:cs="Arial"/>
          <w:color w:val="000000" w:themeColor="text1"/>
          <w:sz w:val="28"/>
          <w:szCs w:val="28"/>
        </w:rPr>
        <w:t xml:space="preserve"> </w:t>
      </w:r>
      <w:r>
        <w:rPr>
          <w:rFonts w:ascii="Arial" w:hAnsi="Arial" w:cs="Arial"/>
          <w:color w:val="808080"/>
          <w:sz w:val="28"/>
          <w:szCs w:val="28"/>
        </w:rPr>
        <w:t>renúncia,</w:t>
      </w:r>
      <w:r>
        <w:rPr>
          <w:rFonts w:ascii="Arial" w:hAnsi="Arial" w:cs="Arial"/>
          <w:color w:val="000000" w:themeColor="text1"/>
          <w:sz w:val="28"/>
          <w:szCs w:val="28"/>
        </w:rPr>
        <w:t xml:space="preserve"> </w:t>
      </w:r>
      <w:r>
        <w:rPr>
          <w:rFonts w:ascii="Arial" w:hAnsi="Arial" w:cs="Arial"/>
          <w:color w:val="808080"/>
          <w:sz w:val="28"/>
          <w:szCs w:val="28"/>
        </w:rPr>
        <w:t>que exige manifestação inequívoca, pois visou a conter a dívida e preservar o imóvel</w:t>
      </w:r>
      <w:r>
        <w:rPr>
          <w:rFonts w:ascii="Arial" w:hAnsi="Arial" w:cs="Arial"/>
          <w:color w:val="000000" w:themeColor="text1"/>
          <w:sz w:val="28"/>
          <w:szCs w:val="28"/>
        </w:rPr>
        <w:t>.</w:t>
      </w:r>
    </w:p>
    <w:p w14:paraId="20C9AB5C"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5BCADE15" w14:textId="2DE68E57" w:rsidR="00341D84" w:rsidRDefault="00341D84" w:rsidP="00341D84">
      <w:pPr>
        <w:spacing w:after="0" w:line="360" w:lineRule="auto"/>
        <w:ind w:firstLine="2268"/>
        <w:jc w:val="both"/>
        <w:rPr>
          <w:rFonts w:ascii="Arial" w:hAnsi="Arial" w:cs="Arial"/>
          <w:color w:val="000000" w:themeColor="text1"/>
          <w:sz w:val="28"/>
          <w:szCs w:val="28"/>
        </w:rPr>
      </w:pPr>
      <w:r w:rsidRPr="00341D84">
        <w:rPr>
          <w:rFonts w:ascii="Arial" w:hAnsi="Arial" w:cs="Arial"/>
          <w:color w:val="000000" w:themeColor="text1"/>
          <w:sz w:val="28"/>
          <w:szCs w:val="28"/>
          <w:highlight w:val="yellow"/>
        </w:rPr>
        <w:t>Portanto, está demonstrado que o corretor não quitou os débitos tributários no momento adequado.</w:t>
      </w:r>
    </w:p>
    <w:p w14:paraId="7B35DD10" w14:textId="77777777" w:rsidR="00341D84" w:rsidRDefault="00341D84" w:rsidP="00341D84">
      <w:pPr>
        <w:spacing w:after="0" w:line="360" w:lineRule="auto"/>
        <w:ind w:firstLine="2268"/>
        <w:jc w:val="both"/>
        <w:rPr>
          <w:rFonts w:ascii="Arial" w:hAnsi="Arial" w:cs="Arial"/>
          <w:color w:val="000000" w:themeColor="text1"/>
          <w:sz w:val="28"/>
          <w:szCs w:val="28"/>
        </w:rPr>
      </w:pPr>
    </w:p>
    <w:p w14:paraId="385B1D61" w14:textId="77777777" w:rsidR="00126195"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highlight w:val="yellow"/>
        </w:rPr>
        <w:t>Também</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assiste</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razão ao</w:t>
      </w:r>
      <w:r>
        <w:rPr>
          <w:rFonts w:ascii="Arial" w:hAnsi="Arial" w:cs="Arial"/>
          <w:color w:val="000000" w:themeColor="text1"/>
          <w:sz w:val="28"/>
          <w:szCs w:val="28"/>
          <w:highlight w:val="yellow"/>
        </w:rPr>
        <w:t xml:space="preserve"> apelante </w:t>
      </w:r>
      <w:r>
        <w:rPr>
          <w:rFonts w:ascii="Arial" w:hAnsi="Arial" w:cs="Arial"/>
          <w:color w:val="808080"/>
          <w:sz w:val="28"/>
          <w:szCs w:val="28"/>
          <w:highlight w:val="yellow"/>
        </w:rPr>
        <w:t>quanto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ao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afastamento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do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adimplemento</w:t>
      </w:r>
      <w:r>
        <w:rPr>
          <w:rFonts w:ascii="Arial" w:hAnsi="Arial" w:cs="Arial"/>
          <w:color w:val="000000" w:themeColor="text1"/>
          <w:sz w:val="28"/>
          <w:szCs w:val="28"/>
          <w:highlight w:val="yellow"/>
        </w:rPr>
        <w:t xml:space="preserve"> </w:t>
      </w:r>
      <w:r>
        <w:rPr>
          <w:rFonts w:ascii="Arial" w:hAnsi="Arial" w:cs="Arial"/>
          <w:color w:val="808080"/>
          <w:sz w:val="28"/>
          <w:szCs w:val="28"/>
          <w:highlight w:val="yellow"/>
        </w:rPr>
        <w:t>substancial</w:t>
      </w:r>
      <w:r>
        <w:rPr>
          <w:rFonts w:ascii="Arial" w:hAnsi="Arial" w:cs="Arial"/>
          <w:color w:val="000000" w:themeColor="text1"/>
          <w:sz w:val="28"/>
          <w:szCs w:val="28"/>
          <w:highlight w:val="yellow"/>
        </w:rPr>
        <w:t>.</w:t>
      </w:r>
    </w:p>
    <w:p w14:paraId="27C7D98F" w14:textId="77777777" w:rsidR="00126195" w:rsidRDefault="00126195" w:rsidP="00341D84">
      <w:pPr>
        <w:spacing w:after="0" w:line="360" w:lineRule="auto"/>
        <w:ind w:firstLine="2268"/>
        <w:jc w:val="both"/>
        <w:rPr>
          <w:rFonts w:ascii="Arial" w:hAnsi="Arial" w:cs="Arial"/>
          <w:color w:val="000000" w:themeColor="text1"/>
          <w:sz w:val="28"/>
          <w:szCs w:val="28"/>
        </w:rPr>
      </w:pPr>
    </w:p>
    <w:p w14:paraId="725E1BE4"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aplicação da teoria do adimplemento substancial não </w:t>
      </w:r>
      <w:r>
        <w:rPr>
          <w:rFonts w:ascii="Arial" w:hAnsi="Arial" w:cs="Arial"/>
          <w:color w:val="808080"/>
          <w:sz w:val="28"/>
          <w:szCs w:val="28"/>
        </w:rPr>
        <w:t>decorre</w:t>
      </w:r>
      <w:r>
        <w:rPr>
          <w:rFonts w:ascii="Arial" w:hAnsi="Arial" w:cs="Arial"/>
          <w:color w:val="000000" w:themeColor="text1"/>
          <w:sz w:val="28"/>
          <w:szCs w:val="28"/>
        </w:rPr>
        <w:t xml:space="preserve"> apenas </w:t>
      </w:r>
      <w:r>
        <w:rPr>
          <w:rFonts w:ascii="Arial" w:hAnsi="Arial" w:cs="Arial"/>
          <w:color w:val="808080"/>
          <w:sz w:val="28"/>
          <w:szCs w:val="28"/>
        </w:rPr>
        <w:t>da</w:t>
      </w:r>
      <w:r>
        <w:rPr>
          <w:rFonts w:ascii="Arial" w:hAnsi="Arial" w:cs="Arial"/>
          <w:color w:val="000000" w:themeColor="text1"/>
          <w:sz w:val="28"/>
          <w:szCs w:val="28"/>
        </w:rPr>
        <w:t xml:space="preserve"> comparação entre o valor </w:t>
      </w:r>
      <w:r>
        <w:rPr>
          <w:rFonts w:ascii="Arial" w:hAnsi="Arial" w:cs="Arial"/>
          <w:color w:val="808080"/>
          <w:sz w:val="28"/>
          <w:szCs w:val="28"/>
        </w:rPr>
        <w:t>inadimplido</w:t>
      </w:r>
      <w:r>
        <w:rPr>
          <w:rFonts w:ascii="Arial" w:hAnsi="Arial" w:cs="Arial"/>
          <w:color w:val="000000" w:themeColor="text1"/>
          <w:sz w:val="28"/>
          <w:szCs w:val="28"/>
        </w:rPr>
        <w:t xml:space="preserve"> e </w:t>
      </w:r>
      <w:r>
        <w:rPr>
          <w:rFonts w:ascii="Arial" w:hAnsi="Arial" w:cs="Arial"/>
          <w:color w:val="808080"/>
          <w:sz w:val="28"/>
          <w:szCs w:val="28"/>
        </w:rPr>
        <w:t>o</w:t>
      </w:r>
      <w:r>
        <w:rPr>
          <w:rFonts w:ascii="Arial" w:hAnsi="Arial" w:cs="Arial"/>
          <w:color w:val="000000" w:themeColor="text1"/>
          <w:sz w:val="28"/>
          <w:szCs w:val="28"/>
        </w:rPr>
        <w:t xml:space="preserve"> do contrato</w:t>
      </w:r>
      <w:r>
        <w:rPr>
          <w:rFonts w:ascii="Arial" w:hAnsi="Arial" w:cs="Arial"/>
          <w:color w:val="808080"/>
          <w:sz w:val="28"/>
          <w:szCs w:val="28"/>
        </w:rPr>
        <w:t xml:space="preserve">, devendo considerar a importância da prestação, a utilidade </w:t>
      </w:r>
      <w:r>
        <w:rPr>
          <w:rFonts w:ascii="Arial" w:hAnsi="Arial" w:cs="Arial"/>
          <w:color w:val="808080"/>
          <w:sz w:val="28"/>
          <w:szCs w:val="28"/>
        </w:rPr>
        <w:lastRenderedPageBreak/>
        <w:t>do cumprimento para o credor e as consequências do inadimplemento</w:t>
      </w:r>
      <w:r>
        <w:rPr>
          <w:rFonts w:ascii="Arial" w:hAnsi="Arial" w:cs="Arial"/>
          <w:color w:val="000000" w:themeColor="text1"/>
          <w:sz w:val="28"/>
          <w:szCs w:val="28"/>
        </w:rPr>
        <w:t>.</w:t>
      </w:r>
    </w:p>
    <w:p w14:paraId="1F60FC48"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7AAB8FF8" w14:textId="6D72E16C" w:rsidR="00B127BC" w:rsidRDefault="00B127BC"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Nesse sentido:</w:t>
      </w:r>
    </w:p>
    <w:p w14:paraId="0F6993D6" w14:textId="77777777" w:rsidR="0097075D" w:rsidRDefault="0097075D" w:rsidP="00B127BC">
      <w:pPr>
        <w:spacing w:after="0" w:line="360" w:lineRule="auto"/>
        <w:ind w:left="2268"/>
        <w:jc w:val="both"/>
        <w:rPr>
          <w:rFonts w:ascii="Arial" w:hAnsi="Arial" w:cs="Arial"/>
          <w:i/>
          <w:iCs/>
          <w:sz w:val="26"/>
          <w:szCs w:val="26"/>
        </w:rPr>
      </w:pPr>
    </w:p>
    <w:p w14:paraId="7B5C8319" w14:textId="0F8696CA" w:rsidR="00B127BC" w:rsidRPr="00B127BC" w:rsidRDefault="00B127BC" w:rsidP="00B127BC">
      <w:pPr>
        <w:spacing w:after="0" w:line="360" w:lineRule="auto"/>
        <w:ind w:left="2268"/>
        <w:jc w:val="both"/>
        <w:rPr>
          <w:rFonts w:ascii="Arial" w:hAnsi="Arial" w:cs="Arial"/>
          <w:i/>
          <w:iCs/>
          <w:sz w:val="26"/>
          <w:szCs w:val="26"/>
        </w:rPr>
      </w:pPr>
      <w:commentRangeStart w:id="18"/>
      <w:r>
        <w:rPr>
          <w:rFonts w:ascii="Arial" w:hAnsi="Arial" w:cs="Arial"/>
          <w:i/>
          <w:iCs/>
          <w:color w:val="808080"/>
          <w:sz w:val="26"/>
          <w:szCs w:val="26"/>
        </w:rPr>
        <w:t xml:space="preserve">“(...) </w:t>
      </w:r>
      <w:r>
        <w:rPr>
          <w:rFonts w:ascii="Arial" w:hAnsi="Arial" w:cs="Arial"/>
          <w:i/>
          <w:iCs/>
          <w:sz w:val="26"/>
          <w:szCs w:val="26"/>
        </w:rPr>
        <w:t xml:space="preserve">2. Ressalvada a hipótese de evidente relevância do descumprimento contratual, o julgamento sobre a aplicação da chamada ‘Teoria do Adimplemento Substancial’ </w:t>
      </w:r>
      <w:r>
        <w:rPr>
          <w:rFonts w:ascii="Arial" w:hAnsi="Arial" w:cs="Arial"/>
          <w:i/>
          <w:iCs/>
          <w:sz w:val="26"/>
          <w:szCs w:val="26"/>
          <w:u w:val="single"/>
        </w:rPr>
        <w:t>não se prende ao exclusivo exame do critério quantitativo</w:t>
      </w:r>
      <w:r>
        <w:rPr>
          <w:rFonts w:ascii="Arial" w:hAnsi="Arial" w:cs="Arial"/>
          <w:i/>
          <w:iCs/>
          <w:sz w:val="26"/>
          <w:szCs w:val="26"/>
        </w:rPr>
        <w:t>, devendo ser considerados outros elementos que envolvem a contratação, em exame qualitativo que, ademais, não pode descurar dos interesses do credor, sob pena de afetar o equilíbrio contratual e inviabilizar a manutenção do negócio.</w:t>
      </w:r>
      <w:r>
        <w:rPr>
          <w:rFonts w:ascii="Arial" w:hAnsi="Arial" w:cs="Arial"/>
          <w:i/>
          <w:iCs/>
          <w:color w:val="808080"/>
          <w:sz w:val="26"/>
          <w:szCs w:val="26"/>
        </w:rPr>
        <w:t xml:space="preserve"> (...)” (REsp n. 1.581.505/SC, relator Ministro Antonio Carlos Ferreira, Quarta Turma, julgado em 18/8/2016, DJe de 28/9/2016.) – Grifei</w:t>
      </w:r>
      <w:commentRangeEnd w:id="18"/>
      <w:r>
        <w:commentReference w:id="18"/>
      </w:r>
    </w:p>
    <w:p w14:paraId="3D4FE582" w14:textId="77777777" w:rsidR="00382DC8" w:rsidRDefault="00382DC8" w:rsidP="00B127BC">
      <w:pPr>
        <w:spacing w:after="0" w:line="360" w:lineRule="auto"/>
        <w:ind w:left="2268"/>
        <w:jc w:val="both"/>
        <w:rPr>
          <w:rFonts w:ascii="Arial" w:hAnsi="Arial" w:cs="Arial"/>
          <w:i/>
          <w:iCs/>
          <w:sz w:val="26"/>
          <w:szCs w:val="26"/>
        </w:rPr>
      </w:pPr>
    </w:p>
    <w:p w14:paraId="1DCDFD20" w14:textId="1BE1F5B4" w:rsidR="00341D84" w:rsidRPr="00341D84" w:rsidRDefault="002E697D"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Na hipótese</w:t>
      </w:r>
      <w:r w:rsidR="00341D84">
        <w:rPr>
          <w:rFonts w:ascii="Arial" w:hAnsi="Arial" w:cs="Arial"/>
          <w:color w:val="000000" w:themeColor="text1"/>
          <w:sz w:val="28"/>
          <w:szCs w:val="28"/>
        </w:rPr>
        <w:t xml:space="preserve">, os débitos tributários alcançavam </w:t>
      </w:r>
      <w:r w:rsidR="00341D84">
        <w:rPr>
          <w:rFonts w:ascii="Arial" w:hAnsi="Arial" w:cs="Arial"/>
          <w:color w:val="808080"/>
          <w:sz w:val="28"/>
          <w:szCs w:val="28"/>
        </w:rPr>
        <w:t>cerca de</w:t>
      </w:r>
      <w:r w:rsidR="00341D84">
        <w:rPr>
          <w:rFonts w:ascii="Arial" w:hAnsi="Arial" w:cs="Arial"/>
          <w:color w:val="000000" w:themeColor="text1"/>
          <w:sz w:val="28"/>
          <w:szCs w:val="28"/>
        </w:rPr>
        <w:t xml:space="preserve"> R$ 25.000,00 </w:t>
      </w:r>
      <w:r w:rsidR="00341D84">
        <w:rPr>
          <w:rFonts w:ascii="Arial" w:hAnsi="Arial" w:cs="Arial"/>
          <w:color w:val="808080"/>
          <w:sz w:val="28"/>
          <w:szCs w:val="28"/>
        </w:rPr>
        <w:t>e,</w:t>
      </w:r>
      <w:r w:rsidR="00341D84">
        <w:rPr>
          <w:rFonts w:ascii="Arial" w:hAnsi="Arial" w:cs="Arial"/>
          <w:color w:val="000000" w:themeColor="text1"/>
          <w:sz w:val="28"/>
          <w:szCs w:val="28"/>
        </w:rPr>
        <w:t xml:space="preserve"> </w:t>
      </w:r>
      <w:r w:rsidR="00341D84">
        <w:rPr>
          <w:rFonts w:ascii="Arial" w:hAnsi="Arial" w:cs="Arial"/>
          <w:color w:val="808080"/>
          <w:sz w:val="28"/>
          <w:szCs w:val="28"/>
        </w:rPr>
        <w:t>em</w:t>
      </w:r>
      <w:r w:rsidR="00341D84">
        <w:rPr>
          <w:rFonts w:ascii="Arial" w:hAnsi="Arial" w:cs="Arial"/>
          <w:color w:val="000000" w:themeColor="text1"/>
          <w:sz w:val="28"/>
          <w:szCs w:val="28"/>
        </w:rPr>
        <w:t xml:space="preserve"> </w:t>
      </w:r>
      <w:r w:rsidR="00341D84">
        <w:rPr>
          <w:rFonts w:ascii="Arial" w:hAnsi="Arial" w:cs="Arial"/>
          <w:color w:val="808080"/>
          <w:sz w:val="28"/>
          <w:szCs w:val="28"/>
        </w:rPr>
        <w:t>parte,</w:t>
      </w:r>
      <w:r w:rsidR="00341D84">
        <w:rPr>
          <w:rFonts w:ascii="Arial" w:hAnsi="Arial" w:cs="Arial"/>
          <w:color w:val="000000" w:themeColor="text1"/>
          <w:sz w:val="28"/>
          <w:szCs w:val="28"/>
        </w:rPr>
        <w:t xml:space="preserve"> </w:t>
      </w:r>
      <w:r w:rsidR="00341D84">
        <w:rPr>
          <w:rFonts w:ascii="Arial" w:hAnsi="Arial" w:cs="Arial"/>
          <w:color w:val="808080"/>
          <w:sz w:val="28"/>
          <w:szCs w:val="28"/>
        </w:rPr>
        <w:t>eram</w:t>
      </w:r>
      <w:r w:rsidR="00341D84">
        <w:rPr>
          <w:rFonts w:ascii="Arial" w:hAnsi="Arial" w:cs="Arial"/>
          <w:color w:val="000000" w:themeColor="text1"/>
          <w:sz w:val="28"/>
          <w:szCs w:val="28"/>
        </w:rPr>
        <w:t xml:space="preserve"> objeto de execução fiscal</w:t>
      </w:r>
      <w:r w:rsidR="00341D84">
        <w:rPr>
          <w:rFonts w:ascii="Arial" w:hAnsi="Arial" w:cs="Arial"/>
          <w:color w:val="808080"/>
          <w:sz w:val="28"/>
          <w:szCs w:val="28"/>
        </w:rPr>
        <w:t>,</w:t>
      </w:r>
      <w:r w:rsidR="00341D84">
        <w:rPr>
          <w:rFonts w:ascii="Arial" w:hAnsi="Arial" w:cs="Arial"/>
          <w:color w:val="000000" w:themeColor="text1"/>
          <w:sz w:val="28"/>
          <w:szCs w:val="28"/>
        </w:rPr>
        <w:t xml:space="preserve"> </w:t>
      </w:r>
      <w:r w:rsidR="00341D84">
        <w:rPr>
          <w:rFonts w:ascii="Arial" w:hAnsi="Arial" w:cs="Arial"/>
          <w:color w:val="808080"/>
          <w:sz w:val="28"/>
          <w:szCs w:val="28"/>
        </w:rPr>
        <w:t>com</w:t>
      </w:r>
      <w:r w:rsidR="00341D84">
        <w:rPr>
          <w:rFonts w:ascii="Arial" w:hAnsi="Arial" w:cs="Arial"/>
          <w:color w:val="000000" w:themeColor="text1"/>
          <w:sz w:val="28"/>
          <w:szCs w:val="28"/>
        </w:rPr>
        <w:t xml:space="preserve"> risco concreto ao imóvel. Sua importância, portanto, não pode ser aferida apenas em comparação com o valor total dos bens negociados.</w:t>
      </w:r>
    </w:p>
    <w:p w14:paraId="02747A50"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4984FFB1" w14:textId="4DA86631"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relevância do descumprimento é confirmada </w:t>
      </w:r>
      <w:r>
        <w:rPr>
          <w:rFonts w:ascii="Arial" w:hAnsi="Arial" w:cs="Arial"/>
          <w:color w:val="808080"/>
          <w:sz w:val="28"/>
          <w:szCs w:val="28"/>
        </w:rPr>
        <w:t>pela</w:t>
      </w:r>
      <w:r>
        <w:rPr>
          <w:rFonts w:ascii="Arial" w:hAnsi="Arial" w:cs="Arial"/>
          <w:color w:val="000000" w:themeColor="text1"/>
          <w:sz w:val="28"/>
          <w:szCs w:val="28"/>
        </w:rPr>
        <w:t xml:space="preserve"> </w:t>
      </w:r>
      <w:r>
        <w:rPr>
          <w:rFonts w:ascii="Arial" w:hAnsi="Arial" w:cs="Arial"/>
          <w:color w:val="808080"/>
          <w:sz w:val="28"/>
          <w:szCs w:val="28"/>
        </w:rPr>
        <w:t>sentença</w:t>
      </w:r>
      <w:r>
        <w:rPr>
          <w:rFonts w:ascii="Arial" w:hAnsi="Arial" w:cs="Arial"/>
          <w:color w:val="000000" w:themeColor="text1"/>
          <w:sz w:val="28"/>
          <w:szCs w:val="28"/>
        </w:rPr>
        <w:t xml:space="preserve"> do processo </w:t>
      </w:r>
      <w:r>
        <w:rPr>
          <w:rFonts w:ascii="Arial" w:hAnsi="Arial" w:cs="Arial"/>
          <w:color w:val="808080"/>
          <w:sz w:val="28"/>
          <w:szCs w:val="28"/>
        </w:rPr>
        <w:t>n.</w:t>
      </w:r>
      <w:r>
        <w:rPr>
          <w:rFonts w:ascii="Arial" w:hAnsi="Arial" w:cs="Arial"/>
          <w:color w:val="000000" w:themeColor="text1"/>
          <w:sz w:val="28"/>
          <w:szCs w:val="28"/>
        </w:rPr>
        <w:t xml:space="preserve"> 0708967-45.2019.8.07.0005, </w:t>
      </w:r>
      <w:r>
        <w:rPr>
          <w:rFonts w:ascii="Arial" w:hAnsi="Arial" w:cs="Arial"/>
          <w:color w:val="808080"/>
          <w:sz w:val="28"/>
          <w:szCs w:val="28"/>
        </w:rPr>
        <w:t>que</w:t>
      </w:r>
      <w:r>
        <w:rPr>
          <w:rFonts w:ascii="Arial" w:hAnsi="Arial" w:cs="Arial"/>
          <w:color w:val="000000" w:themeColor="text1"/>
          <w:sz w:val="28"/>
          <w:szCs w:val="28"/>
        </w:rPr>
        <w:t xml:space="preserve"> reconheceu que as pendências tributárias justificavam o desfazimento da permuta e o retorno das partes à situação anterior</w:t>
      </w:r>
      <w:r>
        <w:rPr>
          <w:rFonts w:ascii="Arial" w:hAnsi="Arial" w:cs="Arial"/>
          <w:color w:val="808080"/>
          <w:sz w:val="28"/>
          <w:szCs w:val="28"/>
        </w:rPr>
        <w:t xml:space="preserve"> (ID 58110074)</w:t>
      </w:r>
      <w:r>
        <w:rPr>
          <w:rFonts w:ascii="Arial" w:hAnsi="Arial" w:cs="Arial"/>
          <w:color w:val="000000" w:themeColor="text1"/>
          <w:sz w:val="28"/>
          <w:szCs w:val="28"/>
        </w:rPr>
        <w:t>.</w:t>
      </w:r>
    </w:p>
    <w:p w14:paraId="0E51FEBA"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7AA5CC61" w14:textId="6D197F0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lastRenderedPageBreak/>
        <w:t xml:space="preserve">O acórdão manteve a decisão e afastou </w:t>
      </w:r>
      <w:r>
        <w:rPr>
          <w:rFonts w:ascii="Arial" w:hAnsi="Arial" w:cs="Arial"/>
          <w:color w:val="808080"/>
          <w:sz w:val="28"/>
          <w:szCs w:val="28"/>
        </w:rPr>
        <w:t>o</w:t>
      </w:r>
      <w:r>
        <w:rPr>
          <w:rFonts w:ascii="Arial" w:hAnsi="Arial" w:cs="Arial"/>
          <w:color w:val="000000" w:themeColor="text1"/>
          <w:sz w:val="28"/>
          <w:szCs w:val="28"/>
        </w:rPr>
        <w:t xml:space="preserve"> adimplemento substancial, </w:t>
      </w:r>
      <w:r>
        <w:rPr>
          <w:rFonts w:ascii="Arial" w:hAnsi="Arial" w:cs="Arial"/>
          <w:color w:val="808080"/>
          <w:sz w:val="28"/>
          <w:szCs w:val="28"/>
        </w:rPr>
        <w:t>pois</w:t>
      </w:r>
      <w:r>
        <w:rPr>
          <w:rFonts w:ascii="Arial" w:hAnsi="Arial" w:cs="Arial"/>
          <w:color w:val="000000" w:themeColor="text1"/>
          <w:sz w:val="28"/>
          <w:szCs w:val="28"/>
        </w:rPr>
        <w:t xml:space="preserve"> a dívida não era de pequena importância, sobretudo porque parte dela era objeto de execução fiscal e poderia </w:t>
      </w:r>
      <w:r>
        <w:rPr>
          <w:rFonts w:ascii="Arial" w:hAnsi="Arial" w:cs="Arial"/>
          <w:color w:val="808080"/>
          <w:sz w:val="28"/>
          <w:szCs w:val="28"/>
        </w:rPr>
        <w:t>causar</w:t>
      </w:r>
      <w:r>
        <w:rPr>
          <w:rFonts w:ascii="Arial" w:hAnsi="Arial" w:cs="Arial"/>
          <w:color w:val="000000" w:themeColor="text1"/>
          <w:sz w:val="28"/>
          <w:szCs w:val="28"/>
        </w:rPr>
        <w:t xml:space="preserve"> </w:t>
      </w:r>
      <w:r>
        <w:rPr>
          <w:rFonts w:ascii="Arial" w:hAnsi="Arial" w:cs="Arial"/>
          <w:color w:val="808080"/>
          <w:sz w:val="28"/>
          <w:szCs w:val="28"/>
        </w:rPr>
        <w:t>a</w:t>
      </w:r>
      <w:r>
        <w:rPr>
          <w:rFonts w:ascii="Arial" w:hAnsi="Arial" w:cs="Arial"/>
          <w:color w:val="000000" w:themeColor="text1"/>
          <w:sz w:val="28"/>
          <w:szCs w:val="28"/>
        </w:rPr>
        <w:t xml:space="preserve"> perda do bem</w:t>
      </w:r>
      <w:r>
        <w:rPr>
          <w:rFonts w:ascii="Arial" w:hAnsi="Arial" w:cs="Arial"/>
          <w:color w:val="808080"/>
          <w:sz w:val="28"/>
          <w:szCs w:val="28"/>
        </w:rPr>
        <w:t xml:space="preserve"> (ID 58110075)</w:t>
      </w:r>
      <w:r>
        <w:rPr>
          <w:rFonts w:ascii="Arial" w:hAnsi="Arial" w:cs="Arial"/>
          <w:color w:val="000000" w:themeColor="text1"/>
          <w:sz w:val="28"/>
          <w:szCs w:val="28"/>
        </w:rPr>
        <w:t>.</w:t>
      </w:r>
    </w:p>
    <w:p w14:paraId="459EA8E3"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72C1EBD9"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Embora o processo anterior tenha examinado relação contratual distinta, a mesma pendência não pode ser essencial para </w:t>
      </w:r>
      <w:r>
        <w:rPr>
          <w:rFonts w:ascii="Arial" w:hAnsi="Arial" w:cs="Arial"/>
          <w:color w:val="808080"/>
          <w:sz w:val="28"/>
          <w:szCs w:val="28"/>
        </w:rPr>
        <w:t>resolver</w:t>
      </w:r>
      <w:r>
        <w:rPr>
          <w:rFonts w:ascii="Arial" w:hAnsi="Arial" w:cs="Arial"/>
          <w:color w:val="000000" w:themeColor="text1"/>
          <w:sz w:val="28"/>
          <w:szCs w:val="28"/>
        </w:rPr>
        <w:t xml:space="preserve"> a permuta e irrelevante para avaliar o cumprimento da obrigação </w:t>
      </w:r>
      <w:r>
        <w:rPr>
          <w:rFonts w:ascii="Arial" w:hAnsi="Arial" w:cs="Arial"/>
          <w:color w:val="808080"/>
          <w:sz w:val="28"/>
          <w:szCs w:val="28"/>
        </w:rPr>
        <w:t>do</w:t>
      </w:r>
      <w:r>
        <w:rPr>
          <w:rFonts w:ascii="Arial" w:hAnsi="Arial" w:cs="Arial"/>
          <w:color w:val="000000" w:themeColor="text1"/>
          <w:sz w:val="28"/>
          <w:szCs w:val="28"/>
        </w:rPr>
        <w:t xml:space="preserve"> corretor.</w:t>
      </w:r>
    </w:p>
    <w:p w14:paraId="1481C671"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51A69206" w14:textId="199EA2FB" w:rsidR="00341D84" w:rsidRPr="00341D84" w:rsidRDefault="002E697D"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Isso na consideração de que a</w:t>
      </w:r>
      <w:r w:rsidR="00341D84">
        <w:rPr>
          <w:rFonts w:ascii="Arial" w:hAnsi="Arial" w:cs="Arial"/>
          <w:color w:val="000000" w:themeColor="text1"/>
          <w:sz w:val="28"/>
          <w:szCs w:val="28"/>
          <w:highlight w:val="yellow"/>
        </w:rPr>
        <w:t xml:space="preserve"> falta de pagamento frustrou o resultado que a obrigação </w:t>
      </w:r>
      <w:r w:rsidR="00341D84">
        <w:rPr>
          <w:rFonts w:ascii="Arial" w:hAnsi="Arial" w:cs="Arial"/>
          <w:color w:val="808080"/>
          <w:sz w:val="28"/>
          <w:szCs w:val="28"/>
          <w:highlight w:val="yellow"/>
        </w:rPr>
        <w:t>devia</w:t>
      </w:r>
      <w:r w:rsidR="00341D84">
        <w:rPr>
          <w:rFonts w:ascii="Arial" w:hAnsi="Arial" w:cs="Arial"/>
          <w:color w:val="000000" w:themeColor="text1"/>
          <w:sz w:val="28"/>
          <w:szCs w:val="28"/>
          <w:highlight w:val="yellow"/>
        </w:rPr>
        <w:t xml:space="preserve"> assegurar </w:t>
      </w:r>
      <w:r w:rsidR="00341D84">
        <w:rPr>
          <w:rFonts w:ascii="Arial" w:hAnsi="Arial" w:cs="Arial"/>
          <w:color w:val="808080"/>
          <w:sz w:val="28"/>
          <w:szCs w:val="28"/>
          <w:highlight w:val="yellow"/>
        </w:rPr>
        <w:t>e</w:t>
      </w:r>
      <w:r w:rsidR="00341D84">
        <w:rPr>
          <w:rFonts w:ascii="Arial" w:hAnsi="Arial" w:cs="Arial"/>
          <w:color w:val="000000" w:themeColor="text1"/>
          <w:sz w:val="28"/>
          <w:szCs w:val="28"/>
          <w:highlight w:val="yellow"/>
        </w:rPr>
        <w:t xml:space="preserve"> </w:t>
      </w:r>
      <w:r w:rsidR="00341D84">
        <w:rPr>
          <w:rFonts w:ascii="Arial" w:hAnsi="Arial" w:cs="Arial"/>
          <w:color w:val="808080"/>
          <w:sz w:val="28"/>
          <w:szCs w:val="28"/>
          <w:highlight w:val="yellow"/>
        </w:rPr>
        <w:t>não</w:t>
      </w:r>
      <w:r w:rsidR="00341D84">
        <w:rPr>
          <w:rFonts w:ascii="Arial" w:hAnsi="Arial" w:cs="Arial"/>
          <w:color w:val="000000" w:themeColor="text1"/>
          <w:sz w:val="28"/>
          <w:szCs w:val="28"/>
          <w:highlight w:val="yellow"/>
        </w:rPr>
        <w:t xml:space="preserve"> </w:t>
      </w:r>
      <w:r w:rsidR="00341D84">
        <w:rPr>
          <w:rFonts w:ascii="Arial" w:hAnsi="Arial" w:cs="Arial"/>
          <w:color w:val="808080"/>
          <w:sz w:val="28"/>
          <w:szCs w:val="28"/>
          <w:highlight w:val="yellow"/>
        </w:rPr>
        <w:t>foi</w:t>
      </w:r>
      <w:r w:rsidR="00341D84">
        <w:rPr>
          <w:rFonts w:ascii="Arial" w:hAnsi="Arial" w:cs="Arial"/>
          <w:color w:val="000000" w:themeColor="text1"/>
          <w:sz w:val="28"/>
          <w:szCs w:val="28"/>
          <w:highlight w:val="yellow"/>
        </w:rPr>
        <w:t xml:space="preserve"> simples saldo residual</w:t>
      </w:r>
      <w:r w:rsidR="00341D84">
        <w:rPr>
          <w:rFonts w:ascii="Arial" w:hAnsi="Arial" w:cs="Arial"/>
          <w:color w:val="808080"/>
          <w:sz w:val="28"/>
          <w:szCs w:val="28"/>
          <w:highlight w:val="yellow"/>
        </w:rPr>
        <w:t>,</w:t>
      </w:r>
      <w:r w:rsidR="00341D84">
        <w:rPr>
          <w:rFonts w:ascii="Arial" w:hAnsi="Arial" w:cs="Arial"/>
          <w:color w:val="000000" w:themeColor="text1"/>
          <w:sz w:val="28"/>
          <w:szCs w:val="28"/>
          <w:highlight w:val="yellow"/>
        </w:rPr>
        <w:t xml:space="preserve"> de </w:t>
      </w:r>
      <w:r w:rsidR="00341D84">
        <w:rPr>
          <w:rFonts w:ascii="Arial" w:hAnsi="Arial" w:cs="Arial"/>
          <w:color w:val="808080"/>
          <w:sz w:val="28"/>
          <w:szCs w:val="28"/>
          <w:highlight w:val="yellow"/>
        </w:rPr>
        <w:t>modo</w:t>
      </w:r>
      <w:r w:rsidR="00341D84">
        <w:rPr>
          <w:rFonts w:ascii="Arial" w:hAnsi="Arial" w:cs="Arial"/>
          <w:color w:val="000000" w:themeColor="text1"/>
          <w:sz w:val="28"/>
          <w:szCs w:val="28"/>
          <w:highlight w:val="yellow"/>
        </w:rPr>
        <w:t xml:space="preserve"> </w:t>
      </w:r>
      <w:r w:rsidR="00341D84">
        <w:rPr>
          <w:rFonts w:ascii="Arial" w:hAnsi="Arial" w:cs="Arial"/>
          <w:color w:val="808080"/>
          <w:sz w:val="28"/>
          <w:szCs w:val="28"/>
          <w:highlight w:val="yellow"/>
        </w:rPr>
        <w:t>que</w:t>
      </w:r>
      <w:r w:rsidR="00341D84">
        <w:rPr>
          <w:rFonts w:ascii="Arial" w:hAnsi="Arial" w:cs="Arial"/>
          <w:color w:val="000000" w:themeColor="text1"/>
          <w:sz w:val="28"/>
          <w:szCs w:val="28"/>
          <w:highlight w:val="yellow"/>
        </w:rPr>
        <w:t xml:space="preserve"> </w:t>
      </w:r>
      <w:r w:rsidR="00341D84">
        <w:rPr>
          <w:rFonts w:ascii="Arial" w:hAnsi="Arial" w:cs="Arial"/>
          <w:color w:val="808080"/>
          <w:sz w:val="28"/>
          <w:szCs w:val="28"/>
          <w:highlight w:val="yellow"/>
        </w:rPr>
        <w:t>a</w:t>
      </w:r>
      <w:r w:rsidR="00341D84">
        <w:rPr>
          <w:rFonts w:ascii="Arial" w:hAnsi="Arial" w:cs="Arial"/>
          <w:color w:val="000000" w:themeColor="text1"/>
          <w:sz w:val="28"/>
          <w:szCs w:val="28"/>
          <w:highlight w:val="yellow"/>
        </w:rPr>
        <w:t xml:space="preserve"> </w:t>
      </w:r>
      <w:r w:rsidR="00341D84">
        <w:rPr>
          <w:rFonts w:ascii="Arial" w:hAnsi="Arial" w:cs="Arial"/>
          <w:color w:val="808080"/>
          <w:sz w:val="28"/>
          <w:szCs w:val="28"/>
          <w:highlight w:val="yellow"/>
        </w:rPr>
        <w:t>sentença não podia reconhecer</w:t>
      </w:r>
      <w:r w:rsidR="00341D84">
        <w:rPr>
          <w:rFonts w:ascii="Arial" w:hAnsi="Arial" w:cs="Arial"/>
          <w:color w:val="000000" w:themeColor="text1"/>
          <w:sz w:val="28"/>
          <w:szCs w:val="28"/>
          <w:highlight w:val="yellow"/>
        </w:rPr>
        <w:t xml:space="preserve"> o </w:t>
      </w:r>
      <w:r w:rsidR="00341D84">
        <w:rPr>
          <w:rFonts w:ascii="Arial" w:hAnsi="Arial" w:cs="Arial"/>
          <w:color w:val="808080"/>
          <w:sz w:val="28"/>
          <w:szCs w:val="28"/>
          <w:highlight w:val="yellow"/>
        </w:rPr>
        <w:t>adimplemento</w:t>
      </w:r>
      <w:r w:rsidR="00341D84">
        <w:rPr>
          <w:rFonts w:ascii="Arial" w:hAnsi="Arial" w:cs="Arial"/>
          <w:color w:val="000000" w:themeColor="text1"/>
          <w:sz w:val="28"/>
          <w:szCs w:val="28"/>
          <w:highlight w:val="yellow"/>
        </w:rPr>
        <w:t xml:space="preserve"> </w:t>
      </w:r>
      <w:r w:rsidR="00341D84">
        <w:rPr>
          <w:rFonts w:ascii="Arial" w:hAnsi="Arial" w:cs="Arial"/>
          <w:color w:val="808080"/>
          <w:sz w:val="28"/>
          <w:szCs w:val="28"/>
          <w:highlight w:val="yellow"/>
        </w:rPr>
        <w:t>substancial</w:t>
      </w:r>
      <w:r w:rsidR="00341D84">
        <w:rPr>
          <w:rFonts w:ascii="Arial" w:hAnsi="Arial" w:cs="Arial"/>
          <w:color w:val="000000" w:themeColor="text1"/>
          <w:sz w:val="28"/>
          <w:szCs w:val="28"/>
          <w:highlight w:val="yellow"/>
        </w:rPr>
        <w:t xml:space="preserve"> </w:t>
      </w:r>
      <w:r w:rsidR="00341D84">
        <w:rPr>
          <w:rFonts w:ascii="Arial" w:hAnsi="Arial" w:cs="Arial"/>
          <w:color w:val="808080"/>
          <w:sz w:val="28"/>
          <w:szCs w:val="28"/>
          <w:highlight w:val="yellow"/>
        </w:rPr>
        <w:t>só porque o valor dos débitos era inferior ao dos imóveis negociados</w:t>
      </w:r>
      <w:r w:rsidR="00341D84">
        <w:rPr>
          <w:rFonts w:ascii="Arial" w:hAnsi="Arial" w:cs="Arial"/>
          <w:color w:val="000000" w:themeColor="text1"/>
          <w:sz w:val="28"/>
          <w:szCs w:val="28"/>
          <w:highlight w:val="yellow"/>
        </w:rPr>
        <w:t>.</w:t>
      </w:r>
    </w:p>
    <w:p w14:paraId="7E3CDA20" w14:textId="77777777" w:rsidR="00341D84" w:rsidRPr="00341D84" w:rsidRDefault="00341D84" w:rsidP="00341D84">
      <w:pPr>
        <w:spacing w:after="0" w:line="360" w:lineRule="auto"/>
        <w:ind w:firstLine="2268"/>
        <w:jc w:val="both"/>
        <w:rPr>
          <w:rFonts w:ascii="Arial" w:hAnsi="Arial" w:cs="Arial"/>
          <w:color w:val="000000" w:themeColor="text1"/>
          <w:sz w:val="28"/>
          <w:szCs w:val="28"/>
        </w:rPr>
      </w:pPr>
    </w:p>
    <w:p w14:paraId="74F633C9" w14:textId="79F2D451" w:rsidR="00341D84"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Isso não significa que o inadimplemento conduza necessariamente à rescisão</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pois</w:t>
      </w:r>
      <w:r>
        <w:rPr>
          <w:rFonts w:ascii="Arial" w:hAnsi="Arial" w:cs="Arial"/>
          <w:color w:val="000000" w:themeColor="text1"/>
          <w:sz w:val="28"/>
          <w:szCs w:val="28"/>
        </w:rPr>
        <w:t xml:space="preserve"> </w:t>
      </w:r>
      <w:r>
        <w:rPr>
          <w:rFonts w:ascii="Arial" w:hAnsi="Arial" w:cs="Arial"/>
          <w:color w:val="808080"/>
          <w:sz w:val="28"/>
          <w:szCs w:val="28"/>
        </w:rPr>
        <w:t>o</w:t>
      </w:r>
      <w:r>
        <w:rPr>
          <w:rFonts w:ascii="Arial" w:hAnsi="Arial" w:cs="Arial"/>
          <w:color w:val="000000" w:themeColor="text1"/>
          <w:sz w:val="28"/>
          <w:szCs w:val="28"/>
        </w:rPr>
        <w:t xml:space="preserve"> reconhecimento do descumprimento e a definição de suas consequências são questões diferentes.</w:t>
      </w:r>
    </w:p>
    <w:p w14:paraId="4C4A80B9" w14:textId="77777777" w:rsidR="00A0065C" w:rsidRDefault="00A0065C" w:rsidP="00341D84">
      <w:pPr>
        <w:spacing w:after="0" w:line="360" w:lineRule="auto"/>
        <w:ind w:firstLine="2268"/>
        <w:jc w:val="both"/>
        <w:rPr>
          <w:rFonts w:ascii="Arial" w:hAnsi="Arial" w:cs="Arial"/>
          <w:color w:val="000000" w:themeColor="text1"/>
          <w:sz w:val="28"/>
          <w:szCs w:val="28"/>
        </w:rPr>
      </w:pPr>
    </w:p>
    <w:p w14:paraId="20AFB726" w14:textId="54D9CBFB" w:rsidR="003A650C" w:rsidRPr="003A650C" w:rsidRDefault="003A650C" w:rsidP="003A650C">
      <w:pPr>
        <w:spacing w:after="0" w:line="360" w:lineRule="auto"/>
        <w:ind w:firstLine="2268"/>
        <w:jc w:val="both"/>
        <w:rPr>
          <w:rFonts w:ascii="Arial" w:hAnsi="Arial" w:cs="Arial"/>
          <w:color w:val="000000" w:themeColor="text1"/>
          <w:sz w:val="28"/>
          <w:szCs w:val="28"/>
        </w:rPr>
      </w:pPr>
      <w:commentRangeStart w:id="19"/>
      <w:r>
        <w:rPr>
          <w:rFonts w:ascii="Arial" w:hAnsi="Arial" w:cs="Arial"/>
          <w:color w:val="808080"/>
          <w:sz w:val="28"/>
          <w:szCs w:val="28"/>
        </w:rPr>
        <w:t>O</w:t>
      </w:r>
      <w:r>
        <w:rPr>
          <w:rFonts w:ascii="Arial" w:hAnsi="Arial" w:cs="Arial"/>
          <w:color w:val="000000" w:themeColor="text1"/>
          <w:sz w:val="28"/>
          <w:szCs w:val="28"/>
        </w:rPr>
        <w:t xml:space="preserve"> art. 475 do Código Civil </w:t>
      </w:r>
      <w:r>
        <w:rPr>
          <w:rFonts w:ascii="Arial" w:hAnsi="Arial" w:cs="Arial"/>
          <w:color w:val="808080"/>
          <w:sz w:val="28"/>
          <w:szCs w:val="28"/>
        </w:rPr>
        <w:t>dispõe:</w:t>
      </w:r>
      <w:commentRangeEnd w:id="19"/>
      <w:r>
        <w:commentReference w:id="19"/>
      </w:r>
    </w:p>
    <w:p w14:paraId="06322CA5" w14:textId="77777777" w:rsidR="00374ADB" w:rsidRDefault="00374ADB">
      <w:pPr>
        <w:spacing w:after="0" w:line="360" w:lineRule="auto"/>
        <w:ind w:firstLine="2268"/>
        <w:jc w:val="both"/>
        <w:rPr>
          <w:rFonts w:ascii="Arial" w:hAnsi="Arial" w:cs="Arial"/>
          <w:color w:val="000000" w:themeColor="text1"/>
          <w:sz w:val="28"/>
          <w:szCs w:val="28"/>
        </w:rPr>
      </w:pPr>
    </w:p>
    <w:p w14:paraId="4DE7660B" w14:textId="77777777" w:rsidR="00374ADB" w:rsidRDefault="00CB4335">
      <w:pPr>
        <w:spacing w:after="0" w:line="360" w:lineRule="auto"/>
        <w:ind w:left="2268"/>
        <w:jc w:val="both"/>
        <w:rPr>
          <w:rFonts w:ascii="Arial" w:hAnsi="Arial" w:cs="Arial"/>
          <w:color w:val="000000" w:themeColor="text1"/>
          <w:sz w:val="28"/>
          <w:szCs w:val="28"/>
        </w:rPr>
      </w:pPr>
      <w:r>
        <w:rPr>
          <w:rFonts w:ascii="Arial" w:hAnsi="Arial" w:cs="Arial"/>
          <w:i/>
          <w:color w:val="808080"/>
          <w:sz w:val="26"/>
          <w:szCs w:val="28"/>
        </w:rPr>
        <w:t>“Art. 475. A parte lesada pelo inadimplemento pode pedir a resolução do contrato, se não preferir exigir-lhe o cumprimento, cabendo, em qualquer dos casos, indenização por perdas e danos.” – Grifei</w:t>
      </w:r>
    </w:p>
    <w:p w14:paraId="4142A55D" w14:textId="77777777" w:rsidR="00374ADB" w:rsidRDefault="00374ADB">
      <w:pPr>
        <w:spacing w:after="0" w:line="360" w:lineRule="auto"/>
        <w:ind w:left="2268"/>
        <w:jc w:val="both"/>
        <w:rPr>
          <w:rFonts w:ascii="Arial" w:hAnsi="Arial" w:cs="Arial"/>
          <w:color w:val="000000" w:themeColor="text1"/>
          <w:sz w:val="28"/>
          <w:szCs w:val="28"/>
        </w:rPr>
      </w:pPr>
    </w:p>
    <w:p w14:paraId="34CEB3CF" w14:textId="77777777" w:rsidR="00374ADB" w:rsidRDefault="00CB4335">
      <w:pPr>
        <w:spacing w:after="0" w:line="360" w:lineRule="auto"/>
        <w:ind w:firstLine="2268"/>
        <w:jc w:val="both"/>
        <w:rPr>
          <w:rFonts w:ascii="Arial" w:hAnsi="Arial" w:cs="Arial"/>
          <w:color w:val="000000" w:themeColor="text1"/>
          <w:sz w:val="28"/>
          <w:szCs w:val="28"/>
        </w:rPr>
      </w:pPr>
      <w:r>
        <w:rPr>
          <w:rFonts w:ascii="Arial" w:hAnsi="Arial" w:cs="Arial"/>
          <w:color w:val="808080"/>
          <w:sz w:val="28"/>
        </w:rPr>
        <w:lastRenderedPageBreak/>
        <w:t>O dispositivo não impõe a resolução automática de todo de</w:t>
      </w:r>
      <w:r>
        <w:rPr>
          <w:rFonts w:ascii="Arial" w:hAnsi="Arial" w:cs="Arial"/>
          <w:color w:val="808080"/>
          <w:sz w:val="28"/>
        </w:rPr>
        <w:t>scumprimento, que pressupõe inadimplemento relevante e desfazimento adequado à natureza da contratação e aos efeitos perante terceiros.</w:t>
      </w:r>
    </w:p>
    <w:p w14:paraId="68BE80F2" w14:textId="77777777" w:rsidR="00A0065C" w:rsidRDefault="00A0065C" w:rsidP="00341D84">
      <w:pPr>
        <w:spacing w:after="0" w:line="360" w:lineRule="auto"/>
        <w:ind w:firstLine="2268"/>
        <w:jc w:val="both"/>
        <w:rPr>
          <w:rFonts w:ascii="Arial" w:hAnsi="Arial" w:cs="Arial"/>
          <w:color w:val="000000" w:themeColor="text1"/>
          <w:sz w:val="28"/>
          <w:szCs w:val="28"/>
        </w:rPr>
      </w:pPr>
    </w:p>
    <w:p w14:paraId="79430508" w14:textId="77777777" w:rsidR="003A650C" w:rsidRPr="003A650C" w:rsidRDefault="003A650C" w:rsidP="003A650C">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No caso, embora a obrigação tributária tivesse importância concreta, a resolução da cessão depende da natureza remuneratória do negócio, da atividade desempenhada pelo corretor e da preservação dos direitos </w:t>
      </w:r>
      <w:r>
        <w:rPr>
          <w:rFonts w:ascii="Arial" w:hAnsi="Arial" w:cs="Arial"/>
          <w:color w:val="808080"/>
          <w:sz w:val="28"/>
          <w:szCs w:val="28"/>
        </w:rPr>
        <w:t>de</w:t>
      </w:r>
      <w:r>
        <w:rPr>
          <w:rFonts w:ascii="Arial" w:hAnsi="Arial" w:cs="Arial"/>
          <w:color w:val="000000" w:themeColor="text1"/>
          <w:sz w:val="28"/>
          <w:szCs w:val="28"/>
        </w:rPr>
        <w:t xml:space="preserve"> terceiros de boa-fé.</w:t>
      </w:r>
    </w:p>
    <w:p w14:paraId="1737F6DF" w14:textId="77777777" w:rsidR="00A8583D" w:rsidRDefault="00A8583D" w:rsidP="00341D84">
      <w:pPr>
        <w:spacing w:after="0" w:line="360" w:lineRule="auto"/>
        <w:ind w:firstLine="2268"/>
        <w:jc w:val="both"/>
        <w:rPr>
          <w:rFonts w:ascii="Arial" w:hAnsi="Arial" w:cs="Arial"/>
          <w:color w:val="000000" w:themeColor="text1"/>
          <w:sz w:val="28"/>
          <w:szCs w:val="28"/>
        </w:rPr>
      </w:pPr>
    </w:p>
    <w:p w14:paraId="539B31D9" w14:textId="4CD48374" w:rsidR="00341D84" w:rsidRDefault="00341D84" w:rsidP="00DB1301">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u w:val="single"/>
        </w:rPr>
        <w:t>Assim, dou parcial provimento ao apelo</w:t>
      </w:r>
      <w:r>
        <w:rPr>
          <w:rFonts w:ascii="Arial" w:hAnsi="Arial" w:cs="Arial"/>
          <w:color w:val="808080"/>
          <w:sz w:val="28"/>
          <w:szCs w:val="28"/>
          <w:highlight w:val="yellow"/>
          <w:u w:val="single"/>
        </w:rPr>
        <w:t>,</w:t>
      </w:r>
      <w:r>
        <w:rPr>
          <w:rFonts w:ascii="Arial" w:hAnsi="Arial" w:cs="Arial"/>
          <w:color w:val="000000" w:themeColor="text1"/>
          <w:sz w:val="28"/>
          <w:szCs w:val="28"/>
          <w:highlight w:val="yellow"/>
          <w:u w:val="single"/>
        </w:rPr>
        <w:t xml:space="preserve"> nesse ponto</w:t>
      </w:r>
      <w:r>
        <w:rPr>
          <w:rFonts w:ascii="Arial" w:hAnsi="Arial" w:cs="Arial"/>
          <w:color w:val="808080"/>
          <w:sz w:val="28"/>
          <w:szCs w:val="28"/>
          <w:highlight w:val="yellow"/>
          <w:u w:val="single"/>
        </w:rPr>
        <w:t>,</w:t>
      </w:r>
      <w:r>
        <w:rPr>
          <w:rFonts w:ascii="Arial" w:hAnsi="Arial" w:cs="Arial"/>
          <w:color w:val="000000" w:themeColor="text1"/>
          <w:sz w:val="28"/>
          <w:szCs w:val="28"/>
          <w:highlight w:val="yellow"/>
          <w:u w:val="single"/>
        </w:rPr>
        <w:t xml:space="preserve"> apenas para afastar o reconhecimento de adimplemento substancial e declarar caracterizado o inadimplemento da obrigação de quitar os débitos tributários.</w:t>
      </w:r>
    </w:p>
    <w:p w14:paraId="206A026D" w14:textId="4850ABBB" w:rsidR="70C49520" w:rsidRDefault="70C49520" w:rsidP="70C49520">
      <w:pPr>
        <w:spacing w:after="0" w:line="360" w:lineRule="auto"/>
        <w:ind w:firstLine="2268"/>
        <w:jc w:val="both"/>
        <w:rPr>
          <w:rFonts w:ascii="Arial" w:hAnsi="Arial" w:cs="Arial"/>
          <w:color w:val="000000" w:themeColor="text1"/>
          <w:sz w:val="28"/>
          <w:szCs w:val="28"/>
          <w:u w:val="single"/>
        </w:rPr>
      </w:pPr>
    </w:p>
    <w:p w14:paraId="49C3087C" w14:textId="14A5F527" w:rsidR="33A53F7A" w:rsidRPr="003448B4" w:rsidRDefault="33A53F7A" w:rsidP="70C49520">
      <w:pPr>
        <w:spacing w:after="0" w:line="360" w:lineRule="auto"/>
        <w:ind w:hanging="142"/>
        <w:jc w:val="center"/>
        <w:rPr>
          <w:rFonts w:ascii="Arial" w:hAnsi="Arial" w:cs="Arial"/>
          <w:color w:val="000000" w:themeColor="text1"/>
          <w:sz w:val="28"/>
          <w:szCs w:val="28"/>
        </w:rPr>
      </w:pPr>
      <w:r w:rsidRPr="003448B4">
        <w:rPr>
          <w:rFonts w:ascii="Arial" w:hAnsi="Arial" w:cs="Arial"/>
          <w:color w:val="000000" w:themeColor="text1"/>
          <w:sz w:val="28"/>
          <w:szCs w:val="28"/>
          <w:highlight w:val="yellow"/>
        </w:rPr>
        <w:t>DA MANUTENÇÃO DA CESSÃO REALIZADA COMO REMUNERAÇÃO PELOS SERVIÇOS DE INTERMEDIAÇÃO</w:t>
      </w:r>
    </w:p>
    <w:p w14:paraId="16035527" w14:textId="476585D0" w:rsidR="70C49520" w:rsidRDefault="70C49520" w:rsidP="70C49520">
      <w:pPr>
        <w:spacing w:after="0" w:line="360" w:lineRule="auto"/>
        <w:ind w:hanging="142"/>
        <w:jc w:val="center"/>
        <w:rPr>
          <w:rFonts w:ascii="Arial" w:hAnsi="Arial" w:cs="Arial"/>
          <w:color w:val="000000" w:themeColor="text1"/>
          <w:sz w:val="28"/>
          <w:szCs w:val="28"/>
        </w:rPr>
      </w:pPr>
    </w:p>
    <w:p w14:paraId="4A83D456" w14:textId="70DDCF7B" w:rsidR="00A8583D" w:rsidRDefault="00A8583D" w:rsidP="00341D84">
      <w:pPr>
        <w:spacing w:after="0" w:line="360" w:lineRule="auto"/>
        <w:ind w:firstLine="2268"/>
        <w:jc w:val="both"/>
        <w:rPr>
          <w:rFonts w:ascii="Arial" w:hAnsi="Arial" w:cs="Arial"/>
          <w:sz w:val="28"/>
          <w:szCs w:val="28"/>
        </w:rPr>
      </w:pPr>
      <w:r>
        <w:rPr>
          <w:rFonts w:ascii="Arial" w:hAnsi="Arial" w:cs="Arial"/>
          <w:color w:val="000000" w:themeColor="text1"/>
          <w:sz w:val="28"/>
          <w:szCs w:val="28"/>
        </w:rPr>
        <w:t>O apelante alega que</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sz w:val="28"/>
          <w:szCs w:val="28"/>
        </w:rPr>
        <w:t xml:space="preserve">desfeito o negócio principal por culpa do cessionário, desapareceu a causa jurídica </w:t>
      </w:r>
      <w:r>
        <w:rPr>
          <w:rFonts w:ascii="Arial" w:hAnsi="Arial" w:cs="Arial"/>
          <w:color w:val="808080"/>
          <w:sz w:val="28"/>
          <w:szCs w:val="28"/>
        </w:rPr>
        <w:t>da</w:t>
      </w:r>
      <w:r>
        <w:rPr>
          <w:rFonts w:ascii="Arial" w:hAnsi="Arial" w:cs="Arial"/>
          <w:sz w:val="28"/>
          <w:szCs w:val="28"/>
        </w:rPr>
        <w:t xml:space="preserve"> cessão, de modo que </w:t>
      </w:r>
      <w:r>
        <w:rPr>
          <w:rFonts w:ascii="Arial" w:hAnsi="Arial" w:cs="Arial"/>
          <w:color w:val="808080"/>
          <w:sz w:val="28"/>
          <w:szCs w:val="28"/>
        </w:rPr>
        <w:t>sua</w:t>
      </w:r>
      <w:r>
        <w:rPr>
          <w:rFonts w:ascii="Arial" w:hAnsi="Arial" w:cs="Arial"/>
          <w:sz w:val="28"/>
          <w:szCs w:val="28"/>
        </w:rPr>
        <w:t xml:space="preserve"> manutenção </w:t>
      </w:r>
      <w:r>
        <w:rPr>
          <w:rFonts w:ascii="Arial" w:hAnsi="Arial" w:cs="Arial"/>
          <w:color w:val="808080"/>
          <w:sz w:val="28"/>
          <w:szCs w:val="28"/>
        </w:rPr>
        <w:t>configura</w:t>
      </w:r>
      <w:r>
        <w:rPr>
          <w:rFonts w:ascii="Arial" w:hAnsi="Arial" w:cs="Arial"/>
          <w:sz w:val="28"/>
          <w:szCs w:val="28"/>
        </w:rPr>
        <w:t xml:space="preserve"> enriquecimento sem causa e violação </w:t>
      </w:r>
      <w:r>
        <w:rPr>
          <w:rFonts w:ascii="Arial" w:hAnsi="Arial" w:cs="Arial"/>
          <w:color w:val="808080"/>
          <w:sz w:val="28"/>
          <w:szCs w:val="28"/>
        </w:rPr>
        <w:t>do</w:t>
      </w:r>
      <w:r>
        <w:rPr>
          <w:rFonts w:ascii="Arial" w:hAnsi="Arial" w:cs="Arial"/>
          <w:sz w:val="28"/>
          <w:szCs w:val="28"/>
        </w:rPr>
        <w:t xml:space="preserve"> equilíbrio contratual</w:t>
      </w:r>
      <w:r>
        <w:rPr>
          <w:rFonts w:ascii="Arial" w:hAnsi="Arial" w:cs="Arial"/>
          <w:color w:val="808080"/>
          <w:sz w:val="28"/>
          <w:szCs w:val="28"/>
        </w:rPr>
        <w:t xml:space="preserve"> (ID 85996339)</w:t>
      </w:r>
      <w:r>
        <w:rPr>
          <w:rFonts w:ascii="Arial" w:hAnsi="Arial" w:cs="Arial"/>
          <w:sz w:val="28"/>
          <w:szCs w:val="28"/>
        </w:rPr>
        <w:t>.</w:t>
      </w:r>
    </w:p>
    <w:p w14:paraId="2752F24E" w14:textId="77777777" w:rsidR="00A8583D" w:rsidRDefault="00A8583D" w:rsidP="00341D84">
      <w:pPr>
        <w:spacing w:after="0" w:line="360" w:lineRule="auto"/>
        <w:ind w:firstLine="2268"/>
        <w:jc w:val="both"/>
        <w:rPr>
          <w:rFonts w:ascii="Arial" w:hAnsi="Arial" w:cs="Arial"/>
          <w:sz w:val="28"/>
          <w:szCs w:val="28"/>
        </w:rPr>
      </w:pPr>
    </w:p>
    <w:p w14:paraId="40FC02C3" w14:textId="677CA340" w:rsidR="00A8583D" w:rsidRDefault="00A8583D" w:rsidP="00341D84">
      <w:pPr>
        <w:spacing w:after="0" w:line="360" w:lineRule="auto"/>
        <w:ind w:firstLine="2268"/>
        <w:jc w:val="both"/>
        <w:rPr>
          <w:rFonts w:ascii="Arial" w:hAnsi="Arial" w:cs="Arial"/>
          <w:sz w:val="28"/>
          <w:szCs w:val="28"/>
        </w:rPr>
      </w:pPr>
      <w:r>
        <w:rPr>
          <w:rFonts w:ascii="Arial" w:hAnsi="Arial" w:cs="Arial"/>
          <w:sz w:val="28"/>
          <w:szCs w:val="28"/>
          <w:highlight w:val="yellow"/>
        </w:rPr>
        <w:t>Sem razão o apelante.</w:t>
      </w:r>
    </w:p>
    <w:p w14:paraId="376D11C2" w14:textId="77777777" w:rsidR="00A8583D" w:rsidRDefault="00A8583D" w:rsidP="00341D84">
      <w:pPr>
        <w:spacing w:after="0" w:line="360" w:lineRule="auto"/>
        <w:ind w:firstLine="2268"/>
        <w:jc w:val="both"/>
        <w:rPr>
          <w:rFonts w:ascii="Arial" w:hAnsi="Arial" w:cs="Arial"/>
          <w:color w:val="000000" w:themeColor="text1"/>
          <w:sz w:val="28"/>
          <w:szCs w:val="28"/>
        </w:rPr>
      </w:pPr>
    </w:p>
    <w:p w14:paraId="338F711C" w14:textId="352564EC"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fração de 682,63 m² foi entregue ao corretor como remuneração pela intermediação da operação imobiliária, </w:t>
      </w:r>
      <w:r>
        <w:rPr>
          <w:rFonts w:ascii="Arial" w:hAnsi="Arial" w:cs="Arial"/>
          <w:color w:val="808080"/>
          <w:sz w:val="28"/>
          <w:szCs w:val="28"/>
        </w:rPr>
        <w:t>que</w:t>
      </w:r>
      <w:r>
        <w:rPr>
          <w:rFonts w:ascii="Arial" w:hAnsi="Arial" w:cs="Arial"/>
          <w:color w:val="000000" w:themeColor="text1"/>
          <w:sz w:val="28"/>
          <w:szCs w:val="28"/>
        </w:rPr>
        <w:t xml:space="preserve"> foi efetivamente realizada</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a</w:t>
      </w:r>
      <w:r>
        <w:rPr>
          <w:rFonts w:ascii="Arial" w:hAnsi="Arial" w:cs="Arial"/>
          <w:color w:val="000000" w:themeColor="text1"/>
          <w:sz w:val="28"/>
          <w:szCs w:val="28"/>
        </w:rPr>
        <w:t xml:space="preserve"> permuta chegou a ser celebrada e houve a transferência da posse dos </w:t>
      </w:r>
      <w:r>
        <w:rPr>
          <w:rFonts w:ascii="Arial" w:hAnsi="Arial" w:cs="Arial"/>
          <w:color w:val="808080"/>
          <w:sz w:val="28"/>
          <w:szCs w:val="28"/>
        </w:rPr>
        <w:t>bens</w:t>
      </w:r>
      <w:r>
        <w:rPr>
          <w:rFonts w:ascii="Arial" w:hAnsi="Arial" w:cs="Arial"/>
          <w:color w:val="000000" w:themeColor="text1"/>
          <w:sz w:val="28"/>
          <w:szCs w:val="28"/>
        </w:rPr>
        <w:t xml:space="preserve"> </w:t>
      </w:r>
      <w:r>
        <w:rPr>
          <w:rFonts w:ascii="Arial" w:hAnsi="Arial" w:cs="Arial"/>
          <w:color w:val="808080"/>
          <w:sz w:val="28"/>
          <w:szCs w:val="28"/>
        </w:rPr>
        <w:t>(ID 58110103)</w:t>
      </w:r>
      <w:r>
        <w:rPr>
          <w:rFonts w:ascii="Arial" w:hAnsi="Arial" w:cs="Arial"/>
          <w:color w:val="000000" w:themeColor="text1"/>
          <w:sz w:val="28"/>
          <w:szCs w:val="28"/>
        </w:rPr>
        <w:t>.</w:t>
      </w:r>
    </w:p>
    <w:p w14:paraId="20F30BFA"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271F3044"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posterior desfazimento da permuta não </w:t>
      </w:r>
      <w:r>
        <w:rPr>
          <w:rFonts w:ascii="Arial" w:hAnsi="Arial" w:cs="Arial"/>
          <w:color w:val="808080"/>
          <w:sz w:val="28"/>
          <w:szCs w:val="28"/>
        </w:rPr>
        <w:t>retira,</w:t>
      </w:r>
      <w:r>
        <w:rPr>
          <w:rFonts w:ascii="Arial" w:hAnsi="Arial" w:cs="Arial"/>
          <w:color w:val="000000" w:themeColor="text1"/>
          <w:sz w:val="28"/>
          <w:szCs w:val="28"/>
        </w:rPr>
        <w:t xml:space="preserve"> </w:t>
      </w:r>
      <w:r>
        <w:rPr>
          <w:rFonts w:ascii="Arial" w:hAnsi="Arial" w:cs="Arial"/>
          <w:color w:val="808080"/>
          <w:sz w:val="28"/>
          <w:szCs w:val="28"/>
        </w:rPr>
        <w:t>por si só,</w:t>
      </w:r>
      <w:r>
        <w:rPr>
          <w:rFonts w:ascii="Arial" w:hAnsi="Arial" w:cs="Arial"/>
          <w:color w:val="000000" w:themeColor="text1"/>
          <w:sz w:val="28"/>
          <w:szCs w:val="28"/>
        </w:rPr>
        <w:t xml:space="preserve"> a </w:t>
      </w:r>
      <w:r>
        <w:rPr>
          <w:rFonts w:ascii="Arial" w:hAnsi="Arial" w:cs="Arial"/>
          <w:color w:val="808080"/>
          <w:sz w:val="28"/>
          <w:szCs w:val="28"/>
        </w:rPr>
        <w:t>causa</w:t>
      </w:r>
      <w:r>
        <w:rPr>
          <w:rFonts w:ascii="Arial" w:hAnsi="Arial" w:cs="Arial"/>
          <w:color w:val="000000" w:themeColor="text1"/>
          <w:sz w:val="28"/>
          <w:szCs w:val="28"/>
        </w:rPr>
        <w:t xml:space="preserve"> </w:t>
      </w:r>
      <w:r>
        <w:rPr>
          <w:rFonts w:ascii="Arial" w:hAnsi="Arial" w:cs="Arial"/>
          <w:color w:val="808080"/>
          <w:sz w:val="28"/>
          <w:szCs w:val="28"/>
        </w:rPr>
        <w:t>da</w:t>
      </w:r>
      <w:r>
        <w:rPr>
          <w:rFonts w:ascii="Arial" w:hAnsi="Arial" w:cs="Arial"/>
          <w:color w:val="000000" w:themeColor="text1"/>
          <w:sz w:val="28"/>
          <w:szCs w:val="28"/>
        </w:rPr>
        <w:t xml:space="preserve"> remuneração. Seria necessário demonstrar que o pagamento estava condicionado à manutenção definitiva do negócio ou </w:t>
      </w:r>
      <w:r>
        <w:rPr>
          <w:rFonts w:ascii="Arial" w:hAnsi="Arial" w:cs="Arial"/>
          <w:color w:val="808080"/>
          <w:sz w:val="28"/>
          <w:szCs w:val="28"/>
        </w:rPr>
        <w:t>vinculado,</w:t>
      </w:r>
      <w:r>
        <w:rPr>
          <w:rFonts w:ascii="Arial" w:hAnsi="Arial" w:cs="Arial"/>
          <w:color w:val="000000" w:themeColor="text1"/>
          <w:sz w:val="28"/>
          <w:szCs w:val="28"/>
        </w:rPr>
        <w:t xml:space="preserve"> </w:t>
      </w:r>
      <w:r>
        <w:rPr>
          <w:rFonts w:ascii="Arial" w:hAnsi="Arial" w:cs="Arial"/>
          <w:color w:val="808080"/>
          <w:sz w:val="28"/>
          <w:szCs w:val="28"/>
        </w:rPr>
        <w:t>por</w:t>
      </w:r>
      <w:r>
        <w:rPr>
          <w:rFonts w:ascii="Arial" w:hAnsi="Arial" w:cs="Arial"/>
          <w:color w:val="000000" w:themeColor="text1"/>
          <w:sz w:val="28"/>
          <w:szCs w:val="28"/>
        </w:rPr>
        <w:t xml:space="preserve"> cláusula resolutiva</w:t>
      </w:r>
      <w:r>
        <w:rPr>
          <w:rFonts w:ascii="Arial" w:hAnsi="Arial" w:cs="Arial"/>
          <w:color w:val="808080"/>
          <w:sz w:val="28"/>
          <w:szCs w:val="28"/>
        </w:rPr>
        <w:t>,</w:t>
      </w:r>
      <w:r>
        <w:rPr>
          <w:rFonts w:ascii="Arial" w:hAnsi="Arial" w:cs="Arial"/>
          <w:color w:val="000000" w:themeColor="text1"/>
          <w:sz w:val="28"/>
          <w:szCs w:val="28"/>
        </w:rPr>
        <w:t xml:space="preserve"> ao cumprimento de todas as obrigações.</w:t>
      </w:r>
    </w:p>
    <w:p w14:paraId="728B6E40"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725696CD" w14:textId="3FAAF40A"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Essa demonstração não ocorreu. O laudo grafodocumentoscópico constatou a substituição </w:t>
      </w:r>
      <w:r>
        <w:rPr>
          <w:rFonts w:ascii="Arial" w:hAnsi="Arial" w:cs="Arial"/>
          <w:color w:val="808080"/>
          <w:sz w:val="28"/>
          <w:szCs w:val="28"/>
        </w:rPr>
        <w:t>da</w:t>
      </w:r>
      <w:r>
        <w:rPr>
          <w:rFonts w:ascii="Arial" w:hAnsi="Arial" w:cs="Arial"/>
          <w:color w:val="000000" w:themeColor="text1"/>
          <w:sz w:val="28"/>
          <w:szCs w:val="28"/>
        </w:rPr>
        <w:t xml:space="preserve"> primeira folha</w:t>
      </w:r>
      <w:r>
        <w:rPr>
          <w:rFonts w:ascii="Arial" w:hAnsi="Arial" w:cs="Arial"/>
          <w:color w:val="808080"/>
          <w:sz w:val="28"/>
          <w:szCs w:val="28"/>
        </w:rPr>
        <w:t xml:space="preserve"> do instrumento de cessão</w:t>
      </w:r>
      <w:r>
        <w:rPr>
          <w:rFonts w:ascii="Arial" w:hAnsi="Arial" w:cs="Arial"/>
          <w:color w:val="000000" w:themeColor="text1"/>
          <w:sz w:val="28"/>
          <w:szCs w:val="28"/>
        </w:rPr>
        <w:t xml:space="preserve"> e concluiu que o documento não estava íntegro</w:t>
      </w:r>
      <w:r>
        <w:rPr>
          <w:rFonts w:ascii="Arial" w:hAnsi="Arial" w:cs="Arial"/>
          <w:color w:val="808080"/>
          <w:sz w:val="28"/>
          <w:szCs w:val="28"/>
        </w:rPr>
        <w:t xml:space="preserve"> (ID 58110314 e 58110103)</w:t>
      </w:r>
      <w:r>
        <w:rPr>
          <w:rFonts w:ascii="Arial" w:hAnsi="Arial" w:cs="Arial"/>
          <w:color w:val="000000" w:themeColor="text1"/>
          <w:sz w:val="28"/>
          <w:szCs w:val="28"/>
        </w:rPr>
        <w:t>.</w:t>
      </w:r>
    </w:p>
    <w:p w14:paraId="7EE42271"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110A3F84"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assinatura atribuída ao apelante </w:t>
      </w:r>
      <w:r>
        <w:rPr>
          <w:rFonts w:ascii="Arial" w:hAnsi="Arial" w:cs="Arial"/>
          <w:color w:val="808080"/>
          <w:sz w:val="28"/>
          <w:szCs w:val="28"/>
        </w:rPr>
        <w:t>é</w:t>
      </w:r>
      <w:r>
        <w:rPr>
          <w:rFonts w:ascii="Arial" w:hAnsi="Arial" w:cs="Arial"/>
          <w:color w:val="000000" w:themeColor="text1"/>
          <w:sz w:val="28"/>
          <w:szCs w:val="28"/>
        </w:rPr>
        <w:t xml:space="preserve"> convergente com os padrões autênticos, </w:t>
      </w:r>
      <w:r>
        <w:rPr>
          <w:rFonts w:ascii="Arial" w:hAnsi="Arial" w:cs="Arial"/>
          <w:color w:val="808080"/>
          <w:sz w:val="28"/>
          <w:szCs w:val="28"/>
        </w:rPr>
        <w:t>mas</w:t>
      </w:r>
      <w:r>
        <w:rPr>
          <w:rFonts w:ascii="Arial" w:hAnsi="Arial" w:cs="Arial"/>
          <w:color w:val="000000" w:themeColor="text1"/>
          <w:sz w:val="28"/>
          <w:szCs w:val="28"/>
        </w:rPr>
        <w:t xml:space="preserve"> as diferenças físicas </w:t>
      </w:r>
      <w:r>
        <w:rPr>
          <w:rFonts w:ascii="Arial" w:hAnsi="Arial" w:cs="Arial"/>
          <w:color w:val="808080"/>
          <w:sz w:val="28"/>
          <w:szCs w:val="28"/>
        </w:rPr>
        <w:t>do</w:t>
      </w:r>
      <w:r>
        <w:rPr>
          <w:rFonts w:ascii="Arial" w:hAnsi="Arial" w:cs="Arial"/>
          <w:color w:val="000000" w:themeColor="text1"/>
          <w:sz w:val="28"/>
          <w:szCs w:val="28"/>
        </w:rPr>
        <w:t xml:space="preserve"> documento levaram a perita a concluir por sua ilegitimidade material</w:t>
      </w:r>
      <w:r>
        <w:rPr>
          <w:rFonts w:ascii="Arial" w:hAnsi="Arial" w:cs="Arial"/>
          <w:color w:val="808080"/>
          <w:sz w:val="28"/>
          <w:szCs w:val="28"/>
        </w:rPr>
        <w:t>, o que impede usá-lo para comprovar a quitação integral ou as obrigações constantes da primeira folha</w:t>
      </w:r>
      <w:r>
        <w:rPr>
          <w:rFonts w:ascii="Arial" w:hAnsi="Arial" w:cs="Arial"/>
          <w:color w:val="000000" w:themeColor="text1"/>
          <w:sz w:val="28"/>
          <w:szCs w:val="28"/>
        </w:rPr>
        <w:t>.</w:t>
      </w:r>
    </w:p>
    <w:p w14:paraId="5133652C"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33723600"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Por outro lado, a perícia não </w:t>
      </w:r>
      <w:r>
        <w:rPr>
          <w:rFonts w:ascii="Arial" w:hAnsi="Arial" w:cs="Arial"/>
          <w:color w:val="808080"/>
          <w:sz w:val="28"/>
          <w:szCs w:val="28"/>
        </w:rPr>
        <w:t>reconstruiu</w:t>
      </w:r>
      <w:r>
        <w:rPr>
          <w:rFonts w:ascii="Arial" w:hAnsi="Arial" w:cs="Arial"/>
          <w:color w:val="000000" w:themeColor="text1"/>
          <w:sz w:val="28"/>
          <w:szCs w:val="28"/>
        </w:rPr>
        <w:t xml:space="preserve"> o conteúdo original da folha substituída </w:t>
      </w:r>
      <w:r>
        <w:rPr>
          <w:rFonts w:ascii="Arial" w:hAnsi="Arial" w:cs="Arial"/>
          <w:color w:val="808080"/>
          <w:sz w:val="28"/>
          <w:szCs w:val="28"/>
        </w:rPr>
        <w:t>nem</w:t>
      </w:r>
      <w:r>
        <w:rPr>
          <w:rFonts w:ascii="Arial" w:hAnsi="Arial" w:cs="Arial"/>
          <w:color w:val="000000" w:themeColor="text1"/>
          <w:sz w:val="28"/>
          <w:szCs w:val="28"/>
        </w:rPr>
        <w:t xml:space="preserve"> demonstrou que a cessão </w:t>
      </w:r>
      <w:r>
        <w:rPr>
          <w:rFonts w:ascii="Arial" w:hAnsi="Arial" w:cs="Arial"/>
          <w:color w:val="808080"/>
          <w:sz w:val="28"/>
          <w:szCs w:val="28"/>
        </w:rPr>
        <w:t>estivesse</w:t>
      </w:r>
      <w:r>
        <w:rPr>
          <w:rFonts w:ascii="Arial" w:hAnsi="Arial" w:cs="Arial"/>
          <w:color w:val="000000" w:themeColor="text1"/>
          <w:sz w:val="28"/>
          <w:szCs w:val="28"/>
        </w:rPr>
        <w:t xml:space="preserve"> subordinada à manutenção da permuta ou </w:t>
      </w:r>
      <w:r>
        <w:rPr>
          <w:rFonts w:ascii="Arial" w:hAnsi="Arial" w:cs="Arial"/>
          <w:color w:val="808080"/>
          <w:sz w:val="28"/>
          <w:szCs w:val="28"/>
        </w:rPr>
        <w:t>fosse</w:t>
      </w:r>
      <w:r>
        <w:rPr>
          <w:rFonts w:ascii="Arial" w:hAnsi="Arial" w:cs="Arial"/>
          <w:color w:val="000000" w:themeColor="text1"/>
          <w:sz w:val="28"/>
          <w:szCs w:val="28"/>
        </w:rPr>
        <w:t xml:space="preserve"> </w:t>
      </w:r>
      <w:r>
        <w:rPr>
          <w:rFonts w:ascii="Arial" w:hAnsi="Arial" w:cs="Arial"/>
          <w:color w:val="808080"/>
          <w:sz w:val="28"/>
          <w:szCs w:val="28"/>
        </w:rPr>
        <w:t>desfeita</w:t>
      </w:r>
      <w:r>
        <w:rPr>
          <w:rFonts w:ascii="Arial" w:hAnsi="Arial" w:cs="Arial"/>
          <w:color w:val="000000" w:themeColor="text1"/>
          <w:sz w:val="28"/>
          <w:szCs w:val="28"/>
        </w:rPr>
        <w:t xml:space="preserve"> automaticamente </w:t>
      </w:r>
      <w:r>
        <w:rPr>
          <w:rFonts w:ascii="Arial" w:hAnsi="Arial" w:cs="Arial"/>
          <w:color w:val="808080"/>
          <w:sz w:val="28"/>
          <w:szCs w:val="28"/>
        </w:rPr>
        <w:t>pelo</w:t>
      </w:r>
      <w:r>
        <w:rPr>
          <w:rFonts w:ascii="Arial" w:hAnsi="Arial" w:cs="Arial"/>
          <w:color w:val="000000" w:themeColor="text1"/>
          <w:sz w:val="28"/>
          <w:szCs w:val="28"/>
        </w:rPr>
        <w:t xml:space="preserve"> inadimplemento tributário.</w:t>
      </w:r>
    </w:p>
    <w:p w14:paraId="3F8E5FB6"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53FAAE6B" w14:textId="6C21AB9B" w:rsidR="00A8583D" w:rsidRPr="00A8583D" w:rsidRDefault="002E697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Decerto, a</w:t>
      </w:r>
      <w:r w:rsidR="00A8583D">
        <w:rPr>
          <w:rFonts w:ascii="Arial" w:hAnsi="Arial" w:cs="Arial"/>
          <w:color w:val="000000" w:themeColor="text1"/>
          <w:sz w:val="28"/>
          <w:szCs w:val="28"/>
        </w:rPr>
        <w:t xml:space="preserve"> irregularidade documental enfraquece a versão </w:t>
      </w:r>
      <w:r w:rsidR="00A8583D">
        <w:rPr>
          <w:rFonts w:ascii="Arial" w:hAnsi="Arial" w:cs="Arial"/>
          <w:color w:val="808080"/>
          <w:sz w:val="28"/>
          <w:szCs w:val="28"/>
        </w:rPr>
        <w:t>do</w:t>
      </w:r>
      <w:r w:rsidR="00A8583D">
        <w:rPr>
          <w:rFonts w:ascii="Arial" w:hAnsi="Arial" w:cs="Arial"/>
          <w:color w:val="000000" w:themeColor="text1"/>
          <w:sz w:val="28"/>
          <w:szCs w:val="28"/>
        </w:rPr>
        <w:t xml:space="preserve"> corretor, mas não comprova todos os fatos alegados pelo apelante.</w:t>
      </w:r>
    </w:p>
    <w:p w14:paraId="53022EE3"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15CDA983"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lastRenderedPageBreak/>
        <w:t xml:space="preserve">A relação </w:t>
      </w:r>
      <w:r>
        <w:rPr>
          <w:rFonts w:ascii="Arial" w:hAnsi="Arial" w:cs="Arial"/>
          <w:color w:val="808080"/>
          <w:sz w:val="28"/>
          <w:szCs w:val="28"/>
        </w:rPr>
        <w:t>tinha</w:t>
      </w:r>
      <w:r>
        <w:rPr>
          <w:rFonts w:ascii="Arial" w:hAnsi="Arial" w:cs="Arial"/>
          <w:color w:val="000000" w:themeColor="text1"/>
          <w:sz w:val="28"/>
          <w:szCs w:val="28"/>
        </w:rPr>
        <w:t xml:space="preserve"> dois componentes</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a</w:t>
      </w:r>
      <w:r>
        <w:rPr>
          <w:rFonts w:ascii="Arial" w:hAnsi="Arial" w:cs="Arial"/>
          <w:color w:val="000000" w:themeColor="text1"/>
          <w:sz w:val="28"/>
          <w:szCs w:val="28"/>
        </w:rPr>
        <w:t xml:space="preserve"> cessão remunerava a intermediação, efetivamente realizada, e o corretor assumiu obrigações adicionais </w:t>
      </w:r>
      <w:r>
        <w:rPr>
          <w:rFonts w:ascii="Arial" w:hAnsi="Arial" w:cs="Arial"/>
          <w:color w:val="808080"/>
          <w:sz w:val="28"/>
          <w:szCs w:val="28"/>
        </w:rPr>
        <w:t>quanto</w:t>
      </w:r>
      <w:r>
        <w:rPr>
          <w:rFonts w:ascii="Arial" w:hAnsi="Arial" w:cs="Arial"/>
          <w:color w:val="000000" w:themeColor="text1"/>
          <w:sz w:val="28"/>
          <w:szCs w:val="28"/>
        </w:rPr>
        <w:t xml:space="preserve"> aos débitos do imóvel.</w:t>
      </w:r>
    </w:p>
    <w:p w14:paraId="0DECC169"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4EC4A32C"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O inadimplemento dessas obrigações pode justificar </w:t>
      </w:r>
      <w:r>
        <w:rPr>
          <w:rFonts w:ascii="Arial" w:hAnsi="Arial" w:cs="Arial"/>
          <w:color w:val="808080"/>
          <w:sz w:val="28"/>
          <w:szCs w:val="28"/>
        </w:rPr>
        <w:t>o</w:t>
      </w:r>
      <w:r>
        <w:rPr>
          <w:rFonts w:ascii="Arial" w:hAnsi="Arial" w:cs="Arial"/>
          <w:color w:val="000000" w:themeColor="text1"/>
          <w:sz w:val="28"/>
          <w:szCs w:val="28"/>
        </w:rPr>
        <w:t xml:space="preserve"> cumprimento ou a reparação dos prejuízos</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mas</w:t>
      </w:r>
      <w:r>
        <w:rPr>
          <w:rFonts w:ascii="Arial" w:hAnsi="Arial" w:cs="Arial"/>
          <w:color w:val="000000" w:themeColor="text1"/>
          <w:sz w:val="28"/>
          <w:szCs w:val="28"/>
        </w:rPr>
        <w:t xml:space="preserve"> não elimina o serviço prestado nem impõe o desfazimento da remuneração.</w:t>
      </w:r>
    </w:p>
    <w:p w14:paraId="68B4BA81"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7863D9CD" w14:textId="5425C2F3"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Também deve ser considerada a conduta do apelante no processo que desfez a permuta</w:t>
      </w:r>
      <w:r>
        <w:rPr>
          <w:rFonts w:ascii="Arial" w:hAnsi="Arial" w:cs="Arial"/>
          <w:color w:val="808080"/>
          <w:sz w:val="28"/>
          <w:szCs w:val="28"/>
        </w:rPr>
        <w:t>:</w:t>
      </w:r>
      <w:r>
        <w:rPr>
          <w:rFonts w:ascii="Arial" w:hAnsi="Arial" w:cs="Arial"/>
          <w:color w:val="000000" w:themeColor="text1"/>
          <w:sz w:val="28"/>
          <w:szCs w:val="28"/>
        </w:rPr>
        <w:t xml:space="preserve"> regularmente citado, não se </w:t>
      </w:r>
      <w:r>
        <w:rPr>
          <w:rFonts w:ascii="Arial" w:hAnsi="Arial" w:cs="Arial"/>
          <w:color w:val="808080"/>
          <w:sz w:val="28"/>
          <w:szCs w:val="28"/>
        </w:rPr>
        <w:t>defendeu</w:t>
      </w:r>
      <w:r>
        <w:rPr>
          <w:rFonts w:ascii="Arial" w:hAnsi="Arial" w:cs="Arial"/>
          <w:color w:val="000000" w:themeColor="text1"/>
          <w:sz w:val="28"/>
          <w:szCs w:val="28"/>
        </w:rPr>
        <w:t xml:space="preserve"> </w:t>
      </w:r>
      <w:r>
        <w:rPr>
          <w:rFonts w:ascii="Arial" w:hAnsi="Arial" w:cs="Arial"/>
          <w:color w:val="808080"/>
          <w:sz w:val="28"/>
          <w:szCs w:val="28"/>
        </w:rPr>
        <w:t>e</w:t>
      </w:r>
      <w:r>
        <w:rPr>
          <w:rFonts w:ascii="Arial" w:hAnsi="Arial" w:cs="Arial"/>
          <w:color w:val="000000" w:themeColor="text1"/>
          <w:sz w:val="28"/>
          <w:szCs w:val="28"/>
        </w:rPr>
        <w:t xml:space="preserve"> </w:t>
      </w:r>
      <w:r>
        <w:rPr>
          <w:rFonts w:ascii="Arial" w:hAnsi="Arial" w:cs="Arial"/>
          <w:color w:val="808080"/>
          <w:sz w:val="28"/>
          <w:szCs w:val="28"/>
        </w:rPr>
        <w:t>só</w:t>
      </w:r>
      <w:r>
        <w:rPr>
          <w:rFonts w:ascii="Arial" w:hAnsi="Arial" w:cs="Arial"/>
          <w:color w:val="000000" w:themeColor="text1"/>
          <w:sz w:val="28"/>
          <w:szCs w:val="28"/>
        </w:rPr>
        <w:t xml:space="preserve"> </w:t>
      </w:r>
      <w:r>
        <w:rPr>
          <w:rFonts w:ascii="Arial" w:hAnsi="Arial" w:cs="Arial"/>
          <w:color w:val="808080"/>
          <w:sz w:val="28"/>
          <w:szCs w:val="28"/>
        </w:rPr>
        <w:t>em</w:t>
      </w:r>
      <w:r>
        <w:rPr>
          <w:rFonts w:ascii="Arial" w:hAnsi="Arial" w:cs="Arial"/>
          <w:color w:val="000000" w:themeColor="text1"/>
          <w:sz w:val="28"/>
          <w:szCs w:val="28"/>
        </w:rPr>
        <w:t xml:space="preserve"> </w:t>
      </w:r>
      <w:r>
        <w:rPr>
          <w:rFonts w:ascii="Arial" w:hAnsi="Arial" w:cs="Arial"/>
          <w:color w:val="808080"/>
          <w:sz w:val="28"/>
          <w:szCs w:val="28"/>
        </w:rPr>
        <w:t>grau recursal pediu a aplicação do adimplemento substancial, rejeitada pelo acórdão (</w:t>
      </w:r>
      <w:r>
        <w:rPr>
          <w:rFonts w:ascii="Arial" w:hAnsi="Arial" w:cs="Arial"/>
          <w:color w:val="000000" w:themeColor="text1"/>
          <w:sz w:val="28"/>
          <w:szCs w:val="28"/>
        </w:rPr>
        <w:t>ID 58110074</w:t>
      </w:r>
      <w:r>
        <w:rPr>
          <w:rFonts w:ascii="Arial" w:hAnsi="Arial" w:cs="Arial"/>
          <w:color w:val="808080"/>
          <w:sz w:val="28"/>
          <w:szCs w:val="28"/>
        </w:rPr>
        <w:t xml:space="preserve"> e 58110075)</w:t>
      </w:r>
      <w:r>
        <w:rPr>
          <w:rFonts w:ascii="Arial" w:hAnsi="Arial" w:cs="Arial"/>
          <w:color w:val="000000" w:themeColor="text1"/>
          <w:sz w:val="28"/>
          <w:szCs w:val="28"/>
        </w:rPr>
        <w:t>.</w:t>
      </w:r>
    </w:p>
    <w:p w14:paraId="29A77FBD"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778D4C27"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Isso</w:t>
      </w:r>
      <w:r>
        <w:rPr>
          <w:rFonts w:ascii="Arial" w:hAnsi="Arial" w:cs="Arial"/>
          <w:color w:val="000000" w:themeColor="text1"/>
          <w:sz w:val="28"/>
          <w:szCs w:val="28"/>
        </w:rPr>
        <w:t xml:space="preserve"> não exonera o corretor</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mas</w:t>
      </w:r>
      <w:r>
        <w:rPr>
          <w:rFonts w:ascii="Arial" w:hAnsi="Arial" w:cs="Arial"/>
          <w:color w:val="000000" w:themeColor="text1"/>
          <w:sz w:val="28"/>
          <w:szCs w:val="28"/>
        </w:rPr>
        <w:t xml:space="preserve"> impede </w:t>
      </w:r>
      <w:r>
        <w:rPr>
          <w:rFonts w:ascii="Arial" w:hAnsi="Arial" w:cs="Arial"/>
          <w:color w:val="808080"/>
          <w:sz w:val="28"/>
          <w:szCs w:val="28"/>
        </w:rPr>
        <w:t>atribuir-lhe</w:t>
      </w:r>
      <w:r>
        <w:rPr>
          <w:rFonts w:ascii="Arial" w:hAnsi="Arial" w:cs="Arial"/>
          <w:color w:val="000000" w:themeColor="text1"/>
          <w:sz w:val="28"/>
          <w:szCs w:val="28"/>
        </w:rPr>
        <w:t xml:space="preserve"> </w:t>
      </w:r>
      <w:r>
        <w:rPr>
          <w:rFonts w:ascii="Arial" w:hAnsi="Arial" w:cs="Arial"/>
          <w:color w:val="808080"/>
          <w:sz w:val="28"/>
          <w:szCs w:val="28"/>
        </w:rPr>
        <w:t>exclusivamente</w:t>
      </w:r>
      <w:r>
        <w:rPr>
          <w:rFonts w:ascii="Arial" w:hAnsi="Arial" w:cs="Arial"/>
          <w:color w:val="000000" w:themeColor="text1"/>
          <w:sz w:val="28"/>
          <w:szCs w:val="28"/>
        </w:rPr>
        <w:t xml:space="preserve"> as consequências do desfazimento</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pois</w:t>
      </w:r>
      <w:r>
        <w:rPr>
          <w:rFonts w:ascii="Arial" w:hAnsi="Arial" w:cs="Arial"/>
          <w:color w:val="000000" w:themeColor="text1"/>
          <w:sz w:val="28"/>
          <w:szCs w:val="28"/>
        </w:rPr>
        <w:t xml:space="preserve"> a inércia processual do apelante também contribuiu para </w:t>
      </w:r>
      <w:r>
        <w:rPr>
          <w:rFonts w:ascii="Arial" w:hAnsi="Arial" w:cs="Arial"/>
          <w:color w:val="808080"/>
          <w:sz w:val="28"/>
          <w:szCs w:val="28"/>
        </w:rPr>
        <w:t>o</w:t>
      </w:r>
      <w:r>
        <w:rPr>
          <w:rFonts w:ascii="Arial" w:hAnsi="Arial" w:cs="Arial"/>
          <w:color w:val="000000" w:themeColor="text1"/>
          <w:sz w:val="28"/>
          <w:szCs w:val="28"/>
        </w:rPr>
        <w:t xml:space="preserve"> resultado desfavorável.</w:t>
      </w:r>
    </w:p>
    <w:p w14:paraId="02AF6982"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36042E76" w14:textId="6014F5FC" w:rsidR="00A8583D" w:rsidRDefault="00FD3202"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 xml:space="preserve">Portanto, o inadimplemento do corretor está configurado, mas não conduz, por si só, à resolução da cessão </w:t>
      </w:r>
      <w:r>
        <w:rPr>
          <w:rFonts w:ascii="Arial" w:hAnsi="Arial" w:cs="Arial"/>
          <w:color w:val="808080"/>
          <w:sz w:val="28"/>
          <w:szCs w:val="28"/>
          <w:highlight w:val="yellow"/>
        </w:rPr>
        <w:t>remuneratória</w:t>
      </w:r>
      <w:r>
        <w:rPr>
          <w:rFonts w:ascii="Arial" w:hAnsi="Arial" w:cs="Arial"/>
          <w:color w:val="000000" w:themeColor="text1"/>
          <w:sz w:val="28"/>
          <w:szCs w:val="28"/>
          <w:highlight w:val="yellow"/>
        </w:rPr>
        <w:t>.</w:t>
      </w:r>
    </w:p>
    <w:p w14:paraId="2C4C1818" w14:textId="77777777" w:rsidR="00341D84" w:rsidRPr="007E1C8C" w:rsidRDefault="00341D84" w:rsidP="00341D84">
      <w:pPr>
        <w:spacing w:after="0" w:line="360" w:lineRule="auto"/>
        <w:ind w:firstLine="2268"/>
        <w:jc w:val="both"/>
        <w:rPr>
          <w:rFonts w:ascii="Arial" w:hAnsi="Arial" w:cs="Arial"/>
          <w:color w:val="000000" w:themeColor="text1"/>
          <w:sz w:val="28"/>
          <w:szCs w:val="28"/>
        </w:rPr>
      </w:pPr>
    </w:p>
    <w:p w14:paraId="7E4513A0" w14:textId="136F01E1" w:rsidR="00341D84" w:rsidRPr="007E1C8C" w:rsidRDefault="00341D84" w:rsidP="00341D84">
      <w:pPr>
        <w:spacing w:after="0" w:line="360" w:lineRule="auto"/>
        <w:ind w:firstLine="2268"/>
        <w:jc w:val="both"/>
        <w:rPr>
          <w:rFonts w:ascii="Arial" w:hAnsi="Arial" w:cs="Arial"/>
          <w:color w:val="000000" w:themeColor="text1"/>
          <w:sz w:val="28"/>
          <w:szCs w:val="28"/>
          <w:u w:val="single"/>
        </w:rPr>
      </w:pPr>
      <w:r>
        <w:rPr>
          <w:rFonts w:ascii="Arial" w:hAnsi="Arial" w:cs="Arial"/>
          <w:color w:val="000000" w:themeColor="text1"/>
          <w:sz w:val="28"/>
          <w:szCs w:val="28"/>
          <w:highlight w:val="yellow"/>
          <w:u w:val="single"/>
        </w:rPr>
        <w:t>Assim, nego provimento ao apelo</w:t>
      </w:r>
      <w:r>
        <w:rPr>
          <w:rFonts w:ascii="Arial" w:hAnsi="Arial" w:cs="Arial"/>
          <w:color w:val="808080"/>
          <w:sz w:val="28"/>
          <w:szCs w:val="28"/>
          <w:highlight w:val="yellow"/>
          <w:u w:val="single"/>
        </w:rPr>
        <w:t>,</w:t>
      </w:r>
      <w:r>
        <w:rPr>
          <w:rFonts w:ascii="Arial" w:hAnsi="Arial" w:cs="Arial"/>
          <w:color w:val="000000" w:themeColor="text1"/>
          <w:sz w:val="28"/>
          <w:szCs w:val="28"/>
          <w:highlight w:val="yellow"/>
          <w:u w:val="single"/>
        </w:rPr>
        <w:t xml:space="preserve"> nesse ponto.</w:t>
      </w:r>
    </w:p>
    <w:p w14:paraId="476C030D" w14:textId="77777777" w:rsidR="00341D84" w:rsidRDefault="00341D84" w:rsidP="00DB1301">
      <w:pPr>
        <w:spacing w:after="0" w:line="360" w:lineRule="auto"/>
        <w:ind w:firstLine="2268"/>
        <w:jc w:val="both"/>
        <w:rPr>
          <w:rFonts w:ascii="Arial" w:hAnsi="Arial" w:cs="Arial"/>
          <w:color w:val="000000" w:themeColor="text1"/>
          <w:sz w:val="28"/>
          <w:szCs w:val="28"/>
          <w:u w:val="single"/>
        </w:rPr>
      </w:pPr>
    </w:p>
    <w:p w14:paraId="619F461C" w14:textId="309FE4F6" w:rsidR="00341D84" w:rsidRDefault="00A8583D" w:rsidP="00341D84">
      <w:pPr>
        <w:spacing w:after="0" w:line="360" w:lineRule="auto"/>
        <w:ind w:hanging="142"/>
        <w:jc w:val="center"/>
        <w:rPr>
          <w:rFonts w:ascii="Arial" w:hAnsi="Arial" w:cs="Arial"/>
          <w:sz w:val="28"/>
          <w:szCs w:val="28"/>
        </w:rPr>
      </w:pPr>
      <w:r>
        <w:rPr>
          <w:rFonts w:ascii="Arial" w:hAnsi="Arial" w:cs="Arial"/>
          <w:color w:val="808080"/>
          <w:sz w:val="28"/>
          <w:szCs w:val="28"/>
          <w:highlight w:val="yellow"/>
        </w:rPr>
        <w:t xml:space="preserve">DA MANUTENÇÃO </w:t>
      </w:r>
      <w:r>
        <w:rPr>
          <w:rFonts w:ascii="Arial" w:hAnsi="Arial" w:cs="Arial"/>
          <w:sz w:val="28"/>
          <w:szCs w:val="28"/>
          <w:highlight w:val="yellow"/>
        </w:rPr>
        <w:t xml:space="preserve">DA BOA-FÉ DOS ADQUIRENTES POSTERIORES E DA </w:t>
      </w:r>
      <w:r>
        <w:rPr>
          <w:rFonts w:ascii="Arial" w:hAnsi="Arial" w:cs="Arial"/>
          <w:color w:val="808080"/>
          <w:sz w:val="28"/>
          <w:szCs w:val="28"/>
          <w:highlight w:val="yellow"/>
        </w:rPr>
        <w:t xml:space="preserve">IMPOSSIBILIDADE DE </w:t>
      </w:r>
      <w:r>
        <w:rPr>
          <w:rFonts w:ascii="Arial" w:hAnsi="Arial" w:cs="Arial"/>
          <w:sz w:val="28"/>
          <w:szCs w:val="28"/>
          <w:highlight w:val="yellow"/>
        </w:rPr>
        <w:t>RESTITUIÇÃO DO IMÓVEL</w:t>
      </w:r>
    </w:p>
    <w:p w14:paraId="36518F84" w14:textId="77777777" w:rsidR="00341D84" w:rsidRDefault="00341D84" w:rsidP="00341D84">
      <w:pPr>
        <w:spacing w:after="0" w:line="360" w:lineRule="auto"/>
        <w:ind w:firstLine="2268"/>
        <w:jc w:val="both"/>
        <w:rPr>
          <w:rFonts w:ascii="Arial" w:hAnsi="Arial" w:cs="Arial"/>
          <w:sz w:val="28"/>
          <w:szCs w:val="28"/>
        </w:rPr>
      </w:pPr>
    </w:p>
    <w:p w14:paraId="441700FB" w14:textId="4E9D7564" w:rsidR="00A8583D" w:rsidRDefault="00A8583D"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O apelante alega que</w:t>
      </w:r>
      <w:r>
        <w:rPr>
          <w:rFonts w:ascii="Arial" w:hAnsi="Arial" w:cs="Arial"/>
          <w:color w:val="808080"/>
          <w:sz w:val="28"/>
          <w:szCs w:val="28"/>
        </w:rPr>
        <w:t xml:space="preserve">: </w:t>
      </w:r>
      <w:r>
        <w:rPr>
          <w:rFonts w:ascii="Arial" w:hAnsi="Arial" w:cs="Arial"/>
          <w:b/>
          <w:color w:val="808080"/>
          <w:sz w:val="28"/>
          <w:szCs w:val="28"/>
        </w:rPr>
        <w:t>1)</w:t>
      </w:r>
      <w:r>
        <w:rPr>
          <w:rFonts w:ascii="Arial" w:hAnsi="Arial" w:cs="Arial"/>
          <w:color w:val="000000" w:themeColor="text1"/>
          <w:sz w:val="28"/>
          <w:szCs w:val="28"/>
        </w:rPr>
        <w:t xml:space="preserve"> não deve prevalecer o reconhecimento da boa-fé dos adquirentes subsequentes, </w:t>
      </w:r>
      <w:r>
        <w:rPr>
          <w:rFonts w:ascii="Arial" w:hAnsi="Arial" w:cs="Arial"/>
          <w:color w:val="808080"/>
          <w:sz w:val="28"/>
          <w:szCs w:val="28"/>
        </w:rPr>
        <w:t>que</w:t>
      </w:r>
      <w:r>
        <w:rPr>
          <w:rFonts w:ascii="Arial" w:hAnsi="Arial" w:cs="Arial"/>
          <w:color w:val="000000" w:themeColor="text1"/>
          <w:sz w:val="28"/>
          <w:szCs w:val="28"/>
        </w:rPr>
        <w:t xml:space="preserve"> teriam ciência do litígio e das irregularidades da cadeia negocial, circunstâncias que exigiriam dilação probatória</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e</w:t>
      </w:r>
      <w:r>
        <w:rPr>
          <w:rFonts w:ascii="Arial" w:hAnsi="Arial" w:cs="Arial"/>
          <w:color w:val="000000" w:themeColor="text1"/>
          <w:sz w:val="28"/>
          <w:szCs w:val="28"/>
        </w:rPr>
        <w:t xml:space="preserve"> </w:t>
      </w:r>
      <w:r>
        <w:rPr>
          <w:rFonts w:ascii="Arial" w:hAnsi="Arial" w:cs="Arial"/>
          <w:b/>
          <w:color w:val="808080"/>
          <w:sz w:val="28"/>
          <w:szCs w:val="28"/>
        </w:rPr>
        <w:t>2)</w:t>
      </w:r>
      <w:r>
        <w:rPr>
          <w:rFonts w:ascii="Arial" w:hAnsi="Arial" w:cs="Arial"/>
          <w:color w:val="000000" w:themeColor="text1"/>
          <w:sz w:val="28"/>
          <w:szCs w:val="28"/>
        </w:rPr>
        <w:t xml:space="preserve"> a invalidade do negócio originário </w:t>
      </w:r>
      <w:r>
        <w:rPr>
          <w:rFonts w:ascii="Arial" w:hAnsi="Arial" w:cs="Arial"/>
          <w:color w:val="808080"/>
          <w:sz w:val="28"/>
          <w:szCs w:val="28"/>
        </w:rPr>
        <w:t xml:space="preserve">não pode </w:t>
      </w:r>
      <w:r>
        <w:rPr>
          <w:rFonts w:ascii="Arial" w:hAnsi="Arial" w:cs="Arial"/>
          <w:color w:val="000000" w:themeColor="text1"/>
          <w:sz w:val="28"/>
          <w:szCs w:val="28"/>
        </w:rPr>
        <w:t>produzir direitos em favor de terceiros</w:t>
      </w:r>
      <w:r>
        <w:rPr>
          <w:rFonts w:ascii="Arial" w:hAnsi="Arial" w:cs="Arial"/>
          <w:color w:val="808080"/>
          <w:sz w:val="28"/>
          <w:szCs w:val="28"/>
        </w:rPr>
        <w:t xml:space="preserve"> (ID 85996339)</w:t>
      </w:r>
      <w:r>
        <w:rPr>
          <w:rFonts w:ascii="Arial" w:hAnsi="Arial" w:cs="Arial"/>
          <w:color w:val="000000" w:themeColor="text1"/>
          <w:sz w:val="28"/>
          <w:szCs w:val="28"/>
        </w:rPr>
        <w:t>.</w:t>
      </w:r>
    </w:p>
    <w:p w14:paraId="3921930D" w14:textId="77777777" w:rsidR="00341D84" w:rsidRPr="007E1C8C" w:rsidRDefault="00341D84" w:rsidP="00341D84">
      <w:pPr>
        <w:spacing w:after="0" w:line="360" w:lineRule="auto"/>
        <w:ind w:firstLine="2268"/>
        <w:jc w:val="both"/>
        <w:rPr>
          <w:rFonts w:ascii="Arial" w:hAnsi="Arial" w:cs="Arial"/>
          <w:color w:val="000000" w:themeColor="text1"/>
          <w:sz w:val="28"/>
          <w:szCs w:val="28"/>
        </w:rPr>
      </w:pPr>
    </w:p>
    <w:p w14:paraId="58132014" w14:textId="04A36EED" w:rsidR="00341D84" w:rsidRPr="007E1C8C" w:rsidRDefault="00341D84" w:rsidP="00341D84">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Sem razão o apelante</w:t>
      </w:r>
      <w:r>
        <w:rPr>
          <w:rFonts w:ascii="Arial" w:hAnsi="Arial" w:cs="Arial"/>
          <w:color w:val="808080"/>
          <w:sz w:val="28"/>
          <w:szCs w:val="28"/>
          <w:highlight w:val="yellow"/>
        </w:rPr>
        <w:t>.</w:t>
      </w:r>
    </w:p>
    <w:p w14:paraId="70C28E9B" w14:textId="77777777" w:rsidR="00341D84" w:rsidRPr="007E1C8C" w:rsidRDefault="00341D84" w:rsidP="00341D84">
      <w:pPr>
        <w:spacing w:after="0" w:line="360" w:lineRule="auto"/>
        <w:ind w:firstLine="2268"/>
        <w:jc w:val="both"/>
        <w:rPr>
          <w:rFonts w:ascii="Arial" w:hAnsi="Arial" w:cs="Arial"/>
          <w:color w:val="000000" w:themeColor="text1"/>
          <w:sz w:val="28"/>
          <w:szCs w:val="28"/>
        </w:rPr>
      </w:pPr>
    </w:p>
    <w:p w14:paraId="5422E22F" w14:textId="4DD22A9F"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O contrato entre o corretor e os adquirentes posteriores é de 02/10/2019</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e a</w:t>
      </w:r>
      <w:r>
        <w:rPr>
          <w:rFonts w:ascii="Arial" w:hAnsi="Arial" w:cs="Arial"/>
          <w:color w:val="000000" w:themeColor="text1"/>
          <w:sz w:val="28"/>
          <w:szCs w:val="28"/>
        </w:rPr>
        <w:t xml:space="preserve"> ação </w:t>
      </w:r>
      <w:r>
        <w:rPr>
          <w:rFonts w:ascii="Arial" w:hAnsi="Arial" w:cs="Arial"/>
          <w:color w:val="808080"/>
          <w:sz w:val="28"/>
          <w:szCs w:val="28"/>
        </w:rPr>
        <w:t>para</w:t>
      </w:r>
      <w:r>
        <w:rPr>
          <w:rFonts w:ascii="Arial" w:hAnsi="Arial" w:cs="Arial"/>
          <w:color w:val="000000" w:themeColor="text1"/>
          <w:sz w:val="28"/>
          <w:szCs w:val="28"/>
        </w:rPr>
        <w:t xml:space="preserve"> </w:t>
      </w:r>
      <w:r>
        <w:rPr>
          <w:rFonts w:ascii="Arial" w:hAnsi="Arial" w:cs="Arial"/>
          <w:color w:val="808080"/>
          <w:sz w:val="28"/>
          <w:szCs w:val="28"/>
        </w:rPr>
        <w:t>desfazer</w:t>
      </w:r>
      <w:r>
        <w:rPr>
          <w:rFonts w:ascii="Arial" w:hAnsi="Arial" w:cs="Arial"/>
          <w:color w:val="000000" w:themeColor="text1"/>
          <w:sz w:val="28"/>
          <w:szCs w:val="28"/>
        </w:rPr>
        <w:t xml:space="preserve"> </w:t>
      </w:r>
      <w:r>
        <w:rPr>
          <w:rFonts w:ascii="Arial" w:hAnsi="Arial" w:cs="Arial"/>
          <w:color w:val="808080"/>
          <w:sz w:val="28"/>
          <w:szCs w:val="28"/>
        </w:rPr>
        <w:t>a</w:t>
      </w:r>
      <w:r>
        <w:rPr>
          <w:rFonts w:ascii="Arial" w:hAnsi="Arial" w:cs="Arial"/>
          <w:color w:val="000000" w:themeColor="text1"/>
          <w:sz w:val="28"/>
          <w:szCs w:val="28"/>
        </w:rPr>
        <w:t xml:space="preserve"> permuta foi ajuizada somente em 14/11/2019 </w:t>
      </w:r>
      <w:r>
        <w:rPr>
          <w:rFonts w:ascii="Arial" w:hAnsi="Arial" w:cs="Arial"/>
          <w:color w:val="808080"/>
          <w:sz w:val="28"/>
          <w:szCs w:val="28"/>
        </w:rPr>
        <w:t>(</w:t>
      </w:r>
      <w:r>
        <w:rPr>
          <w:rFonts w:ascii="Arial" w:hAnsi="Arial" w:cs="Arial"/>
          <w:color w:val="000000" w:themeColor="text1"/>
          <w:sz w:val="28"/>
          <w:szCs w:val="28"/>
        </w:rPr>
        <w:t xml:space="preserve">ID </w:t>
      </w:r>
      <w:r>
        <w:rPr>
          <w:rFonts w:ascii="Arial" w:hAnsi="Arial" w:cs="Arial"/>
          <w:color w:val="808080"/>
          <w:sz w:val="28"/>
          <w:szCs w:val="28"/>
        </w:rPr>
        <w:t xml:space="preserve">58110102 e </w:t>
      </w:r>
      <w:r>
        <w:rPr>
          <w:rFonts w:ascii="Arial" w:hAnsi="Arial" w:cs="Arial"/>
          <w:color w:val="000000" w:themeColor="text1"/>
          <w:sz w:val="28"/>
          <w:szCs w:val="28"/>
        </w:rPr>
        <w:t>58110076</w:t>
      </w:r>
      <w:r>
        <w:rPr>
          <w:rFonts w:ascii="Arial" w:hAnsi="Arial" w:cs="Arial"/>
          <w:color w:val="808080"/>
          <w:sz w:val="28"/>
          <w:szCs w:val="28"/>
        </w:rPr>
        <w:t>)</w:t>
      </w:r>
      <w:r>
        <w:rPr>
          <w:rFonts w:ascii="Arial" w:hAnsi="Arial" w:cs="Arial"/>
          <w:color w:val="000000" w:themeColor="text1"/>
          <w:sz w:val="28"/>
          <w:szCs w:val="28"/>
        </w:rPr>
        <w:t>.</w:t>
      </w:r>
    </w:p>
    <w:p w14:paraId="594C0727"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54BB5A74"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Assim, no momento da aquisição, não havia processo em curso</w:t>
      </w:r>
      <w:r>
        <w:rPr>
          <w:rFonts w:ascii="Arial" w:hAnsi="Arial" w:cs="Arial"/>
          <w:color w:val="808080"/>
          <w:sz w:val="28"/>
          <w:szCs w:val="28"/>
        </w:rPr>
        <w:t>,</w:t>
      </w:r>
      <w:r>
        <w:rPr>
          <w:rFonts w:ascii="Arial" w:hAnsi="Arial" w:cs="Arial"/>
          <w:color w:val="000000" w:themeColor="text1"/>
          <w:sz w:val="28"/>
          <w:szCs w:val="28"/>
        </w:rPr>
        <w:t xml:space="preserve"> decisão que desconstituísse </w:t>
      </w:r>
      <w:r>
        <w:rPr>
          <w:rFonts w:ascii="Arial" w:hAnsi="Arial" w:cs="Arial"/>
          <w:color w:val="808080"/>
          <w:sz w:val="28"/>
          <w:szCs w:val="28"/>
        </w:rPr>
        <w:t>a</w:t>
      </w:r>
      <w:r>
        <w:rPr>
          <w:rFonts w:ascii="Arial" w:hAnsi="Arial" w:cs="Arial"/>
          <w:color w:val="000000" w:themeColor="text1"/>
          <w:sz w:val="28"/>
          <w:szCs w:val="28"/>
        </w:rPr>
        <w:t xml:space="preserve"> </w:t>
      </w:r>
      <w:r>
        <w:rPr>
          <w:rFonts w:ascii="Arial" w:hAnsi="Arial" w:cs="Arial"/>
          <w:color w:val="808080"/>
          <w:sz w:val="28"/>
          <w:szCs w:val="28"/>
        </w:rPr>
        <w:t>permuta</w:t>
      </w:r>
      <w:r>
        <w:rPr>
          <w:rFonts w:ascii="Arial" w:hAnsi="Arial" w:cs="Arial"/>
          <w:color w:val="000000" w:themeColor="text1"/>
          <w:sz w:val="28"/>
          <w:szCs w:val="28"/>
        </w:rPr>
        <w:t xml:space="preserve"> ou restrição pública capaz de advertir os adquirentes.</w:t>
      </w:r>
    </w:p>
    <w:p w14:paraId="3289F493"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71787C79"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Os compradores assumiram parte do preço mediante a quitação dos débitos tributários, apresentaram comprovantes das parcelas pagas e realizaram construções no imóvel</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o</w:t>
      </w:r>
      <w:r>
        <w:rPr>
          <w:rFonts w:ascii="Arial" w:hAnsi="Arial" w:cs="Arial"/>
          <w:color w:val="000000" w:themeColor="text1"/>
          <w:sz w:val="28"/>
          <w:szCs w:val="28"/>
        </w:rPr>
        <w:t xml:space="preserve"> </w:t>
      </w:r>
      <w:r>
        <w:rPr>
          <w:rFonts w:ascii="Arial" w:hAnsi="Arial" w:cs="Arial"/>
          <w:color w:val="808080"/>
          <w:sz w:val="28"/>
          <w:szCs w:val="28"/>
        </w:rPr>
        <w:t>que</w:t>
      </w:r>
      <w:r>
        <w:rPr>
          <w:rFonts w:ascii="Arial" w:hAnsi="Arial" w:cs="Arial"/>
          <w:color w:val="000000" w:themeColor="text1"/>
          <w:sz w:val="28"/>
          <w:szCs w:val="28"/>
        </w:rPr>
        <w:t xml:space="preserve"> </w:t>
      </w:r>
      <w:r>
        <w:rPr>
          <w:rFonts w:ascii="Arial" w:hAnsi="Arial" w:cs="Arial"/>
          <w:color w:val="808080"/>
          <w:sz w:val="28"/>
          <w:szCs w:val="28"/>
        </w:rPr>
        <w:t>é</w:t>
      </w:r>
      <w:r>
        <w:rPr>
          <w:rFonts w:ascii="Arial" w:hAnsi="Arial" w:cs="Arial"/>
          <w:color w:val="000000" w:themeColor="text1"/>
          <w:sz w:val="28"/>
          <w:szCs w:val="28"/>
        </w:rPr>
        <w:t xml:space="preserve"> </w:t>
      </w:r>
      <w:r>
        <w:rPr>
          <w:rFonts w:ascii="Arial" w:hAnsi="Arial" w:cs="Arial"/>
          <w:color w:val="808080"/>
          <w:sz w:val="28"/>
          <w:szCs w:val="28"/>
        </w:rPr>
        <w:t>compatível</w:t>
      </w:r>
      <w:r>
        <w:rPr>
          <w:rFonts w:ascii="Arial" w:hAnsi="Arial" w:cs="Arial"/>
          <w:color w:val="000000" w:themeColor="text1"/>
          <w:sz w:val="28"/>
          <w:szCs w:val="28"/>
        </w:rPr>
        <w:t xml:space="preserve"> com a aquisição onerosa e com </w:t>
      </w:r>
      <w:r>
        <w:rPr>
          <w:rFonts w:ascii="Arial" w:hAnsi="Arial" w:cs="Arial"/>
          <w:color w:val="808080"/>
          <w:sz w:val="28"/>
          <w:szCs w:val="28"/>
        </w:rPr>
        <w:t>a</w:t>
      </w:r>
      <w:r>
        <w:rPr>
          <w:rFonts w:ascii="Arial" w:hAnsi="Arial" w:cs="Arial"/>
          <w:color w:val="000000" w:themeColor="text1"/>
          <w:sz w:val="28"/>
          <w:szCs w:val="28"/>
        </w:rPr>
        <w:t xml:space="preserve"> posse em nome próprio.</w:t>
      </w:r>
    </w:p>
    <w:p w14:paraId="364C1C54"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3ED90409" w14:textId="656F7EF9" w:rsidR="00A8583D" w:rsidRPr="00A8583D" w:rsidRDefault="00A8583D" w:rsidP="00A8583D">
      <w:pPr>
        <w:spacing w:after="0" w:line="360" w:lineRule="auto"/>
        <w:ind w:firstLine="2268"/>
        <w:jc w:val="both"/>
        <w:rPr>
          <w:rFonts w:ascii="Arial" w:hAnsi="Arial" w:cs="Arial"/>
          <w:color w:val="000000" w:themeColor="text1"/>
          <w:sz w:val="28"/>
          <w:szCs w:val="28"/>
        </w:rPr>
      </w:pPr>
      <w:commentRangeStart w:id="20"/>
      <w:r>
        <w:rPr>
          <w:rFonts w:ascii="Arial" w:hAnsi="Arial" w:cs="Arial"/>
          <w:color w:val="808080"/>
          <w:sz w:val="28"/>
          <w:szCs w:val="28"/>
        </w:rPr>
        <w:t>A prova oral não afasta essa conclusão</w:t>
      </w:r>
      <w:r w:rsidR="002E697D">
        <w:rPr>
          <w:rFonts w:ascii="Arial" w:hAnsi="Arial" w:cs="Arial"/>
          <w:color w:val="808080"/>
          <w:sz w:val="28"/>
          <w:szCs w:val="28"/>
        </w:rPr>
        <w:t>. O</w:t>
      </w:r>
      <w:r>
        <w:rPr>
          <w:rFonts w:ascii="Arial" w:hAnsi="Arial" w:cs="Arial"/>
          <w:color w:val="000000" w:themeColor="text1"/>
          <w:sz w:val="28"/>
          <w:szCs w:val="28"/>
        </w:rPr>
        <w:t xml:space="preserve"> informante afirmou que os adquirentes </w:t>
      </w:r>
      <w:r>
        <w:rPr>
          <w:rFonts w:ascii="Arial" w:hAnsi="Arial" w:cs="Arial"/>
          <w:color w:val="808080"/>
          <w:sz w:val="28"/>
          <w:szCs w:val="28"/>
        </w:rPr>
        <w:t>foram</w:t>
      </w:r>
      <w:r>
        <w:rPr>
          <w:rFonts w:ascii="Arial" w:hAnsi="Arial" w:cs="Arial"/>
          <w:color w:val="000000" w:themeColor="text1"/>
          <w:sz w:val="28"/>
          <w:szCs w:val="28"/>
        </w:rPr>
        <w:t xml:space="preserve"> advertidos da controvérsia e</w:t>
      </w:r>
      <w:r>
        <w:rPr>
          <w:rFonts w:ascii="Arial" w:hAnsi="Arial" w:cs="Arial"/>
          <w:color w:val="808080"/>
          <w:sz w:val="28"/>
          <w:szCs w:val="28"/>
        </w:rPr>
        <w:t xml:space="preserve"> de</w:t>
      </w:r>
      <w:r>
        <w:rPr>
          <w:rFonts w:ascii="Arial" w:hAnsi="Arial" w:cs="Arial"/>
          <w:color w:val="000000" w:themeColor="text1"/>
          <w:sz w:val="28"/>
          <w:szCs w:val="28"/>
        </w:rPr>
        <w:t xml:space="preserve"> que o corretor não </w:t>
      </w:r>
      <w:r>
        <w:rPr>
          <w:rFonts w:ascii="Arial" w:hAnsi="Arial" w:cs="Arial"/>
          <w:color w:val="808080"/>
          <w:sz w:val="28"/>
          <w:szCs w:val="28"/>
        </w:rPr>
        <w:t>quitou</w:t>
      </w:r>
      <w:r>
        <w:rPr>
          <w:rFonts w:ascii="Arial" w:hAnsi="Arial" w:cs="Arial"/>
          <w:color w:val="000000" w:themeColor="text1"/>
          <w:sz w:val="28"/>
          <w:szCs w:val="28"/>
        </w:rPr>
        <w:t xml:space="preserve"> o IPTU, </w:t>
      </w:r>
      <w:r>
        <w:rPr>
          <w:rFonts w:ascii="Arial" w:hAnsi="Arial" w:cs="Arial"/>
          <w:color w:val="808080"/>
          <w:sz w:val="28"/>
          <w:szCs w:val="28"/>
        </w:rPr>
        <w:t>mas</w:t>
      </w:r>
      <w:r>
        <w:rPr>
          <w:rFonts w:ascii="Arial" w:hAnsi="Arial" w:cs="Arial"/>
          <w:color w:val="000000" w:themeColor="text1"/>
          <w:sz w:val="28"/>
          <w:szCs w:val="28"/>
        </w:rPr>
        <w:t xml:space="preserve"> </w:t>
      </w:r>
      <w:r>
        <w:rPr>
          <w:rFonts w:ascii="Arial" w:hAnsi="Arial" w:cs="Arial"/>
          <w:color w:val="808080"/>
          <w:sz w:val="28"/>
          <w:szCs w:val="28"/>
        </w:rPr>
        <w:t>o</w:t>
      </w:r>
      <w:r>
        <w:rPr>
          <w:rFonts w:ascii="Arial" w:hAnsi="Arial" w:cs="Arial"/>
          <w:color w:val="000000" w:themeColor="text1"/>
          <w:sz w:val="28"/>
          <w:szCs w:val="28"/>
        </w:rPr>
        <w:t xml:space="preserve"> </w:t>
      </w:r>
      <w:r>
        <w:rPr>
          <w:rFonts w:ascii="Arial" w:hAnsi="Arial" w:cs="Arial"/>
          <w:color w:val="808080"/>
          <w:sz w:val="28"/>
          <w:szCs w:val="28"/>
        </w:rPr>
        <w:t>aviso</w:t>
      </w:r>
      <w:r>
        <w:rPr>
          <w:rFonts w:ascii="Arial" w:hAnsi="Arial" w:cs="Arial"/>
          <w:color w:val="000000" w:themeColor="text1"/>
          <w:sz w:val="28"/>
          <w:szCs w:val="28"/>
        </w:rPr>
        <w:t xml:space="preserve"> </w:t>
      </w:r>
      <w:r>
        <w:rPr>
          <w:rFonts w:ascii="Arial" w:hAnsi="Arial" w:cs="Arial"/>
          <w:color w:val="808080"/>
          <w:sz w:val="28"/>
          <w:szCs w:val="28"/>
        </w:rPr>
        <w:t>teria</w:t>
      </w:r>
      <w:r>
        <w:rPr>
          <w:rFonts w:ascii="Arial" w:hAnsi="Arial" w:cs="Arial"/>
          <w:color w:val="000000" w:themeColor="text1"/>
          <w:sz w:val="28"/>
          <w:szCs w:val="28"/>
        </w:rPr>
        <w:t xml:space="preserve"> </w:t>
      </w:r>
      <w:r>
        <w:rPr>
          <w:rFonts w:ascii="Arial" w:hAnsi="Arial" w:cs="Arial"/>
          <w:color w:val="808080"/>
          <w:sz w:val="28"/>
          <w:szCs w:val="28"/>
        </w:rPr>
        <w:t>ocorrido depois do contrato, com as construções já em andamento (ID</w:t>
      </w:r>
      <w:r>
        <w:rPr>
          <w:rFonts w:ascii="Arial" w:hAnsi="Arial" w:cs="Arial"/>
          <w:color w:val="000000" w:themeColor="text1"/>
          <w:sz w:val="28"/>
          <w:szCs w:val="28"/>
        </w:rPr>
        <w:t xml:space="preserve"> 85996331 e 85996330</w:t>
      </w:r>
      <w:r>
        <w:rPr>
          <w:rFonts w:ascii="Arial" w:hAnsi="Arial" w:cs="Arial"/>
          <w:color w:val="808080"/>
          <w:sz w:val="28"/>
          <w:szCs w:val="28"/>
        </w:rPr>
        <w:t>)</w:t>
      </w:r>
      <w:r>
        <w:rPr>
          <w:rFonts w:ascii="Arial" w:hAnsi="Arial" w:cs="Arial"/>
          <w:color w:val="000000" w:themeColor="text1"/>
          <w:sz w:val="28"/>
          <w:szCs w:val="28"/>
        </w:rPr>
        <w:t>.</w:t>
      </w:r>
      <w:commentRangeEnd w:id="20"/>
      <w:r>
        <w:commentReference w:id="20"/>
      </w:r>
    </w:p>
    <w:p w14:paraId="267C93A1"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2BBCEA6E"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A ciência posterior de possível controvérsia não </w:t>
      </w:r>
      <w:r>
        <w:rPr>
          <w:rFonts w:ascii="Arial" w:hAnsi="Arial" w:cs="Arial"/>
          <w:color w:val="808080"/>
          <w:sz w:val="28"/>
          <w:szCs w:val="28"/>
        </w:rPr>
        <w:t>torna ilícita,</w:t>
      </w:r>
      <w:r>
        <w:rPr>
          <w:rFonts w:ascii="Arial" w:hAnsi="Arial" w:cs="Arial"/>
          <w:color w:val="000000" w:themeColor="text1"/>
          <w:sz w:val="28"/>
          <w:szCs w:val="28"/>
        </w:rPr>
        <w:t xml:space="preserve"> retroativamente</w:t>
      </w:r>
      <w:r>
        <w:rPr>
          <w:rFonts w:ascii="Arial" w:hAnsi="Arial" w:cs="Arial"/>
          <w:color w:val="808080"/>
          <w:sz w:val="28"/>
          <w:szCs w:val="28"/>
        </w:rPr>
        <w:t>,</w:t>
      </w:r>
      <w:r>
        <w:rPr>
          <w:rFonts w:ascii="Arial" w:hAnsi="Arial" w:cs="Arial"/>
          <w:color w:val="000000" w:themeColor="text1"/>
          <w:sz w:val="28"/>
          <w:szCs w:val="28"/>
        </w:rPr>
        <w:t xml:space="preserve"> aquisição originariamente de boa-fé</w:t>
      </w:r>
      <w:r>
        <w:rPr>
          <w:rFonts w:ascii="Arial" w:hAnsi="Arial" w:cs="Arial"/>
          <w:color w:val="808080"/>
          <w:sz w:val="28"/>
          <w:szCs w:val="28"/>
        </w:rPr>
        <w:t>;</w:t>
      </w:r>
      <w:r>
        <w:rPr>
          <w:rFonts w:ascii="Arial" w:hAnsi="Arial" w:cs="Arial"/>
          <w:color w:val="000000" w:themeColor="text1"/>
          <w:sz w:val="28"/>
          <w:szCs w:val="28"/>
        </w:rPr>
        <w:t xml:space="preserve"> poderia </w:t>
      </w:r>
      <w:r>
        <w:rPr>
          <w:rFonts w:ascii="Arial" w:hAnsi="Arial" w:cs="Arial"/>
          <w:color w:val="808080"/>
          <w:sz w:val="28"/>
          <w:szCs w:val="28"/>
        </w:rPr>
        <w:t>influir</w:t>
      </w:r>
      <w:r>
        <w:rPr>
          <w:rFonts w:ascii="Arial" w:hAnsi="Arial" w:cs="Arial"/>
          <w:color w:val="000000" w:themeColor="text1"/>
          <w:sz w:val="28"/>
          <w:szCs w:val="28"/>
        </w:rPr>
        <w:t xml:space="preserve"> </w:t>
      </w:r>
      <w:r>
        <w:rPr>
          <w:rFonts w:ascii="Arial" w:hAnsi="Arial" w:cs="Arial"/>
          <w:color w:val="808080"/>
          <w:sz w:val="28"/>
          <w:szCs w:val="28"/>
        </w:rPr>
        <w:t>na</w:t>
      </w:r>
      <w:r>
        <w:rPr>
          <w:rFonts w:ascii="Arial" w:hAnsi="Arial" w:cs="Arial"/>
          <w:color w:val="000000" w:themeColor="text1"/>
          <w:sz w:val="28"/>
          <w:szCs w:val="28"/>
        </w:rPr>
        <w:t xml:space="preserve"> análise das benfeitorias </w:t>
      </w:r>
      <w:r>
        <w:rPr>
          <w:rFonts w:ascii="Arial" w:hAnsi="Arial" w:cs="Arial"/>
          <w:color w:val="808080"/>
          <w:sz w:val="28"/>
          <w:szCs w:val="28"/>
        </w:rPr>
        <w:t>feitas</w:t>
      </w:r>
      <w:r>
        <w:rPr>
          <w:rFonts w:ascii="Arial" w:hAnsi="Arial" w:cs="Arial"/>
          <w:color w:val="000000" w:themeColor="text1"/>
          <w:sz w:val="28"/>
          <w:szCs w:val="28"/>
        </w:rPr>
        <w:t xml:space="preserve"> </w:t>
      </w:r>
      <w:r>
        <w:rPr>
          <w:rFonts w:ascii="Arial" w:hAnsi="Arial" w:cs="Arial"/>
          <w:color w:val="808080"/>
          <w:sz w:val="28"/>
          <w:szCs w:val="28"/>
        </w:rPr>
        <w:t>após</w:t>
      </w:r>
      <w:r>
        <w:rPr>
          <w:rFonts w:ascii="Arial" w:hAnsi="Arial" w:cs="Arial"/>
          <w:color w:val="000000" w:themeColor="text1"/>
          <w:sz w:val="28"/>
          <w:szCs w:val="28"/>
        </w:rPr>
        <w:t xml:space="preserve"> </w:t>
      </w:r>
      <w:r>
        <w:rPr>
          <w:rFonts w:ascii="Arial" w:hAnsi="Arial" w:cs="Arial"/>
          <w:color w:val="808080"/>
          <w:sz w:val="28"/>
          <w:szCs w:val="28"/>
        </w:rPr>
        <w:t>a</w:t>
      </w:r>
      <w:r>
        <w:rPr>
          <w:rFonts w:ascii="Arial" w:hAnsi="Arial" w:cs="Arial"/>
          <w:color w:val="000000" w:themeColor="text1"/>
          <w:sz w:val="28"/>
          <w:szCs w:val="28"/>
        </w:rPr>
        <w:t xml:space="preserve"> advertência, mas não invalida, por si só, a cessão.</w:t>
      </w:r>
    </w:p>
    <w:p w14:paraId="097A449F"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32A74641" w14:textId="2DFCF03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Além disso, a declaração do informante não foi confirmada de forma segura pelas demais pessoas ouvidas</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e</w:t>
      </w:r>
      <w:r>
        <w:rPr>
          <w:rFonts w:ascii="Arial" w:hAnsi="Arial" w:cs="Arial"/>
          <w:color w:val="000000" w:themeColor="text1"/>
          <w:sz w:val="28"/>
          <w:szCs w:val="28"/>
        </w:rPr>
        <w:t xml:space="preserve"> </w:t>
      </w:r>
      <w:r>
        <w:rPr>
          <w:rFonts w:ascii="Arial" w:hAnsi="Arial" w:cs="Arial"/>
          <w:color w:val="808080"/>
          <w:sz w:val="28"/>
          <w:szCs w:val="28"/>
        </w:rPr>
        <w:t>a</w:t>
      </w:r>
      <w:r>
        <w:rPr>
          <w:rFonts w:ascii="Arial" w:hAnsi="Arial" w:cs="Arial"/>
          <w:color w:val="000000" w:themeColor="text1"/>
          <w:sz w:val="28"/>
          <w:szCs w:val="28"/>
        </w:rPr>
        <w:t xml:space="preserve"> </w:t>
      </w:r>
      <w:r>
        <w:rPr>
          <w:rFonts w:ascii="Arial" w:hAnsi="Arial" w:cs="Arial"/>
          <w:color w:val="808080"/>
          <w:sz w:val="28"/>
          <w:szCs w:val="28"/>
        </w:rPr>
        <w:t>pessoa</w:t>
      </w:r>
      <w:r>
        <w:rPr>
          <w:rFonts w:ascii="Arial" w:hAnsi="Arial" w:cs="Arial"/>
          <w:color w:val="000000" w:themeColor="text1"/>
          <w:sz w:val="28"/>
          <w:szCs w:val="28"/>
        </w:rPr>
        <w:t xml:space="preserve"> </w:t>
      </w:r>
      <w:r>
        <w:rPr>
          <w:rFonts w:ascii="Arial" w:hAnsi="Arial" w:cs="Arial"/>
          <w:color w:val="808080"/>
          <w:sz w:val="28"/>
          <w:szCs w:val="28"/>
        </w:rPr>
        <w:t>que</w:t>
      </w:r>
      <w:r>
        <w:rPr>
          <w:rFonts w:ascii="Arial" w:hAnsi="Arial" w:cs="Arial"/>
          <w:color w:val="000000" w:themeColor="text1"/>
          <w:sz w:val="28"/>
          <w:szCs w:val="28"/>
        </w:rPr>
        <w:t xml:space="preserve"> </w:t>
      </w:r>
      <w:r>
        <w:rPr>
          <w:rFonts w:ascii="Arial" w:hAnsi="Arial" w:cs="Arial"/>
          <w:color w:val="808080"/>
          <w:sz w:val="28"/>
          <w:szCs w:val="28"/>
        </w:rPr>
        <w:t>teria feito a advertência não foi ouvida ao final da instrução (ID</w:t>
      </w:r>
      <w:r>
        <w:rPr>
          <w:rFonts w:ascii="Arial" w:hAnsi="Arial" w:cs="Arial"/>
          <w:color w:val="000000" w:themeColor="text1"/>
          <w:sz w:val="28"/>
          <w:szCs w:val="28"/>
        </w:rPr>
        <w:t xml:space="preserve"> 85996328 e 85996329</w:t>
      </w:r>
      <w:r>
        <w:rPr>
          <w:rFonts w:ascii="Arial" w:hAnsi="Arial" w:cs="Arial"/>
          <w:color w:val="808080"/>
          <w:sz w:val="28"/>
          <w:szCs w:val="28"/>
        </w:rPr>
        <w:t>)</w:t>
      </w:r>
      <w:r>
        <w:rPr>
          <w:rFonts w:ascii="Arial" w:hAnsi="Arial" w:cs="Arial"/>
          <w:color w:val="000000" w:themeColor="text1"/>
          <w:sz w:val="28"/>
          <w:szCs w:val="28"/>
        </w:rPr>
        <w:t>.</w:t>
      </w:r>
    </w:p>
    <w:p w14:paraId="563EF1D2"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502CE1BE" w14:textId="42A31355" w:rsidR="00A8583D" w:rsidRPr="00A8583D" w:rsidRDefault="007A6C2A"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Portanto, não há prova de que os compradores conhecessem</w:t>
      </w:r>
      <w:r>
        <w:rPr>
          <w:rFonts w:ascii="Arial" w:hAnsi="Arial" w:cs="Arial"/>
          <w:color w:val="808080"/>
          <w:sz w:val="28"/>
          <w:szCs w:val="28"/>
          <w:highlight w:val="yellow"/>
        </w:rPr>
        <w:t>, ao contratar,</w:t>
      </w:r>
      <w:r>
        <w:rPr>
          <w:rFonts w:ascii="Arial" w:hAnsi="Arial" w:cs="Arial"/>
          <w:color w:val="000000" w:themeColor="text1"/>
          <w:sz w:val="28"/>
          <w:szCs w:val="28"/>
          <w:highlight w:val="yellow"/>
        </w:rPr>
        <w:t xml:space="preserve"> o inadimplemento do corretor, a possibilidade de desfazimento da permuta ou algum vício </w:t>
      </w:r>
      <w:r>
        <w:rPr>
          <w:rFonts w:ascii="Arial" w:hAnsi="Arial" w:cs="Arial"/>
          <w:color w:val="808080"/>
          <w:sz w:val="28"/>
          <w:szCs w:val="28"/>
          <w:highlight w:val="yellow"/>
        </w:rPr>
        <w:t>da</w:t>
      </w:r>
      <w:r>
        <w:rPr>
          <w:rFonts w:ascii="Arial" w:hAnsi="Arial" w:cs="Arial"/>
          <w:color w:val="000000" w:themeColor="text1"/>
          <w:sz w:val="28"/>
          <w:szCs w:val="28"/>
          <w:highlight w:val="yellow"/>
        </w:rPr>
        <w:t xml:space="preserve"> fração.</w:t>
      </w:r>
    </w:p>
    <w:p w14:paraId="64DD03B9"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0DE4B7E9"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r>
        <w:rPr>
          <w:rFonts w:ascii="Arial" w:hAnsi="Arial" w:cs="Arial"/>
          <w:color w:val="808080"/>
          <w:sz w:val="28"/>
          <w:szCs w:val="28"/>
        </w:rPr>
        <w:t>A</w:t>
      </w:r>
      <w:r>
        <w:rPr>
          <w:rFonts w:ascii="Arial" w:hAnsi="Arial" w:cs="Arial"/>
          <w:color w:val="000000" w:themeColor="text1"/>
          <w:sz w:val="28"/>
          <w:szCs w:val="28"/>
        </w:rPr>
        <w:t xml:space="preserve"> ação anterior envolveu a fração entregue ao outro permutante</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e</w:t>
      </w:r>
      <w:r>
        <w:rPr>
          <w:rFonts w:ascii="Arial" w:hAnsi="Arial" w:cs="Arial"/>
          <w:color w:val="000000" w:themeColor="text1"/>
          <w:sz w:val="28"/>
          <w:szCs w:val="28"/>
        </w:rPr>
        <w:t xml:space="preserve"> </w:t>
      </w:r>
      <w:r>
        <w:rPr>
          <w:rFonts w:ascii="Arial" w:hAnsi="Arial" w:cs="Arial"/>
          <w:color w:val="808080"/>
          <w:sz w:val="28"/>
          <w:szCs w:val="28"/>
        </w:rPr>
        <w:t>não</w:t>
      </w:r>
      <w:r>
        <w:rPr>
          <w:rFonts w:ascii="Arial" w:hAnsi="Arial" w:cs="Arial"/>
          <w:color w:val="000000" w:themeColor="text1"/>
          <w:sz w:val="28"/>
          <w:szCs w:val="28"/>
        </w:rPr>
        <w:t xml:space="preserve"> </w:t>
      </w:r>
      <w:r>
        <w:rPr>
          <w:rFonts w:ascii="Arial" w:hAnsi="Arial" w:cs="Arial"/>
          <w:color w:val="808080"/>
          <w:sz w:val="28"/>
          <w:szCs w:val="28"/>
        </w:rPr>
        <w:t>a</w:t>
      </w:r>
      <w:r>
        <w:rPr>
          <w:rFonts w:ascii="Arial" w:hAnsi="Arial" w:cs="Arial"/>
          <w:color w:val="000000" w:themeColor="text1"/>
          <w:sz w:val="28"/>
          <w:szCs w:val="28"/>
        </w:rPr>
        <w:t xml:space="preserve"> cedida ao corretor como remuneração</w:t>
      </w:r>
      <w:r>
        <w:rPr>
          <w:rFonts w:ascii="Arial" w:hAnsi="Arial" w:cs="Arial"/>
          <w:color w:val="808080"/>
          <w:sz w:val="28"/>
          <w:szCs w:val="28"/>
        </w:rPr>
        <w:t>,</w:t>
      </w:r>
      <w:r>
        <w:rPr>
          <w:rFonts w:ascii="Arial" w:hAnsi="Arial" w:cs="Arial"/>
          <w:color w:val="000000" w:themeColor="text1"/>
          <w:sz w:val="28"/>
          <w:szCs w:val="28"/>
        </w:rPr>
        <w:t xml:space="preserve"> </w:t>
      </w:r>
      <w:r>
        <w:rPr>
          <w:rFonts w:ascii="Arial" w:hAnsi="Arial" w:cs="Arial"/>
          <w:color w:val="808080"/>
          <w:sz w:val="28"/>
          <w:szCs w:val="28"/>
        </w:rPr>
        <w:t>de</w:t>
      </w:r>
      <w:r>
        <w:rPr>
          <w:rFonts w:ascii="Arial" w:hAnsi="Arial" w:cs="Arial"/>
          <w:color w:val="000000" w:themeColor="text1"/>
          <w:sz w:val="28"/>
          <w:szCs w:val="28"/>
        </w:rPr>
        <w:t xml:space="preserve"> </w:t>
      </w:r>
      <w:r>
        <w:rPr>
          <w:rFonts w:ascii="Arial" w:hAnsi="Arial" w:cs="Arial"/>
          <w:color w:val="808080"/>
          <w:sz w:val="28"/>
          <w:szCs w:val="28"/>
        </w:rPr>
        <w:t>modo</w:t>
      </w:r>
      <w:r>
        <w:rPr>
          <w:rFonts w:ascii="Arial" w:hAnsi="Arial" w:cs="Arial"/>
          <w:color w:val="000000" w:themeColor="text1"/>
          <w:sz w:val="28"/>
          <w:szCs w:val="28"/>
        </w:rPr>
        <w:t xml:space="preserve"> </w:t>
      </w:r>
      <w:r>
        <w:rPr>
          <w:rFonts w:ascii="Arial" w:hAnsi="Arial" w:cs="Arial"/>
          <w:color w:val="808080"/>
          <w:sz w:val="28"/>
          <w:szCs w:val="28"/>
        </w:rPr>
        <w:t>que a resolução da permuta não tornou litigiosa essa outra fração</w:t>
      </w:r>
      <w:r>
        <w:rPr>
          <w:rFonts w:ascii="Arial" w:hAnsi="Arial" w:cs="Arial"/>
          <w:color w:val="000000" w:themeColor="text1"/>
          <w:sz w:val="28"/>
          <w:szCs w:val="28"/>
        </w:rPr>
        <w:t>.</w:t>
      </w:r>
    </w:p>
    <w:p w14:paraId="1A70281C" w14:textId="77777777" w:rsidR="00A8583D" w:rsidRPr="00A8583D" w:rsidRDefault="00A8583D" w:rsidP="00A8583D">
      <w:pPr>
        <w:spacing w:after="0" w:line="360" w:lineRule="auto"/>
        <w:ind w:firstLine="2268"/>
        <w:jc w:val="both"/>
        <w:rPr>
          <w:rFonts w:ascii="Arial" w:hAnsi="Arial" w:cs="Arial"/>
          <w:color w:val="000000" w:themeColor="text1"/>
          <w:sz w:val="28"/>
          <w:szCs w:val="28"/>
        </w:rPr>
      </w:pPr>
    </w:p>
    <w:p w14:paraId="750448C4" w14:textId="7B980251" w:rsidR="00341D84" w:rsidRDefault="002E697D" w:rsidP="00A8583D">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highlight w:val="yellow"/>
        </w:rPr>
        <w:t>De fato, a</w:t>
      </w:r>
      <w:r w:rsidR="00A8583D">
        <w:rPr>
          <w:rFonts w:ascii="Arial" w:hAnsi="Arial" w:cs="Arial"/>
          <w:color w:val="000000" w:themeColor="text1"/>
          <w:sz w:val="28"/>
          <w:szCs w:val="28"/>
          <w:highlight w:val="yellow"/>
        </w:rPr>
        <w:t xml:space="preserve"> proteção da confiança e da estabilidade das relações negociais impede </w:t>
      </w:r>
      <w:r w:rsidR="00A8583D">
        <w:rPr>
          <w:rFonts w:ascii="Arial" w:hAnsi="Arial" w:cs="Arial"/>
          <w:color w:val="808080"/>
          <w:sz w:val="28"/>
          <w:szCs w:val="28"/>
          <w:highlight w:val="yellow"/>
        </w:rPr>
        <w:t xml:space="preserve">transferir a terceiros, </w:t>
      </w:r>
      <w:r w:rsidR="00A8583D">
        <w:rPr>
          <w:rFonts w:ascii="Arial" w:hAnsi="Arial" w:cs="Arial"/>
          <w:color w:val="000000" w:themeColor="text1"/>
          <w:sz w:val="28"/>
          <w:szCs w:val="28"/>
          <w:highlight w:val="yellow"/>
        </w:rPr>
        <w:t>que</w:t>
      </w:r>
      <w:r w:rsidR="00A8583D">
        <w:rPr>
          <w:rFonts w:ascii="Arial" w:hAnsi="Arial" w:cs="Arial"/>
          <w:color w:val="808080"/>
          <w:sz w:val="28"/>
          <w:szCs w:val="28"/>
          <w:highlight w:val="yellow"/>
        </w:rPr>
        <w:t xml:space="preserve"> adquiriram antes da demanda,</w:t>
      </w:r>
      <w:r w:rsidR="00A8583D">
        <w:rPr>
          <w:rFonts w:ascii="Arial" w:hAnsi="Arial" w:cs="Arial"/>
          <w:color w:val="000000" w:themeColor="text1"/>
          <w:sz w:val="28"/>
          <w:szCs w:val="28"/>
          <w:highlight w:val="yellow"/>
        </w:rPr>
        <w:t xml:space="preserve"> os efeitos </w:t>
      </w:r>
      <w:r w:rsidR="00A8583D">
        <w:rPr>
          <w:rFonts w:ascii="Arial" w:hAnsi="Arial" w:cs="Arial"/>
          <w:color w:val="808080"/>
          <w:sz w:val="28"/>
          <w:szCs w:val="28"/>
          <w:highlight w:val="yellow"/>
        </w:rPr>
        <w:t>de</w:t>
      </w:r>
      <w:r w:rsidR="00A8583D">
        <w:rPr>
          <w:rFonts w:ascii="Arial" w:hAnsi="Arial" w:cs="Arial"/>
          <w:color w:val="000000" w:themeColor="text1"/>
          <w:sz w:val="28"/>
          <w:szCs w:val="28"/>
          <w:highlight w:val="yellow"/>
        </w:rPr>
        <w:t xml:space="preserve"> inadimplemento para o </w:t>
      </w:r>
      <w:r w:rsidR="00A8583D">
        <w:rPr>
          <w:rFonts w:ascii="Arial" w:hAnsi="Arial" w:cs="Arial"/>
          <w:color w:val="808080"/>
          <w:sz w:val="28"/>
          <w:szCs w:val="28"/>
          <w:highlight w:val="yellow"/>
        </w:rPr>
        <w:t>qual</w:t>
      </w:r>
      <w:r w:rsidR="00A8583D">
        <w:rPr>
          <w:rFonts w:ascii="Arial" w:hAnsi="Arial" w:cs="Arial"/>
          <w:color w:val="000000" w:themeColor="text1"/>
          <w:sz w:val="28"/>
          <w:szCs w:val="28"/>
          <w:highlight w:val="yellow"/>
        </w:rPr>
        <w:t xml:space="preserve"> </w:t>
      </w:r>
      <w:r w:rsidR="00A8583D">
        <w:rPr>
          <w:rFonts w:ascii="Arial" w:hAnsi="Arial" w:cs="Arial"/>
          <w:color w:val="808080"/>
          <w:sz w:val="28"/>
          <w:szCs w:val="28"/>
          <w:highlight w:val="yellow"/>
        </w:rPr>
        <w:t>não</w:t>
      </w:r>
      <w:r w:rsidR="00A8583D">
        <w:rPr>
          <w:rFonts w:ascii="Arial" w:hAnsi="Arial" w:cs="Arial"/>
          <w:color w:val="000000" w:themeColor="text1"/>
          <w:sz w:val="28"/>
          <w:szCs w:val="28"/>
          <w:highlight w:val="yellow"/>
        </w:rPr>
        <w:t xml:space="preserve"> </w:t>
      </w:r>
      <w:r w:rsidR="00A8583D">
        <w:rPr>
          <w:rFonts w:ascii="Arial" w:hAnsi="Arial" w:cs="Arial"/>
          <w:color w:val="808080"/>
          <w:sz w:val="28"/>
          <w:szCs w:val="28"/>
          <w:highlight w:val="yellow"/>
        </w:rPr>
        <w:t>contribuíram</w:t>
      </w:r>
      <w:r w:rsidR="00A8583D">
        <w:rPr>
          <w:rFonts w:ascii="Arial" w:hAnsi="Arial" w:cs="Arial"/>
          <w:color w:val="000000" w:themeColor="text1"/>
          <w:sz w:val="28"/>
          <w:szCs w:val="28"/>
          <w:highlight w:val="yellow"/>
        </w:rPr>
        <w:t>.</w:t>
      </w:r>
    </w:p>
    <w:p w14:paraId="38B60390" w14:textId="77777777" w:rsidR="00506A7D" w:rsidRDefault="00506A7D" w:rsidP="00DB1301">
      <w:pPr>
        <w:spacing w:after="0" w:line="360" w:lineRule="auto"/>
        <w:ind w:firstLine="2268"/>
        <w:jc w:val="both"/>
        <w:rPr>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0E59050E" w14:textId="77777777" w:rsidR="00B73FAD" w:rsidRDefault="00B73FAD" w:rsidP="00DB1301">
      <w:pPr>
        <w:spacing w:after="0" w:line="360" w:lineRule="auto"/>
        <w:ind w:firstLine="2268"/>
        <w:jc w:val="both"/>
        <w:rPr>
          <w:rFonts w:ascii="Arial" w:hAnsi="Arial" w:cs="Arial"/>
          <w:sz w:val="28"/>
          <w:szCs w:val="28"/>
        </w:rPr>
      </w:pPr>
    </w:p>
    <w:p w14:paraId="5EA40FD1" w14:textId="4F3F64C5" w:rsidR="36FFE74C" w:rsidRPr="003448B4" w:rsidRDefault="36FFE74C" w:rsidP="70C49520">
      <w:pPr>
        <w:spacing w:after="0" w:line="360" w:lineRule="auto"/>
        <w:ind w:firstLine="2268"/>
        <w:jc w:val="both"/>
      </w:pPr>
      <w:commentRangeStart w:id="21"/>
      <w:r>
        <w:rPr>
          <w:rFonts w:ascii="Arial" w:hAnsi="Arial" w:cs="Arial"/>
          <w:sz w:val="28"/>
          <w:szCs w:val="28"/>
        </w:rPr>
        <w:t xml:space="preserve">Ante o exposto, </w:t>
      </w:r>
      <w:r>
        <w:rPr>
          <w:rFonts w:ascii="Arial" w:hAnsi="Arial" w:cs="Arial"/>
          <w:b/>
          <w:bCs/>
          <w:sz w:val="28"/>
          <w:szCs w:val="28"/>
        </w:rPr>
        <w:t xml:space="preserve">rejeito </w:t>
      </w:r>
      <w:r>
        <w:rPr>
          <w:rFonts w:ascii="Arial" w:hAnsi="Arial" w:cs="Arial"/>
          <w:sz w:val="28"/>
          <w:szCs w:val="28"/>
        </w:rPr>
        <w:t>a preliminar</w:t>
      </w:r>
      <w:r>
        <w:rPr>
          <w:rFonts w:ascii="Arial" w:hAnsi="Arial" w:cs="Arial"/>
          <w:b/>
          <w:bCs/>
          <w:sz w:val="28"/>
          <w:szCs w:val="28"/>
        </w:rPr>
        <w:t xml:space="preserve"> </w:t>
      </w:r>
      <w:r>
        <w:rPr>
          <w:rFonts w:ascii="Arial" w:hAnsi="Arial" w:cs="Arial"/>
          <w:sz w:val="28"/>
          <w:szCs w:val="28"/>
        </w:rPr>
        <w:t>de ausência de dialeticidade</w:t>
      </w:r>
      <w:r>
        <w:rPr>
          <w:rFonts w:ascii="Arial" w:hAnsi="Arial" w:cs="Arial"/>
          <w:color w:val="808080"/>
          <w:sz w:val="28"/>
          <w:szCs w:val="28"/>
        </w:rPr>
        <w:t>,</w:t>
      </w:r>
      <w:r>
        <w:rPr>
          <w:rFonts w:ascii="Arial" w:hAnsi="Arial" w:cs="Arial"/>
          <w:b/>
          <w:bCs/>
          <w:sz w:val="28"/>
          <w:szCs w:val="28"/>
        </w:rPr>
        <w:t xml:space="preserve"> </w:t>
      </w:r>
      <w:r>
        <w:rPr>
          <w:rFonts w:ascii="Arial" w:hAnsi="Arial" w:cs="Arial"/>
          <w:b/>
          <w:color w:val="808080"/>
          <w:sz w:val="28"/>
          <w:szCs w:val="28"/>
        </w:rPr>
        <w:t>não</w:t>
      </w:r>
      <w:r>
        <w:rPr>
          <w:rFonts w:ascii="Arial" w:hAnsi="Arial" w:cs="Arial"/>
          <w:b/>
          <w:bCs/>
          <w:sz w:val="28"/>
          <w:szCs w:val="28"/>
        </w:rPr>
        <w:t xml:space="preserve"> conheço </w:t>
      </w:r>
      <w:r>
        <w:rPr>
          <w:rFonts w:ascii="Arial" w:hAnsi="Arial" w:cs="Arial"/>
          <w:color w:val="808080"/>
          <w:sz w:val="28"/>
          <w:szCs w:val="28"/>
        </w:rPr>
        <w:t>do</w:t>
      </w:r>
      <w:r>
        <w:rPr>
          <w:rFonts w:ascii="Arial" w:hAnsi="Arial" w:cs="Arial"/>
          <w:b/>
          <w:bCs/>
          <w:sz w:val="28"/>
          <w:szCs w:val="28"/>
        </w:rPr>
        <w:t xml:space="preserve"> </w:t>
      </w:r>
      <w:r>
        <w:rPr>
          <w:rFonts w:ascii="Arial" w:hAnsi="Arial" w:cs="Arial"/>
          <w:color w:val="808080"/>
          <w:sz w:val="28"/>
          <w:szCs w:val="28"/>
        </w:rPr>
        <w:t>apelo</w:t>
      </w:r>
      <w:r>
        <w:rPr>
          <w:rFonts w:ascii="Arial" w:hAnsi="Arial" w:cs="Arial"/>
          <w:b/>
          <w:bCs/>
          <w:sz w:val="28"/>
          <w:szCs w:val="28"/>
        </w:rPr>
        <w:t xml:space="preserve"> </w:t>
      </w:r>
      <w:r>
        <w:rPr>
          <w:rFonts w:ascii="Arial" w:hAnsi="Arial" w:cs="Arial"/>
          <w:color w:val="808080"/>
          <w:sz w:val="28"/>
          <w:szCs w:val="28"/>
        </w:rPr>
        <w:t>quanto</w:t>
      </w:r>
      <w:r>
        <w:rPr>
          <w:rFonts w:ascii="Arial" w:hAnsi="Arial" w:cs="Arial"/>
          <w:b/>
          <w:bCs/>
          <w:sz w:val="28"/>
          <w:szCs w:val="28"/>
        </w:rPr>
        <w:t xml:space="preserve"> </w:t>
      </w:r>
      <w:r>
        <w:rPr>
          <w:rFonts w:ascii="Arial" w:hAnsi="Arial" w:cs="Arial"/>
          <w:color w:val="808080"/>
          <w:sz w:val="28"/>
          <w:szCs w:val="28"/>
        </w:rPr>
        <w:t xml:space="preserve">ao pedido subsidiário </w:t>
      </w:r>
      <w:r>
        <w:rPr>
          <w:rFonts w:ascii="Arial" w:hAnsi="Arial" w:cs="Arial"/>
          <w:color w:val="808080"/>
          <w:sz w:val="28"/>
          <w:szCs w:val="28"/>
        </w:rPr>
        <w:lastRenderedPageBreak/>
        <w:t>de indenização, por inovação recursal,</w:t>
      </w:r>
      <w:r>
        <w:rPr>
          <w:rFonts w:ascii="Arial" w:hAnsi="Arial" w:cs="Arial"/>
          <w:b/>
          <w:bCs/>
          <w:sz w:val="28"/>
          <w:szCs w:val="28"/>
        </w:rPr>
        <w:t xml:space="preserve"> </w:t>
      </w:r>
      <w:r w:rsidRPr="002E697D">
        <w:rPr>
          <w:rFonts w:ascii="Arial" w:hAnsi="Arial" w:cs="Arial"/>
          <w:sz w:val="28"/>
          <w:szCs w:val="28"/>
        </w:rPr>
        <w:t xml:space="preserve">e, na parte conhecida, </w:t>
      </w:r>
      <w:r>
        <w:rPr>
          <w:rFonts w:ascii="Arial" w:hAnsi="Arial" w:cs="Arial"/>
          <w:b/>
          <w:bCs/>
          <w:sz w:val="28"/>
          <w:szCs w:val="28"/>
        </w:rPr>
        <w:t>dou parcial provimento</w:t>
      </w:r>
      <w:r>
        <w:rPr>
          <w:rFonts w:ascii="Arial" w:hAnsi="Arial" w:cs="Arial"/>
          <w:color w:val="808080"/>
          <w:sz w:val="28"/>
          <w:szCs w:val="28"/>
        </w:rPr>
        <w:t xml:space="preserve"> ao apelo do autor, RICHARD HIROSHI KIYOSHI TELES,</w:t>
      </w:r>
      <w:r>
        <w:rPr>
          <w:rFonts w:ascii="Arial" w:hAnsi="Arial" w:cs="Arial"/>
          <w:sz w:val="28"/>
          <w:szCs w:val="28"/>
        </w:rPr>
        <w:t xml:space="preserve"> apenas para afastar </w:t>
      </w:r>
      <w:r>
        <w:rPr>
          <w:rFonts w:ascii="Arial" w:hAnsi="Arial" w:cs="Arial"/>
          <w:color w:val="808080"/>
          <w:sz w:val="28"/>
          <w:szCs w:val="28"/>
        </w:rPr>
        <w:t>o</w:t>
      </w:r>
      <w:r>
        <w:rPr>
          <w:rFonts w:ascii="Arial" w:hAnsi="Arial" w:cs="Arial"/>
          <w:sz w:val="28"/>
          <w:szCs w:val="28"/>
        </w:rPr>
        <w:t xml:space="preserve"> adimplemento substancial e reconhecer o inadimplemento da obrigação de quitar os débitos tributários, mantidas a cessão de direitos e a improcedência dos pedidos de resolução contratual e de restituição da fração imobiliária.</w:t>
      </w:r>
      <w:commentRangeEnd w:id="21"/>
      <w:r>
        <w:commentReference w:id="21"/>
      </w:r>
    </w:p>
    <w:p w14:paraId="3606F183" w14:textId="0487DD80" w:rsidR="70C49520" w:rsidRPr="003448B4" w:rsidRDefault="70C49520" w:rsidP="70C49520">
      <w:pPr>
        <w:spacing w:after="0" w:line="360" w:lineRule="auto"/>
        <w:ind w:firstLine="2268"/>
        <w:jc w:val="both"/>
        <w:rPr>
          <w:rFonts w:ascii="Arial" w:hAnsi="Arial" w:cs="Arial"/>
          <w:sz w:val="28"/>
          <w:szCs w:val="28"/>
        </w:rPr>
      </w:pPr>
    </w:p>
    <w:p w14:paraId="459DE2F7" w14:textId="6EC54CD2" w:rsidR="09FA172E" w:rsidRPr="003448B4" w:rsidRDefault="09FA172E" w:rsidP="70C49520">
      <w:pPr>
        <w:spacing w:after="0" w:line="360" w:lineRule="auto"/>
        <w:ind w:firstLine="2268"/>
        <w:jc w:val="both"/>
        <w:rPr>
          <w:rFonts w:ascii="Arial" w:hAnsi="Arial" w:cs="Arial"/>
          <w:sz w:val="28"/>
          <w:szCs w:val="28"/>
        </w:rPr>
      </w:pPr>
      <w:commentRangeStart w:id="22"/>
      <w:r>
        <w:rPr>
          <w:rFonts w:ascii="Arial" w:hAnsi="Arial" w:cs="Arial"/>
          <w:color w:val="808080"/>
          <w:sz w:val="28"/>
          <w:szCs w:val="28"/>
        </w:rPr>
        <w:t>Mantenho</w:t>
      </w:r>
      <w:r>
        <w:rPr>
          <w:rFonts w:ascii="Arial" w:hAnsi="Arial" w:cs="Arial"/>
          <w:sz w:val="28"/>
          <w:szCs w:val="28"/>
        </w:rPr>
        <w:t xml:space="preserve"> </w:t>
      </w:r>
      <w:r>
        <w:rPr>
          <w:rFonts w:ascii="Arial" w:hAnsi="Arial" w:cs="Arial"/>
          <w:color w:val="808080"/>
          <w:sz w:val="28"/>
          <w:szCs w:val="28"/>
        </w:rPr>
        <w:t xml:space="preserve">os ônus </w:t>
      </w:r>
      <w:r w:rsidR="002E697D">
        <w:rPr>
          <w:rFonts w:ascii="Arial" w:hAnsi="Arial" w:cs="Arial"/>
          <w:color w:val="808080"/>
          <w:sz w:val="28"/>
          <w:szCs w:val="28"/>
        </w:rPr>
        <w:t>de</w:t>
      </w:r>
      <w:r>
        <w:rPr>
          <w:rFonts w:ascii="Arial" w:hAnsi="Arial" w:cs="Arial"/>
          <w:color w:val="808080"/>
          <w:sz w:val="28"/>
          <w:szCs w:val="28"/>
        </w:rPr>
        <w:t xml:space="preserve"> sucumbência fixados na sentença, com exigibilidade suspensa pela concessão da gratuidade de justiça (CPC 98 § 3º), pois o</w:t>
      </w:r>
      <w:r>
        <w:rPr>
          <w:rFonts w:ascii="Arial" w:hAnsi="Arial" w:cs="Arial"/>
          <w:sz w:val="28"/>
          <w:szCs w:val="28"/>
        </w:rPr>
        <w:t xml:space="preserve"> acolhimento limitado do </w:t>
      </w:r>
      <w:r>
        <w:rPr>
          <w:rFonts w:ascii="Arial" w:hAnsi="Arial" w:cs="Arial"/>
          <w:color w:val="808080"/>
          <w:sz w:val="28"/>
          <w:szCs w:val="28"/>
        </w:rPr>
        <w:t>apelo</w:t>
      </w:r>
      <w:r>
        <w:rPr>
          <w:rFonts w:ascii="Arial" w:hAnsi="Arial" w:cs="Arial"/>
          <w:sz w:val="28"/>
          <w:szCs w:val="28"/>
        </w:rPr>
        <w:t xml:space="preserve"> </w:t>
      </w:r>
      <w:r>
        <w:rPr>
          <w:rFonts w:ascii="Arial" w:hAnsi="Arial" w:cs="Arial"/>
          <w:color w:val="808080"/>
          <w:sz w:val="28"/>
          <w:szCs w:val="28"/>
        </w:rPr>
        <w:t>não</w:t>
      </w:r>
      <w:r>
        <w:rPr>
          <w:rFonts w:ascii="Arial" w:hAnsi="Arial" w:cs="Arial"/>
          <w:sz w:val="28"/>
          <w:szCs w:val="28"/>
        </w:rPr>
        <w:t xml:space="preserve"> </w:t>
      </w:r>
      <w:r>
        <w:rPr>
          <w:rFonts w:ascii="Arial" w:hAnsi="Arial" w:cs="Arial"/>
          <w:color w:val="808080"/>
          <w:sz w:val="28"/>
          <w:szCs w:val="28"/>
        </w:rPr>
        <w:t>os</w:t>
      </w:r>
      <w:r>
        <w:rPr>
          <w:rFonts w:ascii="Arial" w:hAnsi="Arial" w:cs="Arial"/>
          <w:sz w:val="28"/>
          <w:szCs w:val="28"/>
        </w:rPr>
        <w:t xml:space="preserve"> </w:t>
      </w:r>
      <w:r>
        <w:rPr>
          <w:rFonts w:ascii="Arial" w:hAnsi="Arial" w:cs="Arial"/>
          <w:color w:val="808080"/>
          <w:sz w:val="28"/>
          <w:szCs w:val="28"/>
        </w:rPr>
        <w:t>altera</w:t>
      </w:r>
      <w:r>
        <w:rPr>
          <w:rFonts w:ascii="Arial" w:hAnsi="Arial" w:cs="Arial"/>
          <w:sz w:val="28"/>
          <w:szCs w:val="28"/>
        </w:rPr>
        <w:t>.</w:t>
      </w:r>
      <w:commentRangeEnd w:id="22"/>
      <w:r>
        <w:commentReference w:id="22"/>
      </w:r>
    </w:p>
    <w:p w14:paraId="330A3C7D" w14:textId="77777777" w:rsidR="00374ADB" w:rsidRDefault="00374ADB">
      <w:pPr>
        <w:spacing w:after="0" w:line="360" w:lineRule="auto"/>
        <w:ind w:firstLine="2268"/>
        <w:jc w:val="both"/>
        <w:rPr>
          <w:rFonts w:ascii="Arial" w:hAnsi="Arial" w:cs="Arial"/>
          <w:sz w:val="28"/>
          <w:szCs w:val="28"/>
        </w:rPr>
      </w:pPr>
    </w:p>
    <w:p w14:paraId="2ABF466D" w14:textId="77777777" w:rsidR="00374ADB" w:rsidRDefault="00CB4335">
      <w:pPr>
        <w:spacing w:after="0" w:line="360" w:lineRule="auto"/>
        <w:ind w:firstLine="2268"/>
        <w:jc w:val="both"/>
        <w:rPr>
          <w:rFonts w:ascii="Arial" w:hAnsi="Arial" w:cs="Arial"/>
          <w:sz w:val="28"/>
          <w:szCs w:val="28"/>
        </w:rPr>
      </w:pPr>
      <w:r>
        <w:rPr>
          <w:rFonts w:ascii="Arial" w:hAnsi="Arial" w:cs="Arial"/>
          <w:color w:val="808080"/>
          <w:sz w:val="28"/>
          <w:szCs w:val="28"/>
        </w:rPr>
        <w:t>Sem honorários recursais (CPC 85 § 11).</w:t>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529D3CDE" w14:textId="61B0AAFC" w:rsidR="007E1C8C" w:rsidRDefault="007E1C8C" w:rsidP="004E4DFD">
      <w:pPr>
        <w:rPr>
          <w:rFonts w:ascii="Arial" w:hAnsi="Arial" w:cs="Arial"/>
          <w:sz w:val="28"/>
          <w:szCs w:val="28"/>
        </w:rPr>
      </w:pPr>
      <w:r>
        <w:rPr>
          <w:rFonts w:ascii="Arial" w:hAnsi="Arial" w:cs="Arial"/>
          <w:sz w:val="28"/>
          <w:szCs w:val="28"/>
        </w:rPr>
        <w:br w:type="page"/>
      </w:r>
    </w:p>
    <w:p w14:paraId="3EB0813C" w14:textId="77777777" w:rsidR="00120BBB" w:rsidRPr="00120BBB" w:rsidRDefault="00120BBB" w:rsidP="00120BBB">
      <w:pPr>
        <w:ind w:right="-96"/>
        <w:jc w:val="both"/>
        <w:rPr>
          <w:b/>
          <w:color w:val="008000"/>
        </w:rPr>
      </w:pPr>
      <w:r w:rsidRPr="00120BBB">
        <w:rPr>
          <w:b/>
          <w:color w:val="008000"/>
        </w:rPr>
        <w:lastRenderedPageBreak/>
        <w:t>Vistos.</w:t>
      </w:r>
    </w:p>
    <w:p w14:paraId="145AA5E1" w14:textId="77777777" w:rsidR="00120BBB" w:rsidRPr="00120BBB" w:rsidRDefault="00120BBB" w:rsidP="00120BBB">
      <w:pPr>
        <w:ind w:right="-96"/>
        <w:jc w:val="both"/>
        <w:rPr>
          <w:b/>
          <w:color w:val="008000"/>
        </w:rPr>
      </w:pPr>
      <w:r w:rsidRPr="00120BBB">
        <w:rPr>
          <w:b/>
          <w:color w:val="008000"/>
        </w:rPr>
        <w:t> </w:t>
      </w:r>
    </w:p>
    <w:p w14:paraId="749A5C5C" w14:textId="77777777" w:rsidR="00120BBB" w:rsidRPr="00120BBB" w:rsidRDefault="00120BBB" w:rsidP="00120BBB">
      <w:pPr>
        <w:ind w:right="-96"/>
        <w:jc w:val="both"/>
        <w:rPr>
          <w:b/>
          <w:color w:val="008000"/>
        </w:rPr>
      </w:pPr>
      <w:r w:rsidRPr="00120BBB">
        <w:rPr>
          <w:b/>
          <w:color w:val="008000"/>
        </w:rPr>
        <w:t>rata-se de </w:t>
      </w:r>
      <w:r w:rsidRPr="00120BBB">
        <w:rPr>
          <w:b/>
          <w:bCs/>
          <w:color w:val="008000"/>
        </w:rPr>
        <w:t>AÇÃO DE RESCISÃO DE NEGÓCIO JURÍDICO C/C TUTELA DE URGÊNCIA</w:t>
      </w:r>
      <w:r w:rsidRPr="00120BBB">
        <w:rPr>
          <w:b/>
          <w:color w:val="008000"/>
        </w:rPr>
        <w:t> proposta por </w:t>
      </w:r>
      <w:r w:rsidRPr="00120BBB">
        <w:rPr>
          <w:b/>
          <w:bCs/>
          <w:color w:val="008000"/>
        </w:rPr>
        <w:t>RICHARD HIROSHI KIYOSHI TELES</w:t>
      </w:r>
      <w:r w:rsidRPr="00120BBB">
        <w:rPr>
          <w:b/>
          <w:color w:val="008000"/>
        </w:rPr>
        <w:t> em face de </w:t>
      </w:r>
      <w:r w:rsidRPr="00120BBB">
        <w:rPr>
          <w:b/>
          <w:bCs/>
          <w:color w:val="008000"/>
        </w:rPr>
        <w:t>ODAIR ALVES JUNIOR</w:t>
      </w:r>
      <w:r w:rsidRPr="00120BBB">
        <w:rPr>
          <w:b/>
          <w:color w:val="008000"/>
        </w:rPr>
        <w:t>, </w:t>
      </w:r>
      <w:r w:rsidRPr="00120BBB">
        <w:rPr>
          <w:b/>
          <w:bCs/>
          <w:color w:val="008000"/>
        </w:rPr>
        <w:t>WESLEY RIBEIRO</w:t>
      </w:r>
      <w:r w:rsidRPr="00120BBB">
        <w:rPr>
          <w:b/>
          <w:color w:val="008000"/>
        </w:rPr>
        <w:t> e </w:t>
      </w:r>
      <w:r w:rsidRPr="00120BBB">
        <w:rPr>
          <w:b/>
          <w:bCs/>
          <w:color w:val="008000"/>
        </w:rPr>
        <w:t>SUELEM MARTINS FERREIRA</w:t>
      </w:r>
      <w:r w:rsidRPr="00120BBB">
        <w:rPr>
          <w:b/>
          <w:color w:val="008000"/>
        </w:rPr>
        <w:t>., partes qualificadas em epígrafe.</w:t>
      </w:r>
    </w:p>
    <w:p w14:paraId="60D63B64" w14:textId="77777777" w:rsidR="00120BBB" w:rsidRPr="00120BBB" w:rsidRDefault="00120BBB" w:rsidP="00120BBB">
      <w:pPr>
        <w:ind w:right="-96"/>
        <w:jc w:val="both"/>
        <w:rPr>
          <w:b/>
          <w:color w:val="008000"/>
        </w:rPr>
      </w:pPr>
      <w:r w:rsidRPr="00120BBB">
        <w:rPr>
          <w:b/>
          <w:color w:val="008000"/>
        </w:rPr>
        <w:t> O autor narra, na petição inicial, que cedeu parte de imóvel de sua propriedade, situado no Condomínio Morada Nobre, Conjunto A, Lote 07, em Planaltina/DF, para viabilizar permuta envolvendo imóvel de seus genitores.</w:t>
      </w:r>
    </w:p>
    <w:p w14:paraId="15B162D7" w14:textId="77777777" w:rsidR="00120BBB" w:rsidRPr="00120BBB" w:rsidRDefault="00120BBB" w:rsidP="00120BBB">
      <w:pPr>
        <w:ind w:right="-96"/>
        <w:jc w:val="both"/>
        <w:rPr>
          <w:b/>
          <w:color w:val="008000"/>
        </w:rPr>
      </w:pPr>
      <w:r w:rsidRPr="00120BBB">
        <w:rPr>
          <w:b/>
          <w:color w:val="008000"/>
        </w:rPr>
        <w:t>Afirma que o terreno, com área total de 1.364 m², foi dividido em duas frações iguais, sendo uma destinada ao Sr. Roberto Dantas Carvalho e a outra ao requerido Odair Alves Junior, na qualidade de corretor, como pagamento pelos serviços de intermediação.</w:t>
      </w:r>
    </w:p>
    <w:p w14:paraId="5129A114" w14:textId="77777777" w:rsidR="00120BBB" w:rsidRPr="00120BBB" w:rsidRDefault="00120BBB" w:rsidP="00120BBB">
      <w:pPr>
        <w:ind w:right="-96"/>
        <w:jc w:val="both"/>
        <w:rPr>
          <w:b/>
          <w:color w:val="008000"/>
        </w:rPr>
      </w:pPr>
      <w:r w:rsidRPr="00120BBB">
        <w:rPr>
          <w:b/>
          <w:color w:val="008000"/>
        </w:rPr>
        <w:t>Segundo o autor, o negócio principal consistiu na permuta entre a chácara de Roberto Dantas Carvalho, avaliada em R$ 500.000,00, o imóvel dos genitores do autor, avaliado em R$ 400.000,00, e a fração do terreno do autor, avaliada em R$ 100.000,00.</w:t>
      </w:r>
    </w:p>
    <w:p w14:paraId="45156757" w14:textId="77777777" w:rsidR="00120BBB" w:rsidRPr="00120BBB" w:rsidRDefault="00120BBB" w:rsidP="00120BBB">
      <w:pPr>
        <w:ind w:right="-96"/>
        <w:jc w:val="both"/>
        <w:rPr>
          <w:b/>
          <w:color w:val="008000"/>
        </w:rPr>
      </w:pPr>
      <w:r w:rsidRPr="00120BBB">
        <w:rPr>
          <w:b/>
          <w:color w:val="008000"/>
        </w:rPr>
        <w:t>Sustenta o autor que ficou ajustado que o réu Odair Alves Junior arcaria integralmente com os débitos de IPTU do imóvel até a data da assinatura do contrato de cessão de direitos, celebrado em 15/04/2019, cujo original permaneceu exclusivamente em poder do corretor.</w:t>
      </w:r>
    </w:p>
    <w:p w14:paraId="612A3DBC" w14:textId="77777777" w:rsidR="00120BBB" w:rsidRPr="00120BBB" w:rsidRDefault="00120BBB" w:rsidP="00120BBB">
      <w:pPr>
        <w:ind w:right="-96"/>
        <w:jc w:val="both"/>
        <w:rPr>
          <w:b/>
          <w:color w:val="008000"/>
        </w:rPr>
      </w:pPr>
      <w:r w:rsidRPr="00120BBB">
        <w:rPr>
          <w:b/>
          <w:color w:val="008000"/>
        </w:rPr>
        <w:t>Alega que, apesar da promessa de quitação e da informação de que teria sido realizado parcelamento perante a Receita Federal, os débitos não foram pagos, o que motivou o Sr. Roberto Dantas Carvalho a ajuizar ação anulatória do negócio jurídico, posteriormente julgada procedente, em razão da existência de débitos de IPTU e TLP no valor aproximado de R$ 25.000,00.</w:t>
      </w:r>
    </w:p>
    <w:p w14:paraId="2C8F39ED" w14:textId="77777777" w:rsidR="00120BBB" w:rsidRPr="00120BBB" w:rsidRDefault="00120BBB" w:rsidP="00120BBB">
      <w:pPr>
        <w:ind w:right="-96"/>
        <w:jc w:val="both"/>
        <w:rPr>
          <w:b/>
          <w:color w:val="008000"/>
        </w:rPr>
      </w:pPr>
      <w:r w:rsidRPr="00120BBB">
        <w:rPr>
          <w:b/>
          <w:color w:val="008000"/>
        </w:rPr>
        <w:t>Argumenta que a anulação do negócio principal decorreu da desídia do corretor e que, mesmo cientes da existência de litígio, os réus Wesley Ribeiro e Suelem Martins Ferreira teriam adquirido a fração do imóvel e iniciado a construção no local, agindo de má-fé.</w:t>
      </w:r>
    </w:p>
    <w:p w14:paraId="0DAE10C4" w14:textId="77777777" w:rsidR="00120BBB" w:rsidRPr="00120BBB" w:rsidRDefault="00120BBB" w:rsidP="00120BBB">
      <w:pPr>
        <w:ind w:right="-96"/>
        <w:jc w:val="both"/>
        <w:rPr>
          <w:b/>
          <w:color w:val="008000"/>
        </w:rPr>
      </w:pPr>
      <w:r w:rsidRPr="00120BBB">
        <w:rPr>
          <w:b/>
          <w:color w:val="008000"/>
        </w:rPr>
        <w:t>Com base nisso, o autor requereu a rescisão do contrato celebrado com Odair Alves Junior, com retorno das partes ao status quo ante; a restituição da posse do imóvel; o reconhecimento da má-fé dos cessionários; o afastamento de qualquer direito à indenização ou retenção por benfeitorias, e por fim, a condenação dos réus ao pagamento das custas e honorários advocatícios, bem como a concessão de tutela de urgência para impedir a alienação do imóvel ou a realização de novas benfeitorias.</w:t>
      </w:r>
    </w:p>
    <w:p w14:paraId="69C5F69C" w14:textId="77777777" w:rsidR="00120BBB" w:rsidRPr="00120BBB" w:rsidRDefault="00120BBB" w:rsidP="00120BBB">
      <w:pPr>
        <w:ind w:right="-96"/>
        <w:jc w:val="both"/>
        <w:rPr>
          <w:b/>
          <w:color w:val="008000"/>
        </w:rPr>
      </w:pPr>
      <w:r w:rsidRPr="00120BBB">
        <w:rPr>
          <w:b/>
          <w:color w:val="008000"/>
        </w:rPr>
        <w:t>Protestou ainda pela produção de todas as provas em direito admitidas, inclusive prova documental, testemunhal e a exibição do contrato de cessão de direitos.</w:t>
      </w:r>
    </w:p>
    <w:p w14:paraId="6A929C7B" w14:textId="77777777" w:rsidR="00120BBB" w:rsidRPr="00120BBB" w:rsidRDefault="00120BBB" w:rsidP="00120BBB">
      <w:pPr>
        <w:ind w:right="-96"/>
        <w:jc w:val="both"/>
        <w:rPr>
          <w:b/>
          <w:color w:val="008000"/>
        </w:rPr>
      </w:pPr>
      <w:r w:rsidRPr="00120BBB">
        <w:rPr>
          <w:b/>
          <w:color w:val="008000"/>
        </w:rPr>
        <w:t>Com a inicial vieram documentos.</w:t>
      </w:r>
    </w:p>
    <w:p w14:paraId="158A0469" w14:textId="77777777" w:rsidR="00120BBB" w:rsidRPr="00120BBB" w:rsidRDefault="00120BBB" w:rsidP="00120BBB">
      <w:pPr>
        <w:ind w:right="-96"/>
        <w:jc w:val="both"/>
        <w:rPr>
          <w:b/>
          <w:color w:val="008000"/>
        </w:rPr>
      </w:pPr>
      <w:r w:rsidRPr="00120BBB">
        <w:rPr>
          <w:b/>
          <w:color w:val="008000"/>
        </w:rPr>
        <w:t>Os réus WESLEY RIBEIRO e SUELEM MARTINS FERREIRA apresentaram contestação, acompanhada de reconvenção. Em sede preliminar, não deduziram questões processuais ou prejudiciais de mérito. No mérito, sustentam que adquiriram o imóvel de Odair Alves Junior em 02/10/2019, portanto antes do ajuizamento da ação anulatória promovida por Roberto Dantas Carvalho, mediante pagamento de parte do preço à vista e assunção do pagamento dos débitos de IPTU.</w:t>
      </w:r>
    </w:p>
    <w:p w14:paraId="6AD7EEEF" w14:textId="77777777" w:rsidR="00120BBB" w:rsidRPr="00120BBB" w:rsidRDefault="00120BBB" w:rsidP="00120BBB">
      <w:pPr>
        <w:ind w:right="-96"/>
        <w:jc w:val="both"/>
        <w:rPr>
          <w:b/>
          <w:color w:val="008000"/>
        </w:rPr>
      </w:pPr>
      <w:r w:rsidRPr="00120BBB">
        <w:rPr>
          <w:b/>
          <w:color w:val="008000"/>
        </w:rPr>
        <w:lastRenderedPageBreak/>
        <w:t>Alegam que, à época da aquisição, inexistia qualquer demanda judicial envolvendo o imóvel, razão pela qual afirmam sua boa-fé.</w:t>
      </w:r>
    </w:p>
    <w:p w14:paraId="78F628E7" w14:textId="77777777" w:rsidR="00120BBB" w:rsidRPr="00120BBB" w:rsidRDefault="00120BBB" w:rsidP="00120BBB">
      <w:pPr>
        <w:ind w:right="-96"/>
        <w:jc w:val="both"/>
        <w:rPr>
          <w:b/>
          <w:color w:val="008000"/>
        </w:rPr>
      </w:pPr>
      <w:r w:rsidRPr="00120BBB">
        <w:rPr>
          <w:b/>
          <w:color w:val="008000"/>
        </w:rPr>
        <w:t>Aduzem que somente tiveram ciência do litígio após a prolação da sentença no processo de anulação, ocasião em que o autor passou a procurar os contestantes para exigir valores.</w:t>
      </w:r>
    </w:p>
    <w:p w14:paraId="168C1D48" w14:textId="77777777" w:rsidR="00120BBB" w:rsidRPr="00120BBB" w:rsidRDefault="00120BBB" w:rsidP="00120BBB">
      <w:pPr>
        <w:ind w:right="-96"/>
        <w:jc w:val="both"/>
        <w:rPr>
          <w:b/>
          <w:color w:val="008000"/>
        </w:rPr>
      </w:pPr>
      <w:r w:rsidRPr="00120BBB">
        <w:rPr>
          <w:b/>
          <w:color w:val="008000"/>
        </w:rPr>
        <w:t>Negam ter agido com má-fé ou ter ciência de que o imóvel estaria sub judice quando iniciaram a construção, destacando os valores investidos em benfeitorias e edificações.</w:t>
      </w:r>
    </w:p>
    <w:p w14:paraId="184C1446" w14:textId="77777777" w:rsidR="00120BBB" w:rsidRPr="00120BBB" w:rsidRDefault="00120BBB" w:rsidP="00120BBB">
      <w:pPr>
        <w:ind w:right="-96"/>
        <w:jc w:val="both"/>
        <w:rPr>
          <w:b/>
          <w:color w:val="008000"/>
        </w:rPr>
      </w:pPr>
      <w:r w:rsidRPr="00120BBB">
        <w:rPr>
          <w:b/>
          <w:color w:val="008000"/>
        </w:rPr>
        <w:t>Argumentam inexistir esbulho possessório, uma vez que o autor não detinha mais a posse do bem, e defendem a impossibilidade de o contrato originário produzir efeitos contra terceiros adquirentes de boa-fé.</w:t>
      </w:r>
    </w:p>
    <w:p w14:paraId="39B26EFD" w14:textId="77777777" w:rsidR="00120BBB" w:rsidRPr="00120BBB" w:rsidRDefault="00120BBB" w:rsidP="00120BBB">
      <w:pPr>
        <w:ind w:right="-96"/>
        <w:jc w:val="both"/>
        <w:rPr>
          <w:b/>
          <w:color w:val="008000"/>
        </w:rPr>
      </w:pPr>
      <w:r w:rsidRPr="00120BBB">
        <w:rPr>
          <w:b/>
          <w:color w:val="008000"/>
        </w:rPr>
        <w:t>Ao final, requerem a improcedência dos pedidos do autor e, em reconvenção, pleiteiam, de forma subsidiária, o direito à indenização pelas benfeitorias realizadas e o direito de retenção, caso haja acolhimento da pretensão autoral. Requereram a produção de prova documental, testemunhal e eventual depoimento pessoal.</w:t>
      </w:r>
    </w:p>
    <w:p w14:paraId="0D58A42C" w14:textId="77777777" w:rsidR="00120BBB" w:rsidRPr="00120BBB" w:rsidRDefault="00120BBB" w:rsidP="00120BBB">
      <w:pPr>
        <w:ind w:right="-96"/>
        <w:jc w:val="both"/>
        <w:rPr>
          <w:b/>
          <w:color w:val="008000"/>
        </w:rPr>
      </w:pPr>
      <w:r w:rsidRPr="00120BBB">
        <w:rPr>
          <w:b/>
          <w:color w:val="008000"/>
        </w:rPr>
        <w:t>O réu </w:t>
      </w:r>
      <w:r w:rsidRPr="00120BBB">
        <w:rPr>
          <w:b/>
          <w:bCs/>
          <w:color w:val="008000"/>
        </w:rPr>
        <w:t>ODAIR ALVES JUNIOR</w:t>
      </w:r>
      <w:r w:rsidRPr="00120BBB">
        <w:rPr>
          <w:b/>
          <w:color w:val="008000"/>
        </w:rPr>
        <w:t> apresentou contestação própria, igualmente sem arguição de preliminares ou prejudiciais. No mérito, reconhece que assumiu a obrigação de quitar os débitos de IPTU, mas sustenta que o contrato não estipulava prazo certo para cumprimento da obrigação, de modo que não teria sido constituído em mora, ausente interpelação judicial ou extrajudicial. Afirma que o autor teria solicitado a compensação de valores relativos a honorários advocatícios e que arcou com despesas de água e energia elétrica não previstas no contrato. Alega, ainda, que o autor não teria cumprido integralmente suas obrigações contratuais, razão pela qual impugna a pretensão de rescisão. Requer a improcedência dos pedidos e a produção de provas documentais e testemunhais.</w:t>
      </w:r>
    </w:p>
    <w:p w14:paraId="1C9EF1AC" w14:textId="77777777" w:rsidR="00120BBB" w:rsidRPr="00120BBB" w:rsidRDefault="00120BBB" w:rsidP="00120BBB">
      <w:pPr>
        <w:ind w:right="-96"/>
        <w:jc w:val="both"/>
        <w:rPr>
          <w:b/>
          <w:color w:val="008000"/>
        </w:rPr>
      </w:pPr>
      <w:r w:rsidRPr="00120BBB">
        <w:rPr>
          <w:b/>
          <w:color w:val="008000"/>
        </w:rPr>
        <w:t>Em réplica, o autor impugnou as defesas apresentadas, reiterando que o contrato de cessão de direitos celebrado com Odair Alves Junior era acessório ao negócio principal de permuta, já anulado, de modo que seus efeitos deveriam igualmente ser desconstituídos. Sustentou que os contratos apresentados pelos réus cessionários seriam nulos ou simulados e que a obrigação de quitar os débitos de IPTU era clara e indispensável à validade do negócio. Rebateu as alegações de boa-fé dos cessionários, afirmando que houve ciência prévia do litígio, e requereu a produção de prova testemunhal para comprovar a mora do corretor e a má-fé dos adquirentes, bem como prova pericial quanto à autenticidade e integridade do contrato de cessão de direitos.</w:t>
      </w:r>
    </w:p>
    <w:p w14:paraId="18AA041E" w14:textId="49382D1B" w:rsidR="00120BBB" w:rsidRPr="00120BBB" w:rsidRDefault="00120BBB" w:rsidP="00120BBB">
      <w:pPr>
        <w:ind w:right="-96"/>
        <w:jc w:val="both"/>
        <w:rPr>
          <w:b/>
          <w:color w:val="008000"/>
        </w:rPr>
      </w:pPr>
      <w:r w:rsidRPr="00120BBB">
        <w:rPr>
          <w:b/>
          <w:color w:val="008000"/>
        </w:rPr>
        <w:t>Decisão saneadora no id. </w:t>
      </w:r>
      <w:r w:rsidRPr="0093754A">
        <w:rPr>
          <w:b/>
          <w:color w:val="008000"/>
        </w:rPr>
        <w:t>120534423</w:t>
      </w:r>
      <w:r w:rsidRPr="00120BBB">
        <w:rPr>
          <w:b/>
          <w:color w:val="008000"/>
        </w:rPr>
        <w:t> fixou os pontos controvertidos e determinou ao autor a juntada de documentos.</w:t>
      </w:r>
    </w:p>
    <w:p w14:paraId="4D6CA1F4" w14:textId="605F18B1" w:rsidR="00120BBB" w:rsidRPr="00120BBB" w:rsidRDefault="00120BBB" w:rsidP="00120BBB">
      <w:pPr>
        <w:ind w:right="-96"/>
        <w:jc w:val="both"/>
        <w:rPr>
          <w:b/>
          <w:color w:val="008000"/>
        </w:rPr>
      </w:pPr>
      <w:r w:rsidRPr="00120BBB">
        <w:rPr>
          <w:b/>
          <w:color w:val="008000"/>
        </w:rPr>
        <w:t>O autor manifestou-se no id. </w:t>
      </w:r>
      <w:r w:rsidRPr="0093754A">
        <w:rPr>
          <w:b/>
          <w:color w:val="008000"/>
        </w:rPr>
        <w:t>123769080</w:t>
      </w:r>
      <w:r w:rsidRPr="00120BBB">
        <w:rPr>
          <w:b/>
          <w:color w:val="008000"/>
        </w:rPr>
        <w:t> solicitando a reconsideração da decisão e pedindo prova pericial sobre o contrato de cessão de direitos de id. </w:t>
      </w:r>
      <w:r w:rsidRPr="0093754A">
        <w:rPr>
          <w:b/>
          <w:color w:val="008000"/>
        </w:rPr>
        <w:t>101491695</w:t>
      </w:r>
      <w:r w:rsidRPr="00120BBB">
        <w:rPr>
          <w:b/>
          <w:color w:val="008000"/>
        </w:rPr>
        <w:t>.</w:t>
      </w:r>
    </w:p>
    <w:p w14:paraId="5B8DEA2D" w14:textId="1D1DD3E9" w:rsidR="00120BBB" w:rsidRPr="00120BBB" w:rsidRDefault="00120BBB" w:rsidP="00120BBB">
      <w:pPr>
        <w:ind w:right="-96"/>
        <w:jc w:val="both"/>
        <w:rPr>
          <w:b/>
          <w:color w:val="008000"/>
        </w:rPr>
      </w:pPr>
      <w:r w:rsidRPr="00120BBB">
        <w:rPr>
          <w:b/>
          <w:color w:val="008000"/>
        </w:rPr>
        <w:t>Decisão de id. </w:t>
      </w:r>
      <w:r w:rsidRPr="0093754A">
        <w:rPr>
          <w:b/>
          <w:color w:val="008000"/>
        </w:rPr>
        <w:t>131245349</w:t>
      </w:r>
      <w:r w:rsidRPr="00120BBB">
        <w:rPr>
          <w:b/>
          <w:color w:val="008000"/>
        </w:rPr>
        <w:t>, em complemento à decisão saneadora, deferiu a produção de prova pericial.</w:t>
      </w:r>
    </w:p>
    <w:p w14:paraId="6E5DA6B2" w14:textId="5BA76090" w:rsidR="00120BBB" w:rsidRPr="00120BBB" w:rsidRDefault="00120BBB" w:rsidP="00120BBB">
      <w:pPr>
        <w:ind w:right="-96"/>
        <w:jc w:val="both"/>
        <w:rPr>
          <w:b/>
          <w:color w:val="008000"/>
        </w:rPr>
      </w:pPr>
      <w:r w:rsidRPr="00120BBB">
        <w:rPr>
          <w:b/>
          <w:color w:val="008000"/>
        </w:rPr>
        <w:t>O laudo pericial foi acostado no id. </w:t>
      </w:r>
      <w:r w:rsidRPr="0093754A">
        <w:rPr>
          <w:b/>
          <w:color w:val="008000"/>
        </w:rPr>
        <w:t>153802406</w:t>
      </w:r>
      <w:r w:rsidRPr="00120BBB">
        <w:rPr>
          <w:b/>
          <w:color w:val="008000"/>
        </w:rPr>
        <w:t>.</w:t>
      </w:r>
    </w:p>
    <w:p w14:paraId="19D0FF84" w14:textId="3A6CA8C4" w:rsidR="00120BBB" w:rsidRPr="00120BBB" w:rsidRDefault="00120BBB" w:rsidP="00120BBB">
      <w:pPr>
        <w:ind w:right="-96"/>
        <w:jc w:val="both"/>
        <w:rPr>
          <w:b/>
          <w:color w:val="008000"/>
        </w:rPr>
      </w:pPr>
      <w:r w:rsidRPr="00120BBB">
        <w:rPr>
          <w:b/>
          <w:color w:val="008000"/>
        </w:rPr>
        <w:t>A requerida Suelen manifestou-se no id. </w:t>
      </w:r>
      <w:r w:rsidRPr="0093754A">
        <w:rPr>
          <w:b/>
          <w:color w:val="008000"/>
        </w:rPr>
        <w:t>157638171</w:t>
      </w:r>
      <w:r w:rsidRPr="00120BBB">
        <w:rPr>
          <w:b/>
          <w:color w:val="008000"/>
        </w:rPr>
        <w:t> impugnando o laudo, aduzindo a necessidade de verificar o documento original. Para tanto pediu devolução do prazo.</w:t>
      </w:r>
    </w:p>
    <w:p w14:paraId="01E72062" w14:textId="77777777" w:rsidR="00120BBB" w:rsidRPr="00120BBB" w:rsidRDefault="00120BBB" w:rsidP="00120BBB">
      <w:pPr>
        <w:ind w:right="-96"/>
        <w:jc w:val="both"/>
        <w:rPr>
          <w:b/>
          <w:color w:val="008000"/>
        </w:rPr>
      </w:pPr>
      <w:r w:rsidRPr="00120BBB">
        <w:rPr>
          <w:b/>
          <w:color w:val="008000"/>
        </w:rPr>
        <w:t>A impugnação ao laudo foi indeferida.</w:t>
      </w:r>
    </w:p>
    <w:p w14:paraId="1AD1F046" w14:textId="56D61618" w:rsidR="00120BBB" w:rsidRPr="00120BBB" w:rsidRDefault="00120BBB" w:rsidP="00120BBB">
      <w:pPr>
        <w:ind w:right="-96"/>
        <w:jc w:val="both"/>
        <w:rPr>
          <w:b/>
          <w:color w:val="008000"/>
        </w:rPr>
      </w:pPr>
      <w:r w:rsidRPr="00120BBB">
        <w:rPr>
          <w:b/>
          <w:color w:val="008000"/>
        </w:rPr>
        <w:lastRenderedPageBreak/>
        <w:t>O autor manifestou-se no id. </w:t>
      </w:r>
      <w:r w:rsidRPr="0093754A">
        <w:rPr>
          <w:b/>
          <w:color w:val="008000"/>
        </w:rPr>
        <w:t>158735440</w:t>
      </w:r>
      <w:r w:rsidRPr="00120BBB">
        <w:rPr>
          <w:b/>
          <w:color w:val="008000"/>
        </w:rPr>
        <w:t>, alegando que o documento contém indício de fraude, aduzindo que a avença foi no sentido de que o preço deveria ser quitado no prazo de trinta dias, devendo ser pagas todas as dívidas de IPTU [R$ 25.000,00], multa perante o IBRAN [R$ 15.000,00], débitos perante CEB e CAESB [R$ 3.000,00] e mais o pagamento de R$ 8.000,00.  Requer a homologação do laudo pericial e a produção de prova testemunhal.</w:t>
      </w:r>
    </w:p>
    <w:p w14:paraId="02FB6868" w14:textId="29C09C5F" w:rsidR="00120BBB" w:rsidRPr="00120BBB" w:rsidRDefault="00120BBB" w:rsidP="00120BBB">
      <w:pPr>
        <w:ind w:right="-96"/>
        <w:jc w:val="both"/>
        <w:rPr>
          <w:b/>
          <w:color w:val="008000"/>
        </w:rPr>
      </w:pPr>
      <w:r w:rsidRPr="00120BBB">
        <w:rPr>
          <w:b/>
          <w:color w:val="008000"/>
        </w:rPr>
        <w:t>A requerida Suelen pediu a juntada do contrato ao feito [id. </w:t>
      </w:r>
      <w:r w:rsidRPr="0093754A">
        <w:rPr>
          <w:b/>
          <w:color w:val="008000"/>
        </w:rPr>
        <w:t>158932033</w:t>
      </w:r>
      <w:r w:rsidRPr="00120BBB">
        <w:rPr>
          <w:b/>
          <w:color w:val="008000"/>
        </w:rPr>
        <w:t>].</w:t>
      </w:r>
    </w:p>
    <w:p w14:paraId="01E10007" w14:textId="7D30CBD2" w:rsidR="00120BBB" w:rsidRPr="00120BBB" w:rsidRDefault="00120BBB" w:rsidP="00120BBB">
      <w:pPr>
        <w:ind w:right="-96"/>
        <w:jc w:val="both"/>
        <w:rPr>
          <w:b/>
          <w:color w:val="008000"/>
        </w:rPr>
      </w:pPr>
      <w:r w:rsidRPr="00120BBB">
        <w:rPr>
          <w:b/>
          <w:color w:val="008000"/>
        </w:rPr>
        <w:t>Decisão no id. </w:t>
      </w:r>
      <w:r w:rsidRPr="0093754A">
        <w:rPr>
          <w:b/>
          <w:color w:val="008000"/>
        </w:rPr>
        <w:t>161853386</w:t>
      </w:r>
      <w:r w:rsidRPr="00120BBB">
        <w:rPr>
          <w:b/>
          <w:color w:val="008000"/>
        </w:rPr>
        <w:t> indeferiu os pedidos, homologou o laudo pericial e determinou a conclusão para sentença.</w:t>
      </w:r>
    </w:p>
    <w:p w14:paraId="2FCAC066" w14:textId="07994CE9" w:rsidR="00120BBB" w:rsidRPr="00120BBB" w:rsidRDefault="00120BBB" w:rsidP="00120BBB">
      <w:pPr>
        <w:ind w:right="-96"/>
        <w:jc w:val="both"/>
        <w:rPr>
          <w:b/>
          <w:color w:val="008000"/>
        </w:rPr>
      </w:pPr>
      <w:r w:rsidRPr="00120BBB">
        <w:rPr>
          <w:b/>
          <w:color w:val="008000"/>
        </w:rPr>
        <w:t>Odair pediu reconsideração da decisão [id. </w:t>
      </w:r>
      <w:r w:rsidRPr="0093754A">
        <w:rPr>
          <w:b/>
          <w:color w:val="008000"/>
        </w:rPr>
        <w:t>164866381</w:t>
      </w:r>
      <w:r w:rsidRPr="00120BBB">
        <w:rPr>
          <w:b/>
          <w:color w:val="008000"/>
        </w:rPr>
        <w:t>], o que foi novamente indeferido [id. </w:t>
      </w:r>
      <w:r w:rsidRPr="0093754A">
        <w:rPr>
          <w:b/>
          <w:color w:val="008000"/>
        </w:rPr>
        <w:t>169318833</w:t>
      </w:r>
      <w:r w:rsidRPr="00120BBB">
        <w:rPr>
          <w:b/>
          <w:color w:val="008000"/>
        </w:rPr>
        <w:t>].</w:t>
      </w:r>
    </w:p>
    <w:p w14:paraId="1043C7D8" w14:textId="586DCA6F" w:rsidR="00120BBB" w:rsidRPr="00120BBB" w:rsidRDefault="00120BBB" w:rsidP="00120BBB">
      <w:pPr>
        <w:ind w:right="-96"/>
        <w:jc w:val="both"/>
        <w:rPr>
          <w:b/>
          <w:color w:val="008000"/>
        </w:rPr>
      </w:pPr>
      <w:r w:rsidRPr="00120BBB">
        <w:rPr>
          <w:b/>
          <w:color w:val="008000"/>
        </w:rPr>
        <w:t>O autor reiterou o pedido de produção de prova testemunhal [id. </w:t>
      </w:r>
      <w:r w:rsidRPr="0093754A">
        <w:rPr>
          <w:b/>
          <w:color w:val="008000"/>
        </w:rPr>
        <w:t>168724527</w:t>
      </w:r>
      <w:r w:rsidRPr="00120BBB">
        <w:rPr>
          <w:b/>
          <w:color w:val="008000"/>
        </w:rPr>
        <w:t>].</w:t>
      </w:r>
    </w:p>
    <w:p w14:paraId="13565D8C" w14:textId="77777777" w:rsidR="00120BBB" w:rsidRPr="00120BBB" w:rsidRDefault="00120BBB" w:rsidP="00120BBB">
      <w:pPr>
        <w:ind w:right="-96"/>
        <w:jc w:val="both"/>
        <w:rPr>
          <w:b/>
          <w:color w:val="008000"/>
        </w:rPr>
      </w:pPr>
      <w:r w:rsidRPr="00120BBB">
        <w:rPr>
          <w:b/>
          <w:color w:val="008000"/>
        </w:rPr>
        <w:t>Foram os autos conclusos para sentença.</w:t>
      </w:r>
    </w:p>
    <w:p w14:paraId="734F808C" w14:textId="63C39A85" w:rsidR="00120BBB" w:rsidRPr="00120BBB" w:rsidRDefault="00120BBB" w:rsidP="00120BBB">
      <w:pPr>
        <w:ind w:right="-96"/>
        <w:jc w:val="both"/>
        <w:rPr>
          <w:b/>
          <w:color w:val="008000"/>
        </w:rPr>
      </w:pPr>
      <w:r w:rsidRPr="00120BBB">
        <w:rPr>
          <w:b/>
          <w:color w:val="008000"/>
        </w:rPr>
        <w:t>Foi proferida sentença de id. </w:t>
      </w:r>
      <w:r w:rsidRPr="0093754A">
        <w:rPr>
          <w:b/>
          <w:color w:val="008000"/>
        </w:rPr>
        <w:t>179292567</w:t>
      </w:r>
      <w:r w:rsidRPr="00120BBB">
        <w:rPr>
          <w:b/>
          <w:color w:val="008000"/>
        </w:rPr>
        <w:t>.</w:t>
      </w:r>
    </w:p>
    <w:p w14:paraId="4C038002" w14:textId="77777777" w:rsidR="00120BBB" w:rsidRPr="00120BBB" w:rsidRDefault="00120BBB" w:rsidP="00120BBB">
      <w:pPr>
        <w:ind w:right="-96"/>
        <w:jc w:val="both"/>
        <w:rPr>
          <w:b/>
          <w:color w:val="008000"/>
        </w:rPr>
      </w:pPr>
      <w:r w:rsidRPr="00120BBB">
        <w:rPr>
          <w:b/>
          <w:color w:val="008000"/>
        </w:rPr>
        <w:t>O autor interpôs recurso de apelação que foi conhecido e provido para cassar a sentença por cerceamento de</w:t>
      </w:r>
    </w:p>
    <w:p w14:paraId="3D529E06" w14:textId="77777777" w:rsidR="00120BBB" w:rsidRPr="00120BBB" w:rsidRDefault="00120BBB" w:rsidP="00120BBB">
      <w:pPr>
        <w:ind w:right="-96"/>
        <w:jc w:val="both"/>
        <w:rPr>
          <w:b/>
          <w:color w:val="008000"/>
        </w:rPr>
      </w:pPr>
      <w:r w:rsidRPr="00120BBB">
        <w:rPr>
          <w:b/>
          <w:color w:val="008000"/>
        </w:rPr>
        <w:t>Esse é o relato do que reputo ser necessário. Passo a decidir.</w:t>
      </w:r>
    </w:p>
    <w:p w14:paraId="25852918" w14:textId="77777777" w:rsidR="00120BBB" w:rsidRPr="00120BBB" w:rsidRDefault="00120BBB" w:rsidP="00120BBB">
      <w:pPr>
        <w:ind w:right="-96"/>
        <w:jc w:val="both"/>
        <w:rPr>
          <w:b/>
          <w:color w:val="008000"/>
        </w:rPr>
      </w:pPr>
      <w:r w:rsidRPr="00120BBB">
        <w:rPr>
          <w:b/>
          <w:color w:val="008000"/>
        </w:rPr>
        <w:t>Entende-se por jurisdição o poder que se atribuiu ao Estado para que, por meio de pessoas escolhidas para esse mister, resolva, por sentenças, os conflitos sociais, dando </w:t>
      </w:r>
      <w:r w:rsidRPr="00120BBB">
        <w:rPr>
          <w:b/>
          <w:i/>
          <w:iCs/>
          <w:color w:val="008000"/>
        </w:rPr>
        <w:t>“a cada um o que é seu”</w:t>
      </w:r>
      <w:r w:rsidRPr="00120BBB">
        <w:rPr>
          <w:b/>
          <w:color w:val="008000"/>
        </w:rPr>
        <w:t> [JOSÉ FREDERICO MARQUES, Observações e Apontamentos sobre a competência originária do Supremo Tribunal Federal [dissertação], São Paulo, 1961,  p. 12].</w:t>
      </w:r>
    </w:p>
    <w:p w14:paraId="00863A31" w14:textId="77777777" w:rsidR="00120BBB" w:rsidRPr="00120BBB" w:rsidRDefault="00120BBB" w:rsidP="00120BBB">
      <w:pPr>
        <w:ind w:right="-96"/>
        <w:jc w:val="both"/>
        <w:rPr>
          <w:b/>
          <w:color w:val="008000"/>
        </w:rPr>
      </w:pPr>
      <w:r w:rsidRPr="00120BBB">
        <w:rPr>
          <w:b/>
          <w:color w:val="008000"/>
        </w:rPr>
        <w:t>É dizer, com Giuseppe Chiovenda: “</w:t>
      </w:r>
      <w:r w:rsidRPr="00120BBB">
        <w:rPr>
          <w:b/>
          <w:i/>
          <w:iCs/>
          <w:color w:val="008000"/>
        </w:rPr>
        <w:t>O processo deve dar, na medida do possível, a quem tem um direito, tudo aquilo e exatamente aquilo que tem direito de conseguir</w:t>
      </w:r>
      <w:r w:rsidRPr="00120BBB">
        <w:rPr>
          <w:b/>
          <w:color w:val="008000"/>
        </w:rPr>
        <w:t>” [Dell'azione nascente dal contratto preliminare, Saggi di diritto processuale civile, 1, Roma, Foro Italiano, 1930, pág. 110].</w:t>
      </w:r>
    </w:p>
    <w:p w14:paraId="38730D51" w14:textId="77777777" w:rsidR="00120BBB" w:rsidRPr="00120BBB" w:rsidRDefault="00120BBB" w:rsidP="00120BBB">
      <w:pPr>
        <w:ind w:right="-96"/>
        <w:jc w:val="both"/>
        <w:rPr>
          <w:b/>
          <w:color w:val="008000"/>
        </w:rPr>
      </w:pPr>
      <w:r w:rsidRPr="00120BBB">
        <w:rPr>
          <w:b/>
          <w:color w:val="008000"/>
        </w:rPr>
        <w:t>O contrato consiste na comunhão de vontades com o objetivo de constituir uma relação jurídica, onde ambas as partes possuem direitos e obrigações, devendo, em regra, cumprir aquilo que pactuaram e subscreveram.</w:t>
      </w:r>
    </w:p>
    <w:p w14:paraId="30D2BA03" w14:textId="77777777" w:rsidR="00120BBB" w:rsidRPr="00120BBB" w:rsidRDefault="00120BBB" w:rsidP="00120BBB">
      <w:pPr>
        <w:ind w:right="-96"/>
        <w:jc w:val="both"/>
        <w:rPr>
          <w:b/>
          <w:color w:val="008000"/>
        </w:rPr>
      </w:pPr>
      <w:r w:rsidRPr="00120BBB">
        <w:rPr>
          <w:b/>
          <w:i/>
          <w:iCs/>
          <w:color w:val="008000"/>
        </w:rPr>
        <w:t>Pacta sunt servanda</w:t>
      </w:r>
      <w:r w:rsidRPr="00120BBB">
        <w:rPr>
          <w:b/>
          <w:color w:val="008000"/>
        </w:rPr>
        <w:t> advém do latim e significa "os pactos devem ser respeitados" ou mesmo "os acordos devem ser cumpridos". É um princípio base do Direito Civil e do Direito do Consumidor. Ele não se reveste de natureza absoluta.</w:t>
      </w:r>
    </w:p>
    <w:p w14:paraId="1F36E560" w14:textId="77777777" w:rsidR="00120BBB" w:rsidRPr="00120BBB" w:rsidRDefault="00120BBB" w:rsidP="00120BBB">
      <w:pPr>
        <w:ind w:right="-96"/>
        <w:jc w:val="both"/>
        <w:rPr>
          <w:b/>
          <w:color w:val="008000"/>
        </w:rPr>
      </w:pPr>
      <w:r w:rsidRPr="00120BBB">
        <w:rPr>
          <w:b/>
          <w:color w:val="008000"/>
        </w:rPr>
        <w:t>Esse princípio também encontra alicerce na boa-fé objetiva, uma vez que as partes devem obedecer a lealdade e a probidade na contratação.</w:t>
      </w:r>
    </w:p>
    <w:p w14:paraId="180A5703" w14:textId="77777777" w:rsidR="00120BBB" w:rsidRPr="00120BBB" w:rsidRDefault="00120BBB" w:rsidP="00120BBB">
      <w:pPr>
        <w:ind w:right="-96"/>
        <w:jc w:val="both"/>
        <w:rPr>
          <w:b/>
          <w:color w:val="008000"/>
        </w:rPr>
      </w:pPr>
      <w:r w:rsidRPr="00120BBB">
        <w:rPr>
          <w:b/>
          <w:color w:val="008000"/>
        </w:rPr>
        <w:t>Contratos são celebrados para serem cumpridos [</w:t>
      </w:r>
      <w:r w:rsidRPr="00120BBB">
        <w:rPr>
          <w:b/>
          <w:i/>
          <w:iCs/>
          <w:color w:val="008000"/>
        </w:rPr>
        <w:t>pacta sunt servanda</w:t>
      </w:r>
      <w:r w:rsidRPr="00120BBB">
        <w:rPr>
          <w:b/>
          <w:color w:val="008000"/>
        </w:rPr>
        <w:t>] e para se ganhar dinheiro. Aqueles que são assinados ou fechados com o valor das palavras são indispensáveis para se legalizar o lucro das inúmeras atividades e, do mesmo modo, estabelecem bases para definição de responsabilidades pelas perdas e danos nas frustrações que são, igualmente, previsíveis. As pessoas não sobrevivem sem o ar que inflam seus pulmões e jamais conseguiriam atingir suas aspirações sem os contratos que espelham as suas vontades, o que confirma a importância do direito contratual como função econômica.</w:t>
      </w:r>
    </w:p>
    <w:p w14:paraId="5FB8DE56" w14:textId="77777777" w:rsidR="00120BBB" w:rsidRPr="00120BBB" w:rsidRDefault="00120BBB" w:rsidP="00120BBB">
      <w:pPr>
        <w:ind w:right="-96"/>
        <w:jc w:val="both"/>
        <w:rPr>
          <w:b/>
          <w:color w:val="008000"/>
        </w:rPr>
      </w:pPr>
      <w:r w:rsidRPr="00120BBB">
        <w:rPr>
          <w:b/>
          <w:color w:val="008000"/>
        </w:rPr>
        <w:lastRenderedPageBreak/>
        <w:t>O ponto controvertido da demanda consiste em verificar se houve inadimplemento contratual imputável a </w:t>
      </w:r>
      <w:r w:rsidRPr="00120BBB">
        <w:rPr>
          <w:b/>
          <w:bCs/>
          <w:color w:val="008000"/>
        </w:rPr>
        <w:t>ODAIR ALVES JUNIOR</w:t>
      </w:r>
      <w:r w:rsidRPr="00120BBB">
        <w:rPr>
          <w:b/>
          <w:color w:val="008000"/>
        </w:rPr>
        <w:t> quanto à obrigação de quitação dos débitos de IPTU, apto a ensejar a rescisão do contrato de cessão de direitos, bem como apurar se os réus </w:t>
      </w:r>
      <w:r w:rsidRPr="00120BBB">
        <w:rPr>
          <w:b/>
          <w:bCs/>
          <w:color w:val="008000"/>
        </w:rPr>
        <w:t>WESLEY RIBEIRO</w:t>
      </w:r>
      <w:r w:rsidRPr="00120BBB">
        <w:rPr>
          <w:b/>
          <w:color w:val="008000"/>
        </w:rPr>
        <w:t> e </w:t>
      </w:r>
      <w:r w:rsidRPr="00120BBB">
        <w:rPr>
          <w:b/>
          <w:bCs/>
          <w:color w:val="008000"/>
        </w:rPr>
        <w:t>SUELEM MARTINS FERREIRA</w:t>
      </w:r>
      <w:r w:rsidRPr="00120BBB">
        <w:rPr>
          <w:b/>
          <w:color w:val="008000"/>
        </w:rPr>
        <w:t> adquiriram o imóvel de boa-fé ou com ciência da litigiosidade, circunstância que repercute diretamente na validade da cessão e no direito à indenização ou retenção por benfeitorias.</w:t>
      </w:r>
    </w:p>
    <w:p w14:paraId="523677B0" w14:textId="77777777" w:rsidR="00120BBB" w:rsidRPr="00120BBB" w:rsidRDefault="00120BBB" w:rsidP="00120BBB">
      <w:pPr>
        <w:ind w:right="-96"/>
        <w:jc w:val="both"/>
        <w:rPr>
          <w:b/>
          <w:color w:val="008000"/>
        </w:rPr>
      </w:pPr>
      <w:r w:rsidRPr="00120BBB">
        <w:rPr>
          <w:b/>
          <w:color w:val="008000"/>
        </w:rPr>
        <w:t>No caso concreto, é incontroverso que existiam débitos de IPTU e TLP incidentes sobre o imóvel objeto da cessão. Também é incontroverso que tais débitos foram determinantes para a anulação do negócio de permuta envolvendo terceiros. Contudo, o ponto central reside na relevância jurídica desse inadimplemento no contrato ora discutido e nos efeitos que dele podem ser extraídos.</w:t>
      </w:r>
    </w:p>
    <w:p w14:paraId="0E9A6ABD" w14:textId="77777777" w:rsidR="00120BBB" w:rsidRPr="00120BBB" w:rsidRDefault="00120BBB" w:rsidP="00120BBB">
      <w:pPr>
        <w:ind w:right="-96"/>
        <w:jc w:val="both"/>
        <w:rPr>
          <w:b/>
          <w:color w:val="008000"/>
        </w:rPr>
      </w:pPr>
      <w:r w:rsidRPr="00120BBB">
        <w:rPr>
          <w:b/>
          <w:color w:val="008000"/>
        </w:rPr>
        <w:t>O valor do débito tributário, conforme reconhecido nos autos, mostra-se reduzido quando comparado à dimensão econômica das operações realizadas, que envolveram imóveis avaliados em centenas de milhares de reais [quantias monetárias que variam de R$100.000,00 a R$ 999.999,99].</w:t>
      </w:r>
    </w:p>
    <w:p w14:paraId="54FD994B" w14:textId="77777777" w:rsidR="00120BBB" w:rsidRPr="00120BBB" w:rsidRDefault="00120BBB" w:rsidP="00120BBB">
      <w:pPr>
        <w:ind w:right="-96"/>
        <w:jc w:val="both"/>
        <w:rPr>
          <w:b/>
          <w:color w:val="008000"/>
        </w:rPr>
      </w:pPr>
      <w:r w:rsidRPr="00120BBB">
        <w:rPr>
          <w:b/>
          <w:color w:val="008000"/>
        </w:rPr>
        <w:t>A desproporção entre o valor do IPTU inadimplido e a magnitude do negócio evidencia que não se trata de inadimplemento essencial capaz de comprometer a finalidade econômica do contrato de cessão de direitos.</w:t>
      </w:r>
    </w:p>
    <w:p w14:paraId="1FEEBAC6" w14:textId="77777777" w:rsidR="00120BBB" w:rsidRPr="00120BBB" w:rsidRDefault="00120BBB" w:rsidP="00120BBB">
      <w:pPr>
        <w:ind w:right="-96"/>
        <w:jc w:val="both"/>
        <w:rPr>
          <w:b/>
          <w:color w:val="008000"/>
        </w:rPr>
      </w:pPr>
      <w:r w:rsidRPr="00120BBB">
        <w:rPr>
          <w:b/>
          <w:color w:val="008000"/>
        </w:rPr>
        <w:t>Nesse contexto, incide o instituto do adimplemento substancial. Trata-se de construção doutrinária e jurisprudencial que busca prestigiar a conservação dos contratos e evitar a resolução por falhas de menor relevância, quando a obrigação principal foi cumprida em sua quase totalidade. O adimplemento substancial ocorre quando o devedor satisfaz a maior parte da prestação, restando ínfimo o inadimplemento residual, incapaz de frustrar o interesse do credor.</w:t>
      </w:r>
    </w:p>
    <w:p w14:paraId="24800051" w14:textId="77777777" w:rsidR="00120BBB" w:rsidRPr="00120BBB" w:rsidRDefault="00120BBB" w:rsidP="00120BBB">
      <w:pPr>
        <w:ind w:right="-96"/>
        <w:jc w:val="both"/>
        <w:rPr>
          <w:b/>
          <w:color w:val="008000"/>
        </w:rPr>
      </w:pPr>
      <w:r w:rsidRPr="00120BBB">
        <w:rPr>
          <w:b/>
          <w:color w:val="008000"/>
        </w:rPr>
        <w:t>Adimplemento substancial </w:t>
      </w:r>
      <w:r w:rsidRPr="00120BBB">
        <w:rPr>
          <w:b/>
          <w:i/>
          <w:iCs/>
          <w:color w:val="008000"/>
        </w:rPr>
        <w:t>“constitui um adimplemento tão próximo ao resultado final, que, tendo-se em vista a conduta das partes, exclui-se o direito de resolução, permitindo-se tão somente o pedido de indenização e/ou adimplemento, de vez que a primeira pretensão viria a ferir o princípio da boa-fé [objetiva]"</w:t>
      </w:r>
      <w:r w:rsidRPr="00120BBB">
        <w:rPr>
          <w:b/>
          <w:color w:val="008000"/>
        </w:rPr>
        <w:t> [O Princípio da Boa-Fé no Direito Brasileiro e Português in Estudos de Direito Civil Brasileiro e Português. São Paulo: RT, 1980, p. 56].</w:t>
      </w:r>
    </w:p>
    <w:p w14:paraId="5D98FAB7" w14:textId="77777777" w:rsidR="00120BBB" w:rsidRPr="00120BBB" w:rsidRDefault="00120BBB" w:rsidP="00120BBB">
      <w:pPr>
        <w:ind w:right="-96"/>
        <w:jc w:val="both"/>
        <w:rPr>
          <w:b/>
          <w:color w:val="008000"/>
        </w:rPr>
      </w:pPr>
      <w:r w:rsidRPr="00120BBB">
        <w:rPr>
          <w:b/>
          <w:color w:val="008000"/>
        </w:rPr>
        <w:t>A aplicação desse instituto impede o desfazimento do vínculo contratual e direciona a tutela jurídica para medidas menos gravosas, como a exigência do cumprimento da obrigação remanescente ou a reparação por perdas e danos. A resolução contratual, nesses casos, revela-se medida excessiva e contrária à boa-fé objetiva.</w:t>
      </w:r>
    </w:p>
    <w:p w14:paraId="50D72FC5" w14:textId="77777777" w:rsidR="00120BBB" w:rsidRPr="00120BBB" w:rsidRDefault="00120BBB" w:rsidP="00120BBB">
      <w:pPr>
        <w:ind w:right="-96"/>
        <w:jc w:val="both"/>
        <w:rPr>
          <w:b/>
          <w:color w:val="008000"/>
        </w:rPr>
      </w:pPr>
      <w:r w:rsidRPr="00120BBB">
        <w:rPr>
          <w:b/>
          <w:color w:val="008000"/>
        </w:rPr>
        <w:t>No presente feito, a cessão de direitos foi formalizada, o preço foi ajustado e pago, e os adquirentes passaram a exercer a posse com animus domini, promovendo edificações e investimentos relevantes. O inadimplemento apontado restringe-se a débitos fiscais de valor relativamente pequeno, passíveis de solução sem necessidade de ruptura do negócio jurídico.</w:t>
      </w:r>
    </w:p>
    <w:p w14:paraId="6A508AFB" w14:textId="77777777" w:rsidR="00120BBB" w:rsidRPr="00120BBB" w:rsidRDefault="00120BBB" w:rsidP="00120BBB">
      <w:pPr>
        <w:ind w:right="-96"/>
        <w:jc w:val="both"/>
        <w:rPr>
          <w:b/>
          <w:color w:val="008000"/>
        </w:rPr>
      </w:pPr>
      <w:r w:rsidRPr="00120BBB">
        <w:rPr>
          <w:b/>
          <w:color w:val="008000"/>
        </w:rPr>
        <w:t>A boa-fé dos réus Wesley Ribeiro e Suelem Martins Ferreira também se mostra preservada. A aquisição do imóvel ocorreu antes do ajuizamento da ação anulatória, inexistindo prova de que tivessem ciência de litígio ou restrição jurídica sobre o bem. A posterior anulação de negócio diverso não tem o condão de, automaticamente, contaminar a cessão de direitos celebrada com terceiros que ingressaram na relação jurídica confiando na aparência de legitimidade do negócio.</w:t>
      </w:r>
    </w:p>
    <w:p w14:paraId="2EF0A709" w14:textId="77777777" w:rsidR="00120BBB" w:rsidRPr="00120BBB" w:rsidRDefault="00120BBB" w:rsidP="00120BBB">
      <w:pPr>
        <w:ind w:right="-96"/>
        <w:jc w:val="both"/>
        <w:rPr>
          <w:b/>
          <w:color w:val="008000"/>
        </w:rPr>
      </w:pPr>
      <w:r w:rsidRPr="00120BBB">
        <w:rPr>
          <w:b/>
          <w:color w:val="008000"/>
        </w:rPr>
        <w:lastRenderedPageBreak/>
        <w:t>A tutela do terceiro de boa-fé atende aos princípios da segurança jurídica e da estabilidade das relações negociais, impedindo que efeitos desfavoráveis de litígios alheios sejam projetados sobre quem não integrou a relação originária nem contribuiu para o vício alegado.</w:t>
      </w:r>
    </w:p>
    <w:p w14:paraId="6144D4AA" w14:textId="77777777" w:rsidR="00120BBB" w:rsidRPr="00120BBB" w:rsidRDefault="00120BBB" w:rsidP="00120BBB">
      <w:pPr>
        <w:ind w:right="-96"/>
        <w:jc w:val="both"/>
        <w:rPr>
          <w:b/>
          <w:color w:val="008000"/>
        </w:rPr>
      </w:pPr>
      <w:r w:rsidRPr="00120BBB">
        <w:rPr>
          <w:b/>
          <w:color w:val="008000"/>
        </w:rPr>
        <w:t>O débito de IPTU, ademais, possui natureza propter rem e pode ser satisfeito pelo proprietário ou possuidor interessado na preservação do bem. Nada impede que o autor, se assim entender, promova o pagamento dos valores inadimplidos e, posteriormente, busque o ressarcimento daquele que considera responsável, mediante ação própria de regresso contra Odair Alves Junior. Tal solução preserva o contrato, assegura a regularidade fiscal do imóvel e respeita o equilíbrio das prestações.</w:t>
      </w:r>
    </w:p>
    <w:p w14:paraId="289F7A24" w14:textId="77777777" w:rsidR="00120BBB" w:rsidRPr="00120BBB" w:rsidRDefault="00120BBB" w:rsidP="00120BBB">
      <w:pPr>
        <w:ind w:right="-96"/>
        <w:jc w:val="both"/>
        <w:rPr>
          <w:b/>
          <w:color w:val="008000"/>
        </w:rPr>
      </w:pPr>
      <w:r w:rsidRPr="00120BBB">
        <w:rPr>
          <w:b/>
          <w:color w:val="008000"/>
        </w:rPr>
        <w:t>Diante desse cenário, a pretensão de rescisão do contrato revela-se juridicamente inadequada, porquanto fundada em inadimplemento de caráter secundário, incapaz de justificar a medida extrema postulada.</w:t>
      </w:r>
    </w:p>
    <w:p w14:paraId="091D7EA3" w14:textId="77777777" w:rsidR="00120BBB" w:rsidRPr="00120BBB" w:rsidRDefault="00120BBB" w:rsidP="00120BBB">
      <w:pPr>
        <w:ind w:right="-96"/>
        <w:jc w:val="both"/>
        <w:rPr>
          <w:b/>
          <w:color w:val="008000"/>
        </w:rPr>
      </w:pPr>
      <w:r w:rsidRPr="00120BBB">
        <w:rPr>
          <w:b/>
          <w:color w:val="008000"/>
        </w:rPr>
        <w:t>Improcedendo a ação principal, fica automaticamente prejudicada a análise da reconvenção, uma vez que seu conteúdo dependia do acolhimento do pedido autoral e da consequente desconstituição do negócio jurídico.</w:t>
      </w:r>
    </w:p>
    <w:p w14:paraId="4B8FF899" w14:textId="77777777" w:rsidR="00120BBB" w:rsidRDefault="00120BBB" w:rsidP="00120BBB">
      <w:pPr>
        <w:ind w:right="-96"/>
        <w:jc w:val="both"/>
        <w:rPr>
          <w:b/>
          <w:color w:val="008000"/>
        </w:rPr>
      </w:pPr>
      <w:r w:rsidRPr="00120BBB">
        <w:rPr>
          <w:b/>
          <w:color w:val="008000"/>
        </w:rPr>
        <w:t>Nesse contexto, fica prejudicada a reconvenção.</w:t>
      </w:r>
    </w:p>
    <w:p w14:paraId="3AD794EB" w14:textId="77777777" w:rsidR="00745710" w:rsidRPr="00745710" w:rsidRDefault="00745710" w:rsidP="00745710">
      <w:pPr>
        <w:ind w:right="-96"/>
        <w:jc w:val="both"/>
        <w:rPr>
          <w:b/>
          <w:color w:val="008000"/>
        </w:rPr>
      </w:pPr>
      <w:r w:rsidRPr="00745710">
        <w:rPr>
          <w:b/>
          <w:color w:val="008000"/>
        </w:rPr>
        <w:t>Forte nessas razões julgo IMPROCEDENTE O PEDIDO formulado pela parte autora, e assim o faço com resolução do mérito, com fulcro no art. 487, I, do Código de Processo Civil.</w:t>
      </w:r>
    </w:p>
    <w:p w14:paraId="7B78BFDA" w14:textId="77777777" w:rsidR="00745710" w:rsidRPr="00745710" w:rsidRDefault="00745710" w:rsidP="00745710">
      <w:pPr>
        <w:ind w:right="-96"/>
        <w:jc w:val="both"/>
        <w:rPr>
          <w:b/>
          <w:color w:val="008000"/>
        </w:rPr>
      </w:pPr>
      <w:r w:rsidRPr="00745710">
        <w:rPr>
          <w:b/>
          <w:color w:val="008000"/>
        </w:rPr>
        <w:t>E ainda, julgo PREJUDICADA a reconvenção.</w:t>
      </w:r>
    </w:p>
    <w:p w14:paraId="62650F25" w14:textId="77777777" w:rsidR="00745710" w:rsidRPr="00745710" w:rsidRDefault="00745710" w:rsidP="00745710">
      <w:pPr>
        <w:ind w:right="-96"/>
        <w:jc w:val="both"/>
        <w:rPr>
          <w:b/>
          <w:color w:val="008000"/>
        </w:rPr>
      </w:pPr>
      <w:r w:rsidRPr="00745710">
        <w:rPr>
          <w:b/>
          <w:color w:val="008000"/>
        </w:rPr>
        <w:t>Na ação, em face da sucumbência, condeno a parte requerente ao pagamento das despesas processuais e dos honorários advocatícios, que ora fixo em 10% sobre o valor da causa conforme dispõe o art. 85, § 2º do Código de Processo Civil.</w:t>
      </w:r>
    </w:p>
    <w:p w14:paraId="5A02EF82" w14:textId="77777777" w:rsidR="00745710" w:rsidRPr="00745710" w:rsidRDefault="00745710" w:rsidP="00745710">
      <w:pPr>
        <w:ind w:right="-96"/>
        <w:jc w:val="both"/>
        <w:rPr>
          <w:b/>
          <w:color w:val="008000"/>
        </w:rPr>
      </w:pPr>
      <w:r w:rsidRPr="00745710">
        <w:rPr>
          <w:b/>
          <w:color w:val="008000"/>
        </w:rPr>
        <w:t>Na reconvenção, em face da sucumbência, condeno a parte autora-reconvinda ao pagamento das despesas processuais e dos honorários advocatícios, que ora fixo em 10% sobre o valor da reconvenção conforme dispõe o art. 85, § 2º do Código de Processo Civil.</w:t>
      </w:r>
    </w:p>
    <w:p w14:paraId="3DAB2BBD" w14:textId="77777777" w:rsidR="00745710" w:rsidRPr="00745710" w:rsidRDefault="00745710" w:rsidP="00745710">
      <w:pPr>
        <w:ind w:right="-96"/>
        <w:jc w:val="both"/>
        <w:rPr>
          <w:b/>
          <w:color w:val="008000"/>
        </w:rPr>
      </w:pPr>
      <w:r w:rsidRPr="00745710">
        <w:rPr>
          <w:b/>
          <w:color w:val="008000"/>
        </w:rPr>
        <w:t>Em face à gratuidade de justiça que foi deferida ao requerente-reconvindo, fica suspensa a exigibilidade da verba sucumbencial [da ação e reconvenção] enquanto perdurar a sua miserabilidade jurídica, conforme dispõe o art. 98, § 3º do novo Código de Processo Civil.</w:t>
      </w:r>
    </w:p>
    <w:p w14:paraId="6AB9BF82" w14:textId="77777777" w:rsidR="00745710" w:rsidRPr="00745710" w:rsidRDefault="00745710" w:rsidP="00745710">
      <w:pPr>
        <w:ind w:right="-96"/>
        <w:jc w:val="both"/>
        <w:rPr>
          <w:b/>
          <w:color w:val="008000"/>
        </w:rPr>
      </w:pPr>
      <w:r w:rsidRPr="00745710">
        <w:rPr>
          <w:b/>
          <w:color w:val="008000"/>
        </w:rPr>
        <w:t>Oportunamente, transitada em julgado, não havendo outros requerimentos, não sendo o caso de justiça gratuita deferida, intime-se para recolhimento das custas em aberto, se houver e, após, dê-se baixa e arquivem-se, observando-se as normas do PGC.</w:t>
      </w:r>
    </w:p>
    <w:p w14:paraId="409B64F0" w14:textId="46F2B3E3" w:rsidR="00C12FE9" w:rsidRPr="00120BBB" w:rsidRDefault="00745710" w:rsidP="00745710">
      <w:pPr>
        <w:ind w:right="-96"/>
        <w:jc w:val="both"/>
        <w:rPr>
          <w:b/>
          <w:color w:val="008000"/>
        </w:rPr>
      </w:pPr>
      <w:r w:rsidRPr="00745710">
        <w:rPr>
          <w:b/>
          <w:color w:val="008000"/>
        </w:rPr>
        <w:t>Publique-se. Intimem-se. Sentença registrada eletronicamente.</w:t>
      </w:r>
    </w:p>
    <w:sectPr w:rsidR="00C12FE9" w:rsidRPr="00120BBB">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Raphael Nogueira Kato - GDACA" w:date="2026-08-27T13:25:00Z" w:initials="RN">
    <w:p w14:paraId="510F1352" w14:textId="77777777" w:rsidR="00C12FE9" w:rsidRDefault="00C12FE9" w:rsidP="00C12FE9">
      <w:pPr>
        <w:pStyle w:val="Textodecomentrio"/>
      </w:pPr>
      <w:r>
        <w:rPr>
          <w:rStyle w:val="Refdecomentrio"/>
        </w:rPr>
        <w:annotationRef/>
      </w:r>
      <w:r>
        <w:t>Conclusão: 24/08/2026</w:t>
      </w:r>
    </w:p>
    <w:p w14:paraId="4A650BAD" w14:textId="77777777" w:rsidR="00C12FE9" w:rsidRDefault="00C12FE9" w:rsidP="00C12FE9">
      <w:pPr>
        <w:pStyle w:val="Textodecomentrio"/>
      </w:pPr>
      <w:r>
        <w:t>Entrega:27/08/2026</w:t>
      </w:r>
    </w:p>
    <w:p w14:paraId="6F2A39A2" w14:textId="77777777" w:rsidR="00C12FE9" w:rsidRDefault="00C12FE9" w:rsidP="00C12FE9">
      <w:pPr>
        <w:pStyle w:val="Textodecomentrio"/>
      </w:pPr>
      <w:r>
        <w:t>Certeza: 9</w:t>
      </w:r>
    </w:p>
  </w:comment>
  <w:comment w:id="2" w:author="Marcia Vilela Alves - GDACA" w:date="2026-08-27T17:49:00Z" w:initials="MV">
    <w:p w14:paraId="6DED1F37" w14:textId="77777777" w:rsidR="00E60B4F" w:rsidRDefault="00E60B4F" w:rsidP="00E60B4F">
      <w:pPr>
        <w:pStyle w:val="Textodecomentrio"/>
      </w:pPr>
      <w:r>
        <w:rPr>
          <w:rStyle w:val="Refdecomentrio"/>
        </w:rPr>
        <w:annotationRef/>
      </w:r>
      <w:r>
        <w:t>corrigido</w:t>
      </w:r>
    </w:p>
  </w:comment>
  <w:comment w:id="3" w:author="Marcos Dwayne Saraiva Costa - GDSXSR [2]" w:date="2026-10-31T16:07:00Z" w:initials="MDSCG">
    <w:p w14:paraId="70257BAB" w14:textId="77777777" w:rsidR="002E697D" w:rsidRDefault="002E697D">
      <w:pPr>
        <w:pStyle w:val="Textodecomentrio"/>
        <w:rPr>
          <w:lang w:val="pt-BR"/>
        </w:rPr>
      </w:pPr>
      <w:r>
        <w:rPr>
          <w:rStyle w:val="Refdecomentrio"/>
        </w:rPr>
        <w:annotationRef/>
      </w:r>
      <w:r>
        <w:rPr>
          <w:lang w:val="pt-BR"/>
        </w:rPr>
        <w:t>Minuta do Gab do Des Camanho</w:t>
      </w:r>
    </w:p>
    <w:p w14:paraId="2FA2B18E" w14:textId="77777777" w:rsidR="002E697D" w:rsidRDefault="002E697D">
      <w:pPr>
        <w:pStyle w:val="Textodecomentrio"/>
        <w:rPr>
          <w:lang w:val="pt-BR"/>
        </w:rPr>
      </w:pPr>
    </w:p>
    <w:p w14:paraId="2BB7F684" w14:textId="6C2CBC75" w:rsidR="002E697D" w:rsidRPr="002E697D" w:rsidRDefault="002E697D">
      <w:pPr>
        <w:pStyle w:val="Textodecomentrio"/>
        <w:rPr>
          <w:lang w:val="pt-BR"/>
        </w:rPr>
      </w:pPr>
      <w:r>
        <w:rPr>
          <w:lang w:val="pt-BR"/>
        </w:rPr>
        <w:t>Revisado</w:t>
      </w:r>
    </w:p>
  </w:comment>
  <w:comment w:id="4" w:author="Raphael Nogueira Kato - GDACA" w:date="2026-08-27T13:11:00Z" w:initials="RN">
    <w:p w14:paraId="0D61887A" w14:textId="77777777" w:rsidR="00382DC8" w:rsidRDefault="00382DC8" w:rsidP="00382DC8">
      <w:pPr>
        <w:pStyle w:val="Textodecomentrio"/>
      </w:pPr>
      <w:r>
        <w:rPr>
          <w:rStyle w:val="Refdecomentrio"/>
        </w:rPr>
        <w:annotationRef/>
      </w:r>
      <w:r>
        <w:t>Não encontrei um precedente do Desembargador Sérgio Rocha que tratasse exatamente sobre o tema. O mais próximo que encontrei foram os acórdãos 1429891 e 783098, que é muito antigo.</w:t>
      </w:r>
    </w:p>
  </w:comment>
  <w:comment w:id="5" w:author="Assessor GDSXSR" w:date="2026-10-31T00:11:00Z" w:initials="RG">
    <w:p w14:paraId="543FEBDD" w14:textId="77777777" w:rsidR="00374ADB" w:rsidRDefault="00CB4335">
      <w:r>
        <w:annotationRef/>
      </w:r>
      <w:r>
        <w:t xml:space="preserve">ASSESSOR GDSXSR — Enxuguei a ementa (842 para 611 palavras, -27%) e a fundamentação do voto (2.934 para 1.714, -42%), a </w:t>
      </w:r>
      <w:r>
        <w:t>pedido de Marcos para minutas ACA (C-02), sem suprimir norma, documento do processo, ID ou sentença: todas as leis e os IDs foram mantidos; saíram repetições da alegação, parágrafos que antecipavam a conclusão e a ementa de precedente transcrita com resídu</w:t>
      </w:r>
      <w:r>
        <w:t>os (C-62). Ementa: cabeçalho terminando no resultado (C-3P a, C-38), itens fundidos por tese (C-3G), sem ID (C-3X), sem pretérito mais-que-perfeito (C-23). Voto: títulos verbais (C-3W b), realces (C-42, C-43) e mini-dispositivos com vírgula (C-3A).</w:t>
      </w:r>
    </w:p>
  </w:comment>
  <w:comment w:id="6" w:author="Assessor GDSXSR" w:date="2026-10-31T00:11:00Z" w:initials="RG">
    <w:p w14:paraId="334864C3" w14:textId="77777777" w:rsidR="00374ADB" w:rsidRDefault="00CB4335">
      <w:r>
        <w:annotationRef/>
      </w:r>
      <w:r>
        <w:t>ASSESS</w:t>
      </w:r>
      <w:r>
        <w:t>OR GDSXSR — Item 1: nomeei as partes pelo papel, sem 'pessoa natural' (parte já qualificada, C-34 v60, C-34A), e fechei com o valor da causa (C-34 v43); retirei da ementa a data e o tamanho da fração.</w:t>
      </w:r>
    </w:p>
  </w:comment>
  <w:comment w:id="7" w:author="Assessor GDSXSR" w:date="2026-10-31T00:11:00Z" w:initials="RG">
    <w:p w14:paraId="7B4E60C2" w14:textId="77777777" w:rsidR="00374ADB" w:rsidRDefault="00CB4335">
      <w:r>
        <w:annotationRef/>
      </w:r>
      <w:r>
        <w:t xml:space="preserve">ASSESSOR GDSXSR — Retirei 'ausência de </w:t>
      </w:r>
      <w:r>
        <w:t>dialeticidade' das razões do apelo: é a preliminar das contrarrazões (ID 85996341 e 85996344), não alegação do apelante (erro material, C-03, C-33). Adicionei o pedido de rescisão e de restituição, conforme o ID 85996339.</w:t>
      </w:r>
    </w:p>
  </w:comment>
  <w:comment w:id="8" w:author="Assessor GDSXSR" w:date="2026-10-31T00:11:00Z" w:initials="RG">
    <w:p w14:paraId="08E2DD1A" w14:textId="77777777" w:rsidR="00374ADB" w:rsidRDefault="00CB4335">
      <w:r>
        <w:annotationRef/>
      </w:r>
      <w:r>
        <w:t xml:space="preserve">ASSESSOR GDSXSR — Fundi os itens </w:t>
      </w:r>
      <w:r>
        <w:t>7 e 8 da minuta (prazo e renúncia) em um só item de regra e aplicação (C-3G). O ID 58110216 é comprovante de agendamento do REFIS-DF 2020 (15/12/2020), e não requerimento de parcelamento; ajustei o texto (C-03).</w:t>
      </w:r>
    </w:p>
  </w:comment>
  <w:comment w:id="9" w:author="Assessor GDSXSR" w:date="2026-10-31T00:11:00Z" w:initials="RG">
    <w:p w14:paraId="0248F435" w14:textId="77777777" w:rsidR="00374ADB" w:rsidRDefault="00CB4335">
      <w:r>
        <w:annotationRef/>
      </w:r>
      <w:r>
        <w:t>ASSESSOR GDSXSR — Dispositivo da ementa: in</w:t>
      </w:r>
      <w:r>
        <w:t>cluí o não conhecimento do pedido subsidiário, por inovação recursal, e a manutenção da cessão, para espelhar o voto (C-33, C-38). Resultado inalterado (C-03).</w:t>
      </w:r>
    </w:p>
  </w:comment>
  <w:comment w:id="10" w:author="Assessor GDSXSR" w:date="2026-10-31T00:11:00Z" w:initials="RG">
    <w:p w14:paraId="43CD4CDA" w14:textId="77777777" w:rsidR="00374ADB" w:rsidRDefault="00CB4335">
      <w:r>
        <w:annotationRef/>
      </w:r>
      <w:r>
        <w:t>ASSESSOR GDSXSR — Texto literal (C-63), fonte Planalto, via iajus: CC, art. 475: “A parte lesad</w:t>
      </w:r>
      <w:r>
        <w:t>a pelo inadimplemento pode pedir a resolução do contrato, se não preferir exigir-lhe o cumprimento, cabendo, em qualquer dos casos, indenização por perdas e danos.” (transcrito no corpo do voto, C-66). CPC, art. 85, § 11: “O tribunal, ao julgar recurso, ma</w:t>
      </w:r>
      <w:r>
        <w:t xml:space="preserve">jorará os honorários fixados anteriormente levando em conta o trabalho adicional realizado em grau recursal, observando, conforme o caso, o disposto nos §§ 2º a 6º, sendo vedado ao tribunal, no cômputo geral da fixação de honorários devidos ao advogado do </w:t>
      </w:r>
      <w:r>
        <w:t>vencedor, ultrapassar os respectivos limites estabelecidos nos §§ 2º e 3º para a fase de conhecimento.” CPC, art. 98, § 3º: “Vencido o beneficiário, as obrigações decorrentes de sua sucumbência ficarão sob condição suspensiva de exigibilidade e somente pod</w:t>
      </w:r>
      <w:r>
        <w:t>erão ser executadas se, nos 5 (cinco) anos subsequentes ao trânsito em julgado da decisão que as certificou, o credor demonstrar que deixou de existir a situação de insuficiência de recursos que justificou a concessão de gratuidade, extinguindo-se, passado</w:t>
      </w:r>
      <w:r>
        <w:t xml:space="preserve"> esse prazo, tais obrigações do beneficiário.”</w:t>
      </w:r>
    </w:p>
  </w:comment>
  <w:comment w:id="11" w:author="Assessor GDSXSR" w:date="2026-10-31T00:11:00Z" w:initials="RG">
    <w:p w14:paraId="360A187F" w14:textId="77777777" w:rsidR="00374ADB" w:rsidRDefault="00CB4335">
      <w:r>
        <w:annotationRef/>
      </w:r>
      <w:r>
        <w:t>ASSESSOR GDSXSR — Jurisprudência: conferi no iajus o REsp 1.581.505 (STJ, Quarta Turma, Rel. Min. Antonio Carlos Ferreira, j. 18/08/2016) e a ementa literal. PENDENTE (C-52): o iajus não devolveu a UF (SC) ne</w:t>
      </w:r>
      <w:r>
        <w:t>m o DJe (28/09/2016) que constam da minuta; conferir no SCON/STJ. Retirei o Acórdão 2131527 (TJDFT, 1ª Turma, 0752111-08.2024.8.07.0001), que não localizei no iajus (busca por CNJ) e que repetia a mesma tese (um precedente por tese, C-65), e o REsp 76.362/</w:t>
      </w:r>
      <w:r>
        <w:t>MT, que só aparecia dentro da ementa transcrita; a lista da ementa acompanha o voto (C-33).</w:t>
      </w:r>
    </w:p>
  </w:comment>
  <w:comment w:id="12" w:author="Assessor GDSXSR" w:date="2026-10-31T00:11:00Z" w:initials="RG">
    <w:p w14:paraId="3C5A8DB0" w14:textId="77777777" w:rsidR="00374ADB" w:rsidRDefault="00CB4335">
      <w:r>
        <w:annotationRef/>
      </w:r>
      <w:r>
        <w:t>ASSESSOR GDSXSR — Retirei a vírgula antes do ID (fórmula do relatório, C-20).</w:t>
      </w:r>
    </w:p>
  </w:comment>
  <w:comment w:id="13" w:author="Assessor GDSXSR" w:date="2026-10-31T00:11:00Z" w:initials="RG">
    <w:p w14:paraId="78FA72B3" w14:textId="77777777" w:rsidR="00374ADB" w:rsidRDefault="00CB4335">
      <w:r>
        <w:annotationRef/>
      </w:r>
      <w:r>
        <w:t>ASSESSOR GDSXSR — Corrigi o ID do despacho: 8729985 não existe nos autos; o despacho</w:t>
      </w:r>
      <w:r>
        <w:t xml:space="preserve"> que intimou o apelante é o ID 87239985 (24/07/2026), conferido no índice dos autos (C-03).</w:t>
      </w:r>
    </w:p>
  </w:comment>
  <w:comment w:id="14" w:author="Assessor GDSXSR" w:date="2026-10-31T00:11:00Z" w:initials="RG">
    <w:p w14:paraId="3B0F2E18" w14:textId="77777777" w:rsidR="00374ADB" w:rsidRDefault="00CB4335">
      <w:r>
        <w:annotationRef/>
      </w:r>
      <w:r>
        <w:t>ASSESSOR GDSXSR — Linha de dados conferida nos autos: ajuizamento em 24/06/2021, sentença de 28/01/2026 (ID 85996337), apelo de 20/03/2026 (ID 85996339) e valor da</w:t>
      </w:r>
      <w:r>
        <w:t xml:space="preserve"> causa de R$ 75.000,00.</w:t>
      </w:r>
    </w:p>
  </w:comment>
  <w:comment w:id="15" w:author="Assessor GDSXSR" w:date="2026-10-31T00:11:00Z" w:initials="RG">
    <w:p w14:paraId="50682C4E" w14:textId="77777777" w:rsidR="00374ADB" w:rsidRDefault="00CB4335">
      <w:r>
        <w:annotationRef/>
      </w:r>
      <w:r>
        <w:t>ASSESSOR GDSXSR — Passei a preliminar para a fórmula do Gabinete, com a dupla designação e os IDs das duas contrarrazões (C-3U, C-25), e cortei a repetição do argumento (C-02).</w:t>
      </w:r>
    </w:p>
  </w:comment>
  <w:comment w:id="16" w:author="Assessor GDSXSR" w:date="2026-10-31T00:11:00Z" w:initials="RG">
    <w:p w14:paraId="47788128" w14:textId="77777777" w:rsidR="00374ADB" w:rsidRDefault="00CB4335">
      <w:r>
        <w:annotationRef/>
      </w:r>
      <w:r>
        <w:t>ASSESSOR GDSXSR — Título verbal, que diz a decisão (C</w:t>
      </w:r>
      <w:r>
        <w:t>-3W b). Divergência com a linha do Gabinete (C-53): o provimento parcial neste capítulo reconhece só a premissa (inadimplemento, adimplemento substancial afastado) e mantém a cessão e a improcedência; mantive o resultado (C-03) e a estrutura da minuta, e o</w:t>
      </w:r>
      <w:r>
        <w:t xml:space="preserve"> dispositivo e a ementa deixam claro o alcance.</w:t>
      </w:r>
    </w:p>
  </w:comment>
  <w:comment w:id="17" w:author="Assessor GDSXSR" w:date="2026-10-31T00:11:00Z" w:initials="RG">
    <w:p w14:paraId="74FFA6AE" w14:textId="77777777" w:rsidR="00374ADB" w:rsidRDefault="00CB4335">
      <w:r>
        <w:annotationRef/>
      </w:r>
      <w:r>
        <w:t>ASSESSOR GDSXSR — O ID 58110216 é o comprovante de agendamento no REFIS-DF 2020, de 15/12/2020 (pág. 167 dos autos); a minuta o chamava de requerimento de parcelamento. Corrigi o texto e troquei 'já havia si</w:t>
      </w:r>
      <w:r>
        <w:t>do desfeita' (mais-que-perfeito, C-23) por 'já estava desfeita'. A sentença da ação anterior é de 19/02/2020 e o acórdão, de 18/09/2020, o que confirma que a permuta já estava desfeita.</w:t>
      </w:r>
    </w:p>
  </w:comment>
  <w:comment w:id="18" w:author="Assessor GDSXSR" w:date="2026-10-31T00:11:00Z" w:initials="RG">
    <w:p w14:paraId="0EAA6889" w14:textId="77777777" w:rsidR="00374ADB" w:rsidRDefault="00CB4335">
      <w:r>
        <w:annotationRef/>
      </w:r>
      <w:r>
        <w:t>ASSESSOR GDSXSR — Mantive só o item 2 da ementa do REsp 1.581.505/SC,</w:t>
      </w:r>
      <w:r>
        <w:t xml:space="preserve"> que sustenta o ponto, sem os itens que não se aplicam (C-62), e removi o segundo precedente (TJDFT, Acórdão 2131527), com a ementa transcrita em desordem (item 'IV. Dispositivo e tese' e rodapé de jurisprudência dentro da transcrição): um precedente por t</w:t>
      </w:r>
      <w:r>
        <w:t>ese (C-65). Pendência de conferência do DJe no comentário da ementa (C-52).</w:t>
      </w:r>
    </w:p>
  </w:comment>
  <w:comment w:id="19" w:author="Assessor GDSXSR" w:date="2026-10-31T00:11:00Z" w:initials="RG">
    <w:p w14:paraId="3A79050B" w14:textId="77777777" w:rsidR="00374ADB" w:rsidRDefault="00CB4335">
      <w:r>
        <w:annotationRef/>
      </w:r>
      <w:r>
        <w:t>ASSESSOR GDSXSR — O CC 475 passou do resumo para a transcrição literal, em bloco, na redação vigente (C-66 a, C-64); o texto foi conferido no Planalto, via iajus, e consta do come</w:t>
      </w:r>
      <w:r>
        <w:t>ntário da ementa.</w:t>
      </w:r>
    </w:p>
  </w:comment>
  <w:comment w:id="20" w:author="Assessor GDSXSR" w:date="2026-10-31T00:11:00Z" w:initials="RG">
    <w:p w14:paraId="4FC35674" w14:textId="77777777" w:rsidR="00374ADB" w:rsidRDefault="00CB4335">
      <w:r>
        <w:annotationRef/>
      </w:r>
      <w:r>
        <w:t>ASSESSOR GDSXSR — Troquei 'não havia quitado' (mais-que-perfeito) por 'não quitou' ao resumir o depoimento (C-23).</w:t>
      </w:r>
    </w:p>
  </w:comment>
  <w:comment w:id="21" w:author="Assessor GDSXSR" w:date="2026-10-31T00:11:00Z" w:initials="RG">
    <w:p w14:paraId="13D889B8" w14:textId="77777777" w:rsidR="00374ADB" w:rsidRDefault="00CB4335">
      <w:r>
        <w:annotationRef/>
      </w:r>
      <w:r>
        <w:t xml:space="preserve">ASSESSOR GDSXSR — Dispositivo no padrão do provimento parcial (C-38, C-3X): nomeei o apelante e o alcance do provimento; </w:t>
      </w:r>
      <w:r>
        <w:t>o não conhecimento do pedido subsidiário passou para a fórmula 'e, na parte conhecida'. Resultado inalterado.</w:t>
      </w:r>
    </w:p>
  </w:comment>
  <w:comment w:id="22" w:author="Assessor GDSXSR" w:date="2026-10-31T00:11:00Z" w:initials="RG">
    <w:p w14:paraId="752808B2" w14:textId="77777777" w:rsidR="00374ADB" w:rsidRDefault="00CB4335">
      <w:r>
        <w:annotationRef/>
      </w:r>
      <w:r>
        <w:t>ASSESSOR GDSXSR — A minuta não decidia os honorários recursais, e as contrarrazões pedem a majoração. Como o provimento é parcial e a sucumbência</w:t>
      </w:r>
      <w:r>
        <w:t xml:space="preserve"> fica como na sentença (ID 85996337, 10% sobre o valor da causa, exigibilidade suspensa pela gratuidade), acrescentei a fórmula 'Sem honorários recursais (CPC 85 § 11)' (C-3F, C-3X, C-51); o texto literal do CPC 85 § 11 e do CPC 98 § 3º está no comentário </w:t>
      </w:r>
      <w:r>
        <w:t>da ementa.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8DA02E" w15:done="0"/>
  <w15:commentEx w15:paraId="6F2A39A2" w15:paraIdParent="448DA02E" w15:done="0"/>
  <w15:commentEx w15:paraId="6DED1F37" w15:paraIdParent="448DA02E" w15:done="0"/>
  <w15:commentEx w15:paraId="2BB7F684" w15:paraIdParent="448DA02E" w15:done="0"/>
  <w15:commentEx w15:paraId="0D61887A" w15:done="0"/>
  <w15:commentEx w15:paraId="543FEBDD" w15:done="0"/>
  <w15:commentEx w15:paraId="334864C3" w15:done="0"/>
  <w15:commentEx w15:paraId="7B4E60C2" w15:done="0"/>
  <w15:commentEx w15:paraId="08E2DD1A" w15:done="0"/>
  <w15:commentEx w15:paraId="0248F435" w15:done="0"/>
  <w15:commentEx w15:paraId="43CD4CDA" w15:done="0"/>
  <w15:commentEx w15:paraId="360A187F" w15:done="0"/>
  <w15:commentEx w15:paraId="3C5A8DB0" w15:done="0"/>
  <w15:commentEx w15:paraId="78FA72B3" w15:done="0"/>
  <w15:commentEx w15:paraId="3B0F2E18" w15:done="0"/>
  <w15:commentEx w15:paraId="50682C4E" w15:done="0"/>
  <w15:commentEx w15:paraId="47788128" w15:done="0"/>
  <w15:commentEx w15:paraId="74FFA6AE" w15:done="0"/>
  <w15:commentEx w15:paraId="0EAA6889" w15:done="0"/>
  <w15:commentEx w15:paraId="3A79050B" w15:done="0"/>
  <w15:commentEx w15:paraId="4FC35674" w15:done="0"/>
  <w15:commentEx w15:paraId="13D889B8" w15:done="0"/>
  <w15:commentEx w15:paraId="752808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2CC4A47" w16cex:dateUtc="2025-09-01T16:19:00Z"/>
  <w16cex:commentExtensible w16cex:durableId="15686FF1" w16cex:dateUtc="2026-08-27T16:25:00Z"/>
  <w16cex:commentExtensible w16cex:durableId="0C9702B4" w16cex:dateUtc="2026-08-27T20:49:00Z"/>
  <w16cex:commentExtensible w16cex:durableId="2E9090B6" w16cex:dateUtc="2026-10-31T19:07:00Z"/>
  <w16cex:commentExtensible w16cex:durableId="7DB68BDD" w16cex:dateUtc="2026-08-27T16: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8DA02E" w16cid:durableId="22CC4A47"/>
  <w16cid:commentId w16cid:paraId="6F2A39A2" w16cid:durableId="15686FF1"/>
  <w16cid:commentId w16cid:paraId="6DED1F37" w16cid:durableId="0C9702B4"/>
  <w16cid:commentId w16cid:paraId="2BB7F684" w16cid:durableId="2E9090B6"/>
  <w16cid:commentId w16cid:paraId="0D61887A" w16cid:durableId="7DB68BDD"/>
  <w16cid:commentId w16cid:paraId="543FEBDD" w16cid:durableId="2E908C40"/>
  <w16cid:commentId w16cid:paraId="334864C3" w16cid:durableId="2E908C41"/>
  <w16cid:commentId w16cid:paraId="7B4E60C2" w16cid:durableId="2E908C42"/>
  <w16cid:commentId w16cid:paraId="08E2DD1A" w16cid:durableId="2E908C43"/>
  <w16cid:commentId w16cid:paraId="0248F435" w16cid:durableId="2E908C44"/>
  <w16cid:commentId w16cid:paraId="43CD4CDA" w16cid:durableId="2E908C45"/>
  <w16cid:commentId w16cid:paraId="360A187F" w16cid:durableId="2E908C46"/>
  <w16cid:commentId w16cid:paraId="3C5A8DB0" w16cid:durableId="2E908C47"/>
  <w16cid:commentId w16cid:paraId="78FA72B3" w16cid:durableId="2E908C48"/>
  <w16cid:commentId w16cid:paraId="3B0F2E18" w16cid:durableId="2E908C49"/>
  <w16cid:commentId w16cid:paraId="50682C4E" w16cid:durableId="2E908C4A"/>
  <w16cid:commentId w16cid:paraId="47788128" w16cid:durableId="2E908C4B"/>
  <w16cid:commentId w16cid:paraId="74FFA6AE" w16cid:durableId="2E908C4C"/>
  <w16cid:commentId w16cid:paraId="0EAA6889" w16cid:durableId="2E908C4D"/>
  <w16cid:commentId w16cid:paraId="3A79050B" w16cid:durableId="2E908C4E"/>
  <w16cid:commentId w16cid:paraId="4FC35674" w16cid:durableId="2E908C4F"/>
  <w16cid:commentId w16cid:paraId="13D889B8" w16cid:durableId="2E908C50"/>
  <w16cid:commentId w16cid:paraId="752808B2" w16cid:durableId="2E908C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23982" w14:textId="77777777" w:rsidR="00CB4335" w:rsidRDefault="00CB4335" w:rsidP="003A42DE">
      <w:pPr>
        <w:spacing w:after="0" w:line="240" w:lineRule="auto"/>
      </w:pPr>
      <w:r>
        <w:separator/>
      </w:r>
    </w:p>
  </w:endnote>
  <w:endnote w:type="continuationSeparator" w:id="0">
    <w:p w14:paraId="7DF24CA2" w14:textId="77777777" w:rsidR="00CB4335" w:rsidRDefault="00CB4335"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E9B95" w14:textId="77777777" w:rsidR="00CB4335" w:rsidRDefault="00CB4335" w:rsidP="003A42DE">
      <w:pPr>
        <w:spacing w:after="0" w:line="240" w:lineRule="auto"/>
      </w:pPr>
      <w:r>
        <w:separator/>
      </w:r>
    </w:p>
  </w:footnote>
  <w:footnote w:type="continuationSeparator" w:id="0">
    <w:p w14:paraId="35B56A0E" w14:textId="77777777" w:rsidR="00CB4335" w:rsidRDefault="00CB4335"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2"/>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cos Dwayne Saraiva Costa - GDSXSR">
    <w15:presenceInfo w15:providerId="AD" w15:userId="S::t321760@tjdft.jus.br::71ef89ef-9eb5-4780-8a4d-3f3a792db9c6"/>
  </w15:person>
  <w15:person w15:author="Raphael Nogueira Kato - GDACA">
    <w15:presenceInfo w15:providerId="AD" w15:userId="S::t321700@tjdft.jus.br::ed69d1eb-4e42-4020-821c-b2a34aa51b01"/>
  </w15:person>
  <w15:person w15:author="Marcia Vilela Alves - GDACA">
    <w15:presenceInfo w15:providerId="AD" w15:userId="S::t308703@tjdft.jus.br::7a63abfe-b68b-4abc-8a9c-163dd7d9a183"/>
  </w15:person>
  <w15:person w15:author="Marcos Dwayne Saraiva Costa - GDSXSR [2]">
    <w15:presenceInfo w15:providerId="None" w15:userId="Marcos Dwayne Saraiva Costa - GDSXS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12123"/>
    <w:rsid w:val="0002189B"/>
    <w:rsid w:val="0002738F"/>
    <w:rsid w:val="00033421"/>
    <w:rsid w:val="00033AFD"/>
    <w:rsid w:val="00052AE3"/>
    <w:rsid w:val="0006080C"/>
    <w:rsid w:val="000619E0"/>
    <w:rsid w:val="00064301"/>
    <w:rsid w:val="00076D7D"/>
    <w:rsid w:val="0009174A"/>
    <w:rsid w:val="00091ABC"/>
    <w:rsid w:val="00097BBF"/>
    <w:rsid w:val="000A7009"/>
    <w:rsid w:val="000B0FC6"/>
    <w:rsid w:val="000B1659"/>
    <w:rsid w:val="000B7AF7"/>
    <w:rsid w:val="000D2E62"/>
    <w:rsid w:val="000D59B2"/>
    <w:rsid w:val="000F1358"/>
    <w:rsid w:val="000F1817"/>
    <w:rsid w:val="000F6570"/>
    <w:rsid w:val="001009CC"/>
    <w:rsid w:val="0011527A"/>
    <w:rsid w:val="00115458"/>
    <w:rsid w:val="00115569"/>
    <w:rsid w:val="00120BBB"/>
    <w:rsid w:val="00122133"/>
    <w:rsid w:val="00125329"/>
    <w:rsid w:val="00126195"/>
    <w:rsid w:val="00126492"/>
    <w:rsid w:val="00131A63"/>
    <w:rsid w:val="00137A7E"/>
    <w:rsid w:val="00151611"/>
    <w:rsid w:val="00155BC4"/>
    <w:rsid w:val="00157247"/>
    <w:rsid w:val="00161CD2"/>
    <w:rsid w:val="001676A4"/>
    <w:rsid w:val="00167F3A"/>
    <w:rsid w:val="001801E9"/>
    <w:rsid w:val="00183B77"/>
    <w:rsid w:val="001939F3"/>
    <w:rsid w:val="00197B9E"/>
    <w:rsid w:val="001A09B8"/>
    <w:rsid w:val="001C466B"/>
    <w:rsid w:val="001D2162"/>
    <w:rsid w:val="001D422D"/>
    <w:rsid w:val="001E0D41"/>
    <w:rsid w:val="001E4974"/>
    <w:rsid w:val="001E7903"/>
    <w:rsid w:val="00203B1D"/>
    <w:rsid w:val="0020478E"/>
    <w:rsid w:val="00206304"/>
    <w:rsid w:val="00211D80"/>
    <w:rsid w:val="002126F1"/>
    <w:rsid w:val="0021526A"/>
    <w:rsid w:val="00232EEB"/>
    <w:rsid w:val="002437F6"/>
    <w:rsid w:val="00253451"/>
    <w:rsid w:val="00254E51"/>
    <w:rsid w:val="00261F8D"/>
    <w:rsid w:val="00264107"/>
    <w:rsid w:val="0026656C"/>
    <w:rsid w:val="0027049A"/>
    <w:rsid w:val="002714FE"/>
    <w:rsid w:val="00272D1B"/>
    <w:rsid w:val="00274644"/>
    <w:rsid w:val="00277029"/>
    <w:rsid w:val="0028300E"/>
    <w:rsid w:val="0028319F"/>
    <w:rsid w:val="002926F9"/>
    <w:rsid w:val="00292E82"/>
    <w:rsid w:val="002947D7"/>
    <w:rsid w:val="00296DAE"/>
    <w:rsid w:val="002A1E51"/>
    <w:rsid w:val="002A2038"/>
    <w:rsid w:val="002A3D11"/>
    <w:rsid w:val="002A4668"/>
    <w:rsid w:val="002A5205"/>
    <w:rsid w:val="002A61BE"/>
    <w:rsid w:val="002B1184"/>
    <w:rsid w:val="002B210E"/>
    <w:rsid w:val="002C2464"/>
    <w:rsid w:val="002C42D2"/>
    <w:rsid w:val="002C741B"/>
    <w:rsid w:val="002D127E"/>
    <w:rsid w:val="002D2D56"/>
    <w:rsid w:val="002D3FF3"/>
    <w:rsid w:val="002E697D"/>
    <w:rsid w:val="002F13AB"/>
    <w:rsid w:val="002F7666"/>
    <w:rsid w:val="00302029"/>
    <w:rsid w:val="00303FAE"/>
    <w:rsid w:val="00310161"/>
    <w:rsid w:val="0031063D"/>
    <w:rsid w:val="00312291"/>
    <w:rsid w:val="00316B1F"/>
    <w:rsid w:val="00321068"/>
    <w:rsid w:val="00321450"/>
    <w:rsid w:val="00323779"/>
    <w:rsid w:val="00323D27"/>
    <w:rsid w:val="0033735F"/>
    <w:rsid w:val="00341D84"/>
    <w:rsid w:val="0034247B"/>
    <w:rsid w:val="003432F8"/>
    <w:rsid w:val="003448B4"/>
    <w:rsid w:val="0034511C"/>
    <w:rsid w:val="00347818"/>
    <w:rsid w:val="00351653"/>
    <w:rsid w:val="003524E5"/>
    <w:rsid w:val="00352D66"/>
    <w:rsid w:val="00354AA2"/>
    <w:rsid w:val="00355C73"/>
    <w:rsid w:val="003624B4"/>
    <w:rsid w:val="003633D8"/>
    <w:rsid w:val="00370C48"/>
    <w:rsid w:val="003717FC"/>
    <w:rsid w:val="00373FFB"/>
    <w:rsid w:val="003749AB"/>
    <w:rsid w:val="00374ADB"/>
    <w:rsid w:val="00375F08"/>
    <w:rsid w:val="00382DC8"/>
    <w:rsid w:val="003915BA"/>
    <w:rsid w:val="0039446A"/>
    <w:rsid w:val="003A42DE"/>
    <w:rsid w:val="003A4E55"/>
    <w:rsid w:val="003A5C8E"/>
    <w:rsid w:val="003A650C"/>
    <w:rsid w:val="003B3398"/>
    <w:rsid w:val="003C14F3"/>
    <w:rsid w:val="003D11BE"/>
    <w:rsid w:val="003D3FEE"/>
    <w:rsid w:val="003E436D"/>
    <w:rsid w:val="0040257D"/>
    <w:rsid w:val="0041068A"/>
    <w:rsid w:val="00413928"/>
    <w:rsid w:val="00415CB2"/>
    <w:rsid w:val="00421372"/>
    <w:rsid w:val="00423538"/>
    <w:rsid w:val="0044529E"/>
    <w:rsid w:val="00445ED9"/>
    <w:rsid w:val="00451A6D"/>
    <w:rsid w:val="004556F2"/>
    <w:rsid w:val="00457502"/>
    <w:rsid w:val="00465A25"/>
    <w:rsid w:val="0047216B"/>
    <w:rsid w:val="004762F1"/>
    <w:rsid w:val="00480A33"/>
    <w:rsid w:val="00485185"/>
    <w:rsid w:val="00495EB5"/>
    <w:rsid w:val="00496EB5"/>
    <w:rsid w:val="004A02E8"/>
    <w:rsid w:val="004A039F"/>
    <w:rsid w:val="004B2A9C"/>
    <w:rsid w:val="004C0465"/>
    <w:rsid w:val="004C591E"/>
    <w:rsid w:val="004C7418"/>
    <w:rsid w:val="004E4DFD"/>
    <w:rsid w:val="004F13B2"/>
    <w:rsid w:val="00506A7D"/>
    <w:rsid w:val="00506D76"/>
    <w:rsid w:val="005071AF"/>
    <w:rsid w:val="00511630"/>
    <w:rsid w:val="005138C6"/>
    <w:rsid w:val="00517F10"/>
    <w:rsid w:val="00525FCB"/>
    <w:rsid w:val="00530C7C"/>
    <w:rsid w:val="00535322"/>
    <w:rsid w:val="005377A4"/>
    <w:rsid w:val="00550361"/>
    <w:rsid w:val="0055172B"/>
    <w:rsid w:val="00557342"/>
    <w:rsid w:val="00560427"/>
    <w:rsid w:val="005634C5"/>
    <w:rsid w:val="00573C5D"/>
    <w:rsid w:val="00576A45"/>
    <w:rsid w:val="0057726B"/>
    <w:rsid w:val="00586EB6"/>
    <w:rsid w:val="005925FC"/>
    <w:rsid w:val="005931BA"/>
    <w:rsid w:val="0059689A"/>
    <w:rsid w:val="00597864"/>
    <w:rsid w:val="005A0074"/>
    <w:rsid w:val="005A1443"/>
    <w:rsid w:val="005A1AD9"/>
    <w:rsid w:val="005B7851"/>
    <w:rsid w:val="005C0505"/>
    <w:rsid w:val="005C31C4"/>
    <w:rsid w:val="005C4BE1"/>
    <w:rsid w:val="005C69F8"/>
    <w:rsid w:val="005D305E"/>
    <w:rsid w:val="005D5744"/>
    <w:rsid w:val="005E3F4E"/>
    <w:rsid w:val="005E5A03"/>
    <w:rsid w:val="005E6B1B"/>
    <w:rsid w:val="005F6D8E"/>
    <w:rsid w:val="00601B09"/>
    <w:rsid w:val="0060333D"/>
    <w:rsid w:val="00611216"/>
    <w:rsid w:val="0061262D"/>
    <w:rsid w:val="00613F99"/>
    <w:rsid w:val="00615051"/>
    <w:rsid w:val="006151F2"/>
    <w:rsid w:val="006226C6"/>
    <w:rsid w:val="0062426E"/>
    <w:rsid w:val="00632EAA"/>
    <w:rsid w:val="00633703"/>
    <w:rsid w:val="0063376A"/>
    <w:rsid w:val="00635527"/>
    <w:rsid w:val="00641BB6"/>
    <w:rsid w:val="00661CF3"/>
    <w:rsid w:val="0066418B"/>
    <w:rsid w:val="006658A2"/>
    <w:rsid w:val="006658D5"/>
    <w:rsid w:val="00674B48"/>
    <w:rsid w:val="00674B97"/>
    <w:rsid w:val="00675CD2"/>
    <w:rsid w:val="00685581"/>
    <w:rsid w:val="006921E1"/>
    <w:rsid w:val="00693B0D"/>
    <w:rsid w:val="006A7431"/>
    <w:rsid w:val="006B2A89"/>
    <w:rsid w:val="006B555B"/>
    <w:rsid w:val="006C6E29"/>
    <w:rsid w:val="006D07B9"/>
    <w:rsid w:val="006D0993"/>
    <w:rsid w:val="006D3824"/>
    <w:rsid w:val="006D595E"/>
    <w:rsid w:val="006E5386"/>
    <w:rsid w:val="006E68A1"/>
    <w:rsid w:val="006F725D"/>
    <w:rsid w:val="00711FE9"/>
    <w:rsid w:val="00720064"/>
    <w:rsid w:val="00723A63"/>
    <w:rsid w:val="00723C0A"/>
    <w:rsid w:val="00726567"/>
    <w:rsid w:val="00730800"/>
    <w:rsid w:val="00744B60"/>
    <w:rsid w:val="00744BDF"/>
    <w:rsid w:val="00745710"/>
    <w:rsid w:val="00747176"/>
    <w:rsid w:val="00751D58"/>
    <w:rsid w:val="00764A80"/>
    <w:rsid w:val="00765709"/>
    <w:rsid w:val="00770E7F"/>
    <w:rsid w:val="0077693D"/>
    <w:rsid w:val="0077719E"/>
    <w:rsid w:val="00782446"/>
    <w:rsid w:val="007844F9"/>
    <w:rsid w:val="00791D48"/>
    <w:rsid w:val="007A3F4D"/>
    <w:rsid w:val="007A6C2A"/>
    <w:rsid w:val="007B265E"/>
    <w:rsid w:val="007C0FEF"/>
    <w:rsid w:val="007C196D"/>
    <w:rsid w:val="007C1DC2"/>
    <w:rsid w:val="007C4990"/>
    <w:rsid w:val="007C4A7E"/>
    <w:rsid w:val="007D00F1"/>
    <w:rsid w:val="007D27C7"/>
    <w:rsid w:val="007D3BA7"/>
    <w:rsid w:val="007D4432"/>
    <w:rsid w:val="007E1C8C"/>
    <w:rsid w:val="007E3BF9"/>
    <w:rsid w:val="007F0F43"/>
    <w:rsid w:val="007F4412"/>
    <w:rsid w:val="007F7839"/>
    <w:rsid w:val="00800051"/>
    <w:rsid w:val="00804386"/>
    <w:rsid w:val="008134CE"/>
    <w:rsid w:val="008151BB"/>
    <w:rsid w:val="008235A6"/>
    <w:rsid w:val="00825BFF"/>
    <w:rsid w:val="00841951"/>
    <w:rsid w:val="0085425F"/>
    <w:rsid w:val="0086390F"/>
    <w:rsid w:val="00873B75"/>
    <w:rsid w:val="008766F4"/>
    <w:rsid w:val="00877CCC"/>
    <w:rsid w:val="00877F2B"/>
    <w:rsid w:val="008809C2"/>
    <w:rsid w:val="00882188"/>
    <w:rsid w:val="00886ABA"/>
    <w:rsid w:val="008966E3"/>
    <w:rsid w:val="008A01E9"/>
    <w:rsid w:val="008A4445"/>
    <w:rsid w:val="008A49BC"/>
    <w:rsid w:val="008A56A3"/>
    <w:rsid w:val="008B45C4"/>
    <w:rsid w:val="008B62DA"/>
    <w:rsid w:val="008C29EA"/>
    <w:rsid w:val="008C306F"/>
    <w:rsid w:val="008C34E5"/>
    <w:rsid w:val="008C4183"/>
    <w:rsid w:val="008C641E"/>
    <w:rsid w:val="008D0C9F"/>
    <w:rsid w:val="008D721A"/>
    <w:rsid w:val="008F054C"/>
    <w:rsid w:val="008F43F4"/>
    <w:rsid w:val="008F4440"/>
    <w:rsid w:val="00903CF0"/>
    <w:rsid w:val="00911601"/>
    <w:rsid w:val="0092389C"/>
    <w:rsid w:val="0092538F"/>
    <w:rsid w:val="009300C5"/>
    <w:rsid w:val="00933600"/>
    <w:rsid w:val="00937017"/>
    <w:rsid w:val="0093754A"/>
    <w:rsid w:val="009431B2"/>
    <w:rsid w:val="00945DCA"/>
    <w:rsid w:val="00946FF7"/>
    <w:rsid w:val="00947A5B"/>
    <w:rsid w:val="009506E0"/>
    <w:rsid w:val="00951CAD"/>
    <w:rsid w:val="00962A91"/>
    <w:rsid w:val="00966A46"/>
    <w:rsid w:val="0097075D"/>
    <w:rsid w:val="00972EF3"/>
    <w:rsid w:val="0097780C"/>
    <w:rsid w:val="0099680F"/>
    <w:rsid w:val="009A136D"/>
    <w:rsid w:val="009A37F4"/>
    <w:rsid w:val="009B7D9D"/>
    <w:rsid w:val="009C1026"/>
    <w:rsid w:val="009C4045"/>
    <w:rsid w:val="009D0BA0"/>
    <w:rsid w:val="009D1137"/>
    <w:rsid w:val="009D548C"/>
    <w:rsid w:val="009E1D8D"/>
    <w:rsid w:val="009E3373"/>
    <w:rsid w:val="009E3BE9"/>
    <w:rsid w:val="009F2BB1"/>
    <w:rsid w:val="009F36E1"/>
    <w:rsid w:val="009F5582"/>
    <w:rsid w:val="009F684C"/>
    <w:rsid w:val="009F759D"/>
    <w:rsid w:val="00A0065C"/>
    <w:rsid w:val="00A03057"/>
    <w:rsid w:val="00A14A3F"/>
    <w:rsid w:val="00A2026D"/>
    <w:rsid w:val="00A2661C"/>
    <w:rsid w:val="00A27243"/>
    <w:rsid w:val="00A319B6"/>
    <w:rsid w:val="00A31C13"/>
    <w:rsid w:val="00A330C4"/>
    <w:rsid w:val="00A33CC1"/>
    <w:rsid w:val="00A3595E"/>
    <w:rsid w:val="00A44A87"/>
    <w:rsid w:val="00A47C66"/>
    <w:rsid w:val="00A60D9A"/>
    <w:rsid w:val="00A6481B"/>
    <w:rsid w:val="00A72414"/>
    <w:rsid w:val="00A773CE"/>
    <w:rsid w:val="00A80091"/>
    <w:rsid w:val="00A81072"/>
    <w:rsid w:val="00A8583D"/>
    <w:rsid w:val="00A87227"/>
    <w:rsid w:val="00A958AF"/>
    <w:rsid w:val="00A95AD1"/>
    <w:rsid w:val="00A96CB3"/>
    <w:rsid w:val="00A97525"/>
    <w:rsid w:val="00AA1C23"/>
    <w:rsid w:val="00AA26D9"/>
    <w:rsid w:val="00AA7E81"/>
    <w:rsid w:val="00AB1DE4"/>
    <w:rsid w:val="00AB7E65"/>
    <w:rsid w:val="00AC20E1"/>
    <w:rsid w:val="00AD11AD"/>
    <w:rsid w:val="00AD7F36"/>
    <w:rsid w:val="00AF1042"/>
    <w:rsid w:val="00AF1BFD"/>
    <w:rsid w:val="00AF2D56"/>
    <w:rsid w:val="00B04942"/>
    <w:rsid w:val="00B127BC"/>
    <w:rsid w:val="00B17310"/>
    <w:rsid w:val="00B30DAE"/>
    <w:rsid w:val="00B41866"/>
    <w:rsid w:val="00B52ED0"/>
    <w:rsid w:val="00B5663B"/>
    <w:rsid w:val="00B606B1"/>
    <w:rsid w:val="00B60851"/>
    <w:rsid w:val="00B73FAD"/>
    <w:rsid w:val="00B74FB6"/>
    <w:rsid w:val="00B75D6D"/>
    <w:rsid w:val="00B862AF"/>
    <w:rsid w:val="00B91D9B"/>
    <w:rsid w:val="00BA3360"/>
    <w:rsid w:val="00BA65D0"/>
    <w:rsid w:val="00BA700C"/>
    <w:rsid w:val="00BB2608"/>
    <w:rsid w:val="00BB6749"/>
    <w:rsid w:val="00BD0D73"/>
    <w:rsid w:val="00BE29E8"/>
    <w:rsid w:val="00BE75D7"/>
    <w:rsid w:val="00BF1494"/>
    <w:rsid w:val="00BF173F"/>
    <w:rsid w:val="00BF4903"/>
    <w:rsid w:val="00BF7139"/>
    <w:rsid w:val="00C01659"/>
    <w:rsid w:val="00C12218"/>
    <w:rsid w:val="00C12FE9"/>
    <w:rsid w:val="00C21B40"/>
    <w:rsid w:val="00C22469"/>
    <w:rsid w:val="00C249B8"/>
    <w:rsid w:val="00C27895"/>
    <w:rsid w:val="00C302CB"/>
    <w:rsid w:val="00C33B77"/>
    <w:rsid w:val="00C341CF"/>
    <w:rsid w:val="00C40A19"/>
    <w:rsid w:val="00C4378B"/>
    <w:rsid w:val="00C57E17"/>
    <w:rsid w:val="00C6664A"/>
    <w:rsid w:val="00C66B00"/>
    <w:rsid w:val="00C8058B"/>
    <w:rsid w:val="00C92C2F"/>
    <w:rsid w:val="00C94119"/>
    <w:rsid w:val="00CA324E"/>
    <w:rsid w:val="00CB0848"/>
    <w:rsid w:val="00CB25CC"/>
    <w:rsid w:val="00CB4335"/>
    <w:rsid w:val="00CB4E4C"/>
    <w:rsid w:val="00CB7FF8"/>
    <w:rsid w:val="00CC7150"/>
    <w:rsid w:val="00CE38A8"/>
    <w:rsid w:val="00CF0581"/>
    <w:rsid w:val="00CF247F"/>
    <w:rsid w:val="00D04BD8"/>
    <w:rsid w:val="00D07310"/>
    <w:rsid w:val="00D101EF"/>
    <w:rsid w:val="00D1067B"/>
    <w:rsid w:val="00D12D71"/>
    <w:rsid w:val="00D131A3"/>
    <w:rsid w:val="00D135AB"/>
    <w:rsid w:val="00D13B2F"/>
    <w:rsid w:val="00D14D52"/>
    <w:rsid w:val="00D15484"/>
    <w:rsid w:val="00D172D9"/>
    <w:rsid w:val="00D17E79"/>
    <w:rsid w:val="00D21983"/>
    <w:rsid w:val="00D34492"/>
    <w:rsid w:val="00D374CC"/>
    <w:rsid w:val="00D4104B"/>
    <w:rsid w:val="00D42B4A"/>
    <w:rsid w:val="00D42F3D"/>
    <w:rsid w:val="00D514EB"/>
    <w:rsid w:val="00D516B2"/>
    <w:rsid w:val="00D52E56"/>
    <w:rsid w:val="00D57E55"/>
    <w:rsid w:val="00D80EBC"/>
    <w:rsid w:val="00D8334B"/>
    <w:rsid w:val="00D84490"/>
    <w:rsid w:val="00D85E07"/>
    <w:rsid w:val="00DB1301"/>
    <w:rsid w:val="00DB342D"/>
    <w:rsid w:val="00DC5D51"/>
    <w:rsid w:val="00DC71DB"/>
    <w:rsid w:val="00DF0654"/>
    <w:rsid w:val="00DF2670"/>
    <w:rsid w:val="00DF2730"/>
    <w:rsid w:val="00DF3CF4"/>
    <w:rsid w:val="00E01BD3"/>
    <w:rsid w:val="00E07B96"/>
    <w:rsid w:val="00E211F5"/>
    <w:rsid w:val="00E25F23"/>
    <w:rsid w:val="00E26735"/>
    <w:rsid w:val="00E437CF"/>
    <w:rsid w:val="00E46FCB"/>
    <w:rsid w:val="00E53472"/>
    <w:rsid w:val="00E53CAF"/>
    <w:rsid w:val="00E54958"/>
    <w:rsid w:val="00E603CF"/>
    <w:rsid w:val="00E60B4F"/>
    <w:rsid w:val="00E611E9"/>
    <w:rsid w:val="00E647A0"/>
    <w:rsid w:val="00E70BD6"/>
    <w:rsid w:val="00E803A9"/>
    <w:rsid w:val="00E806F5"/>
    <w:rsid w:val="00E822B0"/>
    <w:rsid w:val="00E86190"/>
    <w:rsid w:val="00E87018"/>
    <w:rsid w:val="00E87B28"/>
    <w:rsid w:val="00E91CD1"/>
    <w:rsid w:val="00E963CE"/>
    <w:rsid w:val="00E96D12"/>
    <w:rsid w:val="00E97CB9"/>
    <w:rsid w:val="00EA7333"/>
    <w:rsid w:val="00EB3378"/>
    <w:rsid w:val="00EB3F6A"/>
    <w:rsid w:val="00EB54B5"/>
    <w:rsid w:val="00EC5732"/>
    <w:rsid w:val="00ED0A9E"/>
    <w:rsid w:val="00ED44BA"/>
    <w:rsid w:val="00ED5E8E"/>
    <w:rsid w:val="00EE027D"/>
    <w:rsid w:val="00EE37CB"/>
    <w:rsid w:val="00EE48BD"/>
    <w:rsid w:val="00EE760E"/>
    <w:rsid w:val="00EF2715"/>
    <w:rsid w:val="00EF7F22"/>
    <w:rsid w:val="00F041BA"/>
    <w:rsid w:val="00F048BB"/>
    <w:rsid w:val="00F07B06"/>
    <w:rsid w:val="00F10D23"/>
    <w:rsid w:val="00F12768"/>
    <w:rsid w:val="00F13A75"/>
    <w:rsid w:val="00F143F5"/>
    <w:rsid w:val="00F1627D"/>
    <w:rsid w:val="00F20A80"/>
    <w:rsid w:val="00F2499A"/>
    <w:rsid w:val="00F3251E"/>
    <w:rsid w:val="00F32608"/>
    <w:rsid w:val="00F3776A"/>
    <w:rsid w:val="00F43DDE"/>
    <w:rsid w:val="00F50BA6"/>
    <w:rsid w:val="00F51BA9"/>
    <w:rsid w:val="00F51F47"/>
    <w:rsid w:val="00F547F1"/>
    <w:rsid w:val="00F63CDB"/>
    <w:rsid w:val="00F66640"/>
    <w:rsid w:val="00F72C1C"/>
    <w:rsid w:val="00F83757"/>
    <w:rsid w:val="00F84974"/>
    <w:rsid w:val="00F87022"/>
    <w:rsid w:val="00F90DC1"/>
    <w:rsid w:val="00F9351B"/>
    <w:rsid w:val="00FB5E6F"/>
    <w:rsid w:val="00FC0273"/>
    <w:rsid w:val="00FC0C0F"/>
    <w:rsid w:val="00FC2DF0"/>
    <w:rsid w:val="00FC613E"/>
    <w:rsid w:val="00FD3202"/>
    <w:rsid w:val="00FD5831"/>
    <w:rsid w:val="00FE78F9"/>
    <w:rsid w:val="00FF5783"/>
    <w:rsid w:val="00FF6C39"/>
    <w:rsid w:val="0100D07F"/>
    <w:rsid w:val="012B7E23"/>
    <w:rsid w:val="01427B94"/>
    <w:rsid w:val="019439D1"/>
    <w:rsid w:val="023799ED"/>
    <w:rsid w:val="026E497E"/>
    <w:rsid w:val="0406F2B1"/>
    <w:rsid w:val="044BECC1"/>
    <w:rsid w:val="048DE1A7"/>
    <w:rsid w:val="04EB9BAA"/>
    <w:rsid w:val="053C8DC2"/>
    <w:rsid w:val="05C072E5"/>
    <w:rsid w:val="061EE5CE"/>
    <w:rsid w:val="066636ED"/>
    <w:rsid w:val="06E0E38B"/>
    <w:rsid w:val="0741BAA1"/>
    <w:rsid w:val="07BAB62F"/>
    <w:rsid w:val="08624999"/>
    <w:rsid w:val="08BDBA2B"/>
    <w:rsid w:val="09A2E5F5"/>
    <w:rsid w:val="09FA172E"/>
    <w:rsid w:val="0A795B63"/>
    <w:rsid w:val="0C283EE7"/>
    <w:rsid w:val="0CEE264F"/>
    <w:rsid w:val="0D003B5C"/>
    <w:rsid w:val="0E7F1BE3"/>
    <w:rsid w:val="0F16BAD4"/>
    <w:rsid w:val="0F49A558"/>
    <w:rsid w:val="0F4CCC86"/>
    <w:rsid w:val="10E575B9"/>
    <w:rsid w:val="10E89CE7"/>
    <w:rsid w:val="124CF3B8"/>
    <w:rsid w:val="1281461A"/>
    <w:rsid w:val="12CC5A0F"/>
    <w:rsid w:val="14FA9F27"/>
    <w:rsid w:val="15075F5D"/>
    <w:rsid w:val="1522DC33"/>
    <w:rsid w:val="159010E4"/>
    <w:rsid w:val="15D73D64"/>
    <w:rsid w:val="161D075D"/>
    <w:rsid w:val="1685D88B"/>
    <w:rsid w:val="16AFD0FD"/>
    <w:rsid w:val="1754F7B4"/>
    <w:rsid w:val="18BBA766"/>
    <w:rsid w:val="1917B675"/>
    <w:rsid w:val="194071AB"/>
    <w:rsid w:val="19BAB43C"/>
    <w:rsid w:val="1A3663CD"/>
    <w:rsid w:val="1A909507"/>
    <w:rsid w:val="1B464FA5"/>
    <w:rsid w:val="1B897297"/>
    <w:rsid w:val="1D73FD00"/>
    <w:rsid w:val="1D8A9227"/>
    <w:rsid w:val="1DCB177C"/>
    <w:rsid w:val="1DE275A0"/>
    <w:rsid w:val="1E3E6500"/>
    <w:rsid w:val="1E6FAA06"/>
    <w:rsid w:val="1F6C716C"/>
    <w:rsid w:val="1FA11737"/>
    <w:rsid w:val="1FAFCC66"/>
    <w:rsid w:val="20EF5200"/>
    <w:rsid w:val="21D3B298"/>
    <w:rsid w:val="21E019B6"/>
    <w:rsid w:val="22173CF7"/>
    <w:rsid w:val="22242253"/>
    <w:rsid w:val="2259356D"/>
    <w:rsid w:val="22E0F60F"/>
    <w:rsid w:val="232923D0"/>
    <w:rsid w:val="23459D0C"/>
    <w:rsid w:val="2353DEDA"/>
    <w:rsid w:val="248F4127"/>
    <w:rsid w:val="249E222A"/>
    <w:rsid w:val="24A04EB5"/>
    <w:rsid w:val="258BA988"/>
    <w:rsid w:val="26A9A53C"/>
    <w:rsid w:val="26C92518"/>
    <w:rsid w:val="27623DE6"/>
    <w:rsid w:val="276C372C"/>
    <w:rsid w:val="27F746EB"/>
    <w:rsid w:val="282F3618"/>
    <w:rsid w:val="29FC1AE8"/>
    <w:rsid w:val="2AE1B6B7"/>
    <w:rsid w:val="2AE79E71"/>
    <w:rsid w:val="2AF5D78B"/>
    <w:rsid w:val="2B178A91"/>
    <w:rsid w:val="2B355BBD"/>
    <w:rsid w:val="2B6E0D0F"/>
    <w:rsid w:val="2BDF0338"/>
    <w:rsid w:val="2BE602A9"/>
    <w:rsid w:val="2DA777C0"/>
    <w:rsid w:val="2DD61D48"/>
    <w:rsid w:val="2E9247A0"/>
    <w:rsid w:val="2F1C19A9"/>
    <w:rsid w:val="303ED86D"/>
    <w:rsid w:val="30508782"/>
    <w:rsid w:val="30587508"/>
    <w:rsid w:val="31EC57E3"/>
    <w:rsid w:val="33A53F7A"/>
    <w:rsid w:val="348DB4EB"/>
    <w:rsid w:val="35842FDE"/>
    <w:rsid w:val="3601BA69"/>
    <w:rsid w:val="367267F9"/>
    <w:rsid w:val="36CA94C4"/>
    <w:rsid w:val="36D73EC6"/>
    <w:rsid w:val="36FFE74C"/>
    <w:rsid w:val="370C73D9"/>
    <w:rsid w:val="37236F33"/>
    <w:rsid w:val="37408DCC"/>
    <w:rsid w:val="3746131F"/>
    <w:rsid w:val="3757F389"/>
    <w:rsid w:val="38EEAB87"/>
    <w:rsid w:val="39AE4A8D"/>
    <w:rsid w:val="39FF574E"/>
    <w:rsid w:val="3AD2045E"/>
    <w:rsid w:val="3BB47562"/>
    <w:rsid w:val="3C5D9607"/>
    <w:rsid w:val="3D1A2DB7"/>
    <w:rsid w:val="3DB16259"/>
    <w:rsid w:val="3F248071"/>
    <w:rsid w:val="3F2CDD4C"/>
    <w:rsid w:val="3FBD6A61"/>
    <w:rsid w:val="3FD06354"/>
    <w:rsid w:val="3FFE3DCC"/>
    <w:rsid w:val="40CBECDF"/>
    <w:rsid w:val="413FE707"/>
    <w:rsid w:val="41E1021E"/>
    <w:rsid w:val="420D9061"/>
    <w:rsid w:val="4228454C"/>
    <w:rsid w:val="42870D7F"/>
    <w:rsid w:val="42EA6893"/>
    <w:rsid w:val="42F63EA0"/>
    <w:rsid w:val="42FE33E0"/>
    <w:rsid w:val="4380C41B"/>
    <w:rsid w:val="43A63994"/>
    <w:rsid w:val="43A67A0B"/>
    <w:rsid w:val="44688134"/>
    <w:rsid w:val="45CC8256"/>
    <w:rsid w:val="45D7D81A"/>
    <w:rsid w:val="45EE95F0"/>
    <w:rsid w:val="4614B705"/>
    <w:rsid w:val="46223337"/>
    <w:rsid w:val="463AD933"/>
    <w:rsid w:val="46A53D34"/>
    <w:rsid w:val="46C7D927"/>
    <w:rsid w:val="46DE1ACD"/>
    <w:rsid w:val="47054480"/>
    <w:rsid w:val="48A6571F"/>
    <w:rsid w:val="49420DA2"/>
    <w:rsid w:val="4962903A"/>
    <w:rsid w:val="49AAD572"/>
    <w:rsid w:val="4AF457DF"/>
    <w:rsid w:val="4B409B22"/>
    <w:rsid w:val="4CD075CC"/>
    <w:rsid w:val="4D3433F4"/>
    <w:rsid w:val="4D45AE2A"/>
    <w:rsid w:val="4EB5970F"/>
    <w:rsid w:val="4F3CC75C"/>
    <w:rsid w:val="5066E2E2"/>
    <w:rsid w:val="513659F0"/>
    <w:rsid w:val="515F5732"/>
    <w:rsid w:val="5212BFAD"/>
    <w:rsid w:val="52E52664"/>
    <w:rsid w:val="53A37578"/>
    <w:rsid w:val="5438D9F1"/>
    <w:rsid w:val="54AAEF1D"/>
    <w:rsid w:val="562B9355"/>
    <w:rsid w:val="56788C01"/>
    <w:rsid w:val="57608C97"/>
    <w:rsid w:val="5774762B"/>
    <w:rsid w:val="58BC1B45"/>
    <w:rsid w:val="58C60D3E"/>
    <w:rsid w:val="595140BA"/>
    <w:rsid w:val="5B188E3D"/>
    <w:rsid w:val="5D151945"/>
    <w:rsid w:val="5D21D29C"/>
    <w:rsid w:val="5D37D7FE"/>
    <w:rsid w:val="5DC7BB1E"/>
    <w:rsid w:val="5E27D90B"/>
    <w:rsid w:val="5E6879DC"/>
    <w:rsid w:val="5EE13CAF"/>
    <w:rsid w:val="5F1409FE"/>
    <w:rsid w:val="606F78C0"/>
    <w:rsid w:val="60D920B7"/>
    <w:rsid w:val="612F02EE"/>
    <w:rsid w:val="61757AFC"/>
    <w:rsid w:val="617B9D2E"/>
    <w:rsid w:val="620B4921"/>
    <w:rsid w:val="62AAAE4B"/>
    <w:rsid w:val="62C261FF"/>
    <w:rsid w:val="63342658"/>
    <w:rsid w:val="63C11CD1"/>
    <w:rsid w:val="63C2EF9E"/>
    <w:rsid w:val="643043B2"/>
    <w:rsid w:val="6465318A"/>
    <w:rsid w:val="6466E740"/>
    <w:rsid w:val="64971A8F"/>
    <w:rsid w:val="64BEBE7C"/>
    <w:rsid w:val="64C7DFA6"/>
    <w:rsid w:val="64E63EB0"/>
    <w:rsid w:val="6542E9E3"/>
    <w:rsid w:val="65C26DF6"/>
    <w:rsid w:val="65F20F86"/>
    <w:rsid w:val="65FD33D0"/>
    <w:rsid w:val="666768FE"/>
    <w:rsid w:val="666FB38E"/>
    <w:rsid w:val="66A65482"/>
    <w:rsid w:val="66ADA113"/>
    <w:rsid w:val="675A84C2"/>
    <w:rsid w:val="67CD610C"/>
    <w:rsid w:val="6A1CED46"/>
    <w:rsid w:val="6AF4B7AD"/>
    <w:rsid w:val="6B8A3170"/>
    <w:rsid w:val="6BB8BDA7"/>
    <w:rsid w:val="6BC51F58"/>
    <w:rsid w:val="6C299A10"/>
    <w:rsid w:val="6C53CF78"/>
    <w:rsid w:val="6C83761F"/>
    <w:rsid w:val="6CAA19FA"/>
    <w:rsid w:val="6D09AFC2"/>
    <w:rsid w:val="6D53E1DA"/>
    <w:rsid w:val="6E776DB3"/>
    <w:rsid w:val="6EE9C512"/>
    <w:rsid w:val="6F633D70"/>
    <w:rsid w:val="6F6F6E1D"/>
    <w:rsid w:val="6FA9F512"/>
    <w:rsid w:val="6FB44F01"/>
    <w:rsid w:val="70125987"/>
    <w:rsid w:val="70BC1230"/>
    <w:rsid w:val="70C49520"/>
    <w:rsid w:val="712DA350"/>
    <w:rsid w:val="7170D29C"/>
    <w:rsid w:val="722458E0"/>
    <w:rsid w:val="7306BEE6"/>
    <w:rsid w:val="74A8135C"/>
    <w:rsid w:val="74B1F543"/>
    <w:rsid w:val="74B9330C"/>
    <w:rsid w:val="7557E461"/>
    <w:rsid w:val="756F79F5"/>
    <w:rsid w:val="7631349C"/>
    <w:rsid w:val="763E3645"/>
    <w:rsid w:val="772D2BEE"/>
    <w:rsid w:val="77B6480F"/>
    <w:rsid w:val="7A7156FE"/>
    <w:rsid w:val="7AFA900C"/>
    <w:rsid w:val="7C0D5C19"/>
    <w:rsid w:val="7DCF9433"/>
    <w:rsid w:val="7E272F86"/>
    <w:rsid w:val="7E65F309"/>
    <w:rsid w:val="7EB9D008"/>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E6C96769-729B-4F57-9902-A03B4A154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A0065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6">
    <w:name w:val="heading 6"/>
    <w:basedOn w:val="Normal"/>
    <w:next w:val="Normal"/>
    <w:link w:val="Ttulo6Char"/>
    <w:uiPriority w:val="9"/>
    <w:semiHidden/>
    <w:unhideWhenUsed/>
    <w:qFormat/>
    <w:rsid w:val="00A0065C"/>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A0065C"/>
    <w:rPr>
      <w:rFonts w:asciiTheme="majorHAnsi" w:eastAsiaTheme="majorEastAsia" w:hAnsiTheme="majorHAnsi" w:cstheme="majorBidi"/>
      <w:color w:val="2F5496" w:themeColor="accent1" w:themeShade="BF"/>
      <w:sz w:val="26"/>
      <w:szCs w:val="26"/>
    </w:rPr>
  </w:style>
  <w:style w:type="character" w:customStyle="1" w:styleId="Ttulo6Char">
    <w:name w:val="Título 6 Char"/>
    <w:basedOn w:val="Fontepargpadro"/>
    <w:link w:val="Ttulo6"/>
    <w:uiPriority w:val="9"/>
    <w:semiHidden/>
    <w:rsid w:val="00A0065C"/>
    <w:rPr>
      <w:rFonts w:asciiTheme="majorHAnsi" w:eastAsiaTheme="majorEastAsia" w:hAnsiTheme="majorHAnsi" w:cstheme="majorBidi"/>
      <w:color w:val="1F3763" w:themeColor="accent1" w:themeShade="7F"/>
    </w:rPr>
  </w:style>
  <w:style w:type="character" w:styleId="Meno">
    <w:name w:val="Mention"/>
    <w:basedOn w:val="Fontepargpadro"/>
    <w:uiPriority w:val="99"/>
    <w:unhideWhenUsed/>
    <w:rsid w:val="0031016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
      <w:docPartPr>
        <w:name w:val="3F5E59EBA2DA498C88663557631978CC"/>
        <w:category>
          <w:name w:val="Geral"/>
          <w:gallery w:val="placeholder"/>
        </w:category>
        <w:types>
          <w:type w:val="bbPlcHdr"/>
        </w:types>
        <w:behaviors>
          <w:behavior w:val="content"/>
        </w:behaviors>
        <w:guid w:val="{7DC05F54-09A5-4E2D-9719-58D2A997B2F3}"/>
      </w:docPartPr>
      <w:docPartBody>
        <w:p w:rsidR="007425D5" w:rsidRDefault="007E53D9" w:rsidP="007E53D9">
          <w:pPr>
            <w:pStyle w:val="3F5E59EBA2DA498C88663557631978CC"/>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046837"/>
    <w:rsid w:val="0012395D"/>
    <w:rsid w:val="00176AE0"/>
    <w:rsid w:val="001E2AC0"/>
    <w:rsid w:val="00211D80"/>
    <w:rsid w:val="00277029"/>
    <w:rsid w:val="002F13AB"/>
    <w:rsid w:val="003169B4"/>
    <w:rsid w:val="00354CBB"/>
    <w:rsid w:val="003B38E0"/>
    <w:rsid w:val="0040257D"/>
    <w:rsid w:val="004214D0"/>
    <w:rsid w:val="00465A25"/>
    <w:rsid w:val="004C591E"/>
    <w:rsid w:val="004F13B2"/>
    <w:rsid w:val="00573D1A"/>
    <w:rsid w:val="00617896"/>
    <w:rsid w:val="00621A1E"/>
    <w:rsid w:val="0062426E"/>
    <w:rsid w:val="00730800"/>
    <w:rsid w:val="007425D5"/>
    <w:rsid w:val="0077693D"/>
    <w:rsid w:val="007D5396"/>
    <w:rsid w:val="007E53D9"/>
    <w:rsid w:val="007E66CB"/>
    <w:rsid w:val="008C4978"/>
    <w:rsid w:val="00962A91"/>
    <w:rsid w:val="009A37F4"/>
    <w:rsid w:val="00B91D9B"/>
    <w:rsid w:val="00DF51C9"/>
    <w:rsid w:val="00E87B28"/>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 w:type="paragraph" w:customStyle="1" w:styleId="3F5E59EBA2DA498C88663557631978CC">
    <w:name w:val="3F5E59EBA2DA498C88663557631978CC"/>
    <w:rsid w:val="007E53D9"/>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1C153885-07E9-4055-8030-67E38D2359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32</Pages>
  <Words>8068</Words>
  <Characters>43573</Characters>
  <Application>Microsoft Office Word</Application>
  <DocSecurity>0</DocSecurity>
  <Lines>363</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51538</CharactersWithSpaces>
  <SharedDoc>false</SharedDoc>
  <HLinks>
    <vt:vector size="6" baseType="variant">
      <vt:variant>
        <vt:i4>3932225</vt:i4>
      </vt:variant>
      <vt:variant>
        <vt:i4>0</vt:i4>
      </vt:variant>
      <vt:variant>
        <vt:i4>0</vt:i4>
      </vt:variant>
      <vt:variant>
        <vt:i4>5</vt:i4>
      </vt:variant>
      <vt:variant>
        <vt:lpwstr>mailto:t321700@tjdft.jus.br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8</cp:revision>
  <dcterms:created xsi:type="dcterms:W3CDTF">2026-08-27T20:49:00Z</dcterms:created>
  <dcterms:modified xsi:type="dcterms:W3CDTF">2026-10-31T19:07:00Z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