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1C1A9456" w:rsidR="004236F7" w:rsidRPr="009F36E1" w:rsidRDefault="00C16CE4">
            <w:pPr>
              <w:ind w:right="-675"/>
              <w:rPr>
                <w:rFonts w:ascii="Arial" w:hAnsi="Arial" w:cs="Arial"/>
                <w:sz w:val="28"/>
                <w:szCs w:val="28"/>
              </w:rPr>
            </w:pPr>
            <w:r w:rsidRPr="00C16CE4">
              <w:rPr>
                <w:rFonts w:ascii="Arial" w:hAnsi="Arial" w:cs="Arial"/>
                <w:sz w:val="28"/>
                <w:szCs w:val="28"/>
              </w:rPr>
              <w:t>0742405-33.2026.8.07.000</w:t>
            </w:r>
            <w:commentRangeStart w:id="0"/>
            <w:r w:rsidRPr="00C16CE4">
              <w:rPr>
                <w:rFonts w:ascii="Arial" w:hAnsi="Arial" w:cs="Arial"/>
                <w:sz w:val="28"/>
                <w:szCs w:val="28"/>
              </w:rPr>
              <w:t>0</w:t>
            </w:r>
            <w:commentRangeEnd w:id="0"/>
            <w:r w:rsidR="00EE447F">
              <w:rPr>
                <w:rStyle w:val="Refdecomentrio"/>
                <w:rFonts w:ascii="Verdana" w:eastAsia="Times New Roman" w:hAnsi="Verdana" w:cs="Times New Roman"/>
                <w:lang w:val="x-none" w:eastAsia="x-none"/>
              </w:rPr>
              <w:commentReference w:id="0"/>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7010E87F" w:rsidR="004236F7" w:rsidRPr="009F36E1" w:rsidRDefault="00C16CE4" w:rsidP="650595E1">
            <w:pPr>
              <w:jc w:val="both"/>
              <w:rPr>
                <w:rFonts w:ascii="Arial" w:hAnsi="Arial" w:cs="Arial"/>
                <w:sz w:val="28"/>
                <w:szCs w:val="28"/>
              </w:rPr>
            </w:pPr>
            <w:r w:rsidRPr="00C16CE4">
              <w:rPr>
                <w:rFonts w:ascii="Arial" w:hAnsi="Arial" w:cs="Arial"/>
                <w:sz w:val="28"/>
                <w:szCs w:val="28"/>
              </w:rPr>
              <w:t>BANCO DO BRASIL S/A</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0884A952" w:rsidR="004236F7" w:rsidRPr="009F36E1" w:rsidRDefault="00C16CE4" w:rsidP="650595E1">
            <w:pPr>
              <w:ind w:right="-74"/>
              <w:jc w:val="both"/>
              <w:rPr>
                <w:rFonts w:ascii="Arial" w:hAnsi="Arial" w:cs="Arial"/>
                <w:sz w:val="28"/>
                <w:szCs w:val="28"/>
              </w:rPr>
            </w:pPr>
            <w:r w:rsidRPr="00C16CE4">
              <w:rPr>
                <w:rFonts w:ascii="Arial" w:hAnsi="Arial" w:cs="Arial"/>
                <w:sz w:val="28"/>
                <w:szCs w:val="28"/>
              </w:rPr>
              <w:t>ANTONIO ALVES FERNANDES</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
      <w:commentRangeStart w:id="2"/>
      <w:r w:rsidRPr="0C436811">
        <w:rPr>
          <w:rFonts w:ascii="Arial" w:hAnsi="Arial" w:cs="Arial"/>
          <w:b/>
          <w:bCs/>
          <w:sz w:val="28"/>
          <w:szCs w:val="28"/>
        </w:rPr>
        <w:t>EMENT</w:t>
      </w:r>
      <w:commentRangeStart w:id="1"/>
      <w:r w:rsidRPr="0C436811">
        <w:rPr>
          <w:rFonts w:ascii="Arial" w:hAnsi="Arial" w:cs="Arial"/>
          <w:b/>
          <w:bCs/>
          <w:sz w:val="28"/>
          <w:szCs w:val="28"/>
        </w:rPr>
        <w:t>A</w:t>
      </w:r>
      <w:commentRangeEnd w:id="1"/>
      <w:r>
        <w:commentReference w:id="1"/>
      </w:r>
      <w:commentRangeEnd w:id="2"/>
      <w:r>
        <w:rPr>
          <w:rStyle w:val="CommentReference"/>
        </w:rPr>
        <w:commentReference w:id="2"/>
      </w:r>
    </w:p>
    <w:p w14:paraId="077BBD46" w14:textId="77777777" w:rsidR="008C7D23" w:rsidRDefault="008C7D23" w:rsidP="008C7D23">
      <w:pPr>
        <w:spacing w:after="0" w:line="360" w:lineRule="auto"/>
        <w:jc w:val="both"/>
        <w:rPr>
          <w:rFonts w:ascii="Arial" w:hAnsi="Arial" w:cs="Arial"/>
          <w:sz w:val="28"/>
          <w:szCs w:val="28"/>
        </w:rPr>
      </w:pPr>
    </w:p>
    <w:p w14:paraId="62E6A2AB" w14:textId="77777777" w:rsidR="004C605A" w:rsidRPr="004C605A" w:rsidRDefault="004C605A" w:rsidP="004C605A">
      <w:pPr>
        <w:spacing w:after="0" w:line="360" w:lineRule="auto"/>
        <w:jc w:val="both"/>
        <w:rPr>
          <w:rFonts w:ascii="Arial" w:hAnsi="Arial" w:cs="Arial"/>
          <w:sz w:val="28"/>
          <w:szCs w:val="28"/>
        </w:rPr>
      </w:pPr>
      <w:commentRangeStart w:id="3"/>
      <w:r>
        <w:rPr>
          <w:rFonts w:ascii="Arial" w:hAnsi="Arial" w:cs="Arial"/>
          <w:sz w:val="28"/>
          <w:szCs w:val="28"/>
        </w:rPr>
        <w:t xml:space="preserve">AGRAVO DE INSTRUMENTO. DIREITO DO CONSUMIDOR. AÇÃO </w:t>
      </w:r>
      <w:r>
        <w:rPr>
          <w:rFonts w:ascii="Arial" w:hAnsi="Arial" w:cs="Arial"/>
          <w:color w:val="808080"/>
          <w:sz w:val="28"/>
          <w:szCs w:val="28"/>
        </w:rPr>
        <w:t xml:space="preserve">DE RESPONSABILIDADE CIVIL</w:t>
      </w:r>
      <w:r>
        <w:rPr>
          <w:rFonts w:ascii="Arial" w:hAnsi="Arial" w:cs="Arial"/>
          <w:sz w:val="28"/>
          <w:szCs w:val="28"/>
        </w:rPr>
        <w:t xml:space="preserve">. MOVIMENTAÇÕES BANCÁRIAS E EMPRÉSTIMO IMPUGNADOS. INVERSÃO DO ÔNUS DA PROVA. VEROSSIMILHANÇA DAS ALEGAÇÕES. HIPOSSUFICIÊNCIA DO CONSUMIDOR. INSTITUIÇÃO FINANCEIRA DETENTORA DOS ELEMENTOS DE PROVA. MANUTENÇÃO DA DECISÃO AGRAVADA. RECURSO NÃO PROVIDO.</w:t>
      </w:r>
      <w:commentRangeEnd w:id="3"/>
      <w:r>
        <w:rPr>
          <w:rStyle w:val="CommentReference"/>
        </w:rPr>
        <w:commentReference w:id="3"/>
      </w:r>
    </w:p>
    <w:p w14:paraId="44FB7441"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 Caso em exame</w:t>
      </w:r>
    </w:p>
    <w:p w14:paraId="7DA7BE4C" w14:textId="2889AC04" w:rsidR="004C605A" w:rsidRPr="004C605A" w:rsidRDefault="004C605A" w:rsidP="004C605A">
      <w:pPr>
        <w:spacing w:after="0" w:line="360" w:lineRule="auto"/>
        <w:jc w:val="both"/>
        <w:rPr>
          <w:rFonts w:ascii="Arial" w:hAnsi="Arial" w:cs="Arial"/>
          <w:sz w:val="28"/>
          <w:szCs w:val="28"/>
        </w:rPr>
      </w:pPr>
      <w:commentRangeStart w:id="4"/>
      <w:r>
        <w:rPr>
          <w:rFonts w:ascii="Arial" w:hAnsi="Arial" w:cs="Arial"/>
          <w:sz w:val="28"/>
          <w:szCs w:val="28"/>
        </w:rPr>
        <w:t xml:space="preserve">1. </w:t>
      </w:r>
      <w:r>
        <w:rPr>
          <w:rFonts w:ascii="Arial" w:hAnsi="Arial" w:cs="Arial"/>
          <w:sz w:val="28"/>
          <w:szCs w:val="28"/>
        </w:rPr>
        <w:t xml:space="preserve">Ação </w:t>
      </w:r>
      <w:r>
        <w:rPr>
          <w:rFonts w:ascii="Arial" w:hAnsi="Arial" w:cs="Arial"/>
          <w:color w:val="808080"/>
          <w:sz w:val="28"/>
          <w:szCs w:val="28"/>
        </w:rPr>
        <w:t xml:space="preserve">de responsabilidade civil por falha na prestação de serviços bancários, cumulada com repetição de indébito e indenização por danos morais,</w:t>
      </w:r>
      <w:r>
        <w:rPr>
          <w:rFonts w:ascii="Arial" w:hAnsi="Arial" w:cs="Arial"/>
          <w:sz w:val="28"/>
          <w:szCs w:val="28"/>
        </w:rPr>
        <w:t xml:space="preserve"> proposta por </w:t>
      </w:r>
      <w:r>
        <w:rPr>
          <w:rFonts w:ascii="Arial" w:hAnsi="Arial" w:cs="Arial"/>
          <w:color w:val="808080"/>
          <w:sz w:val="28"/>
          <w:szCs w:val="28"/>
        </w:rPr>
        <w:t xml:space="preserve">consumidor </w:t>
      </w:r>
      <w:r>
        <w:rPr>
          <w:rFonts w:ascii="Arial" w:hAnsi="Arial" w:cs="Arial"/>
          <w:sz w:val="28"/>
          <w:szCs w:val="28"/>
        </w:rPr>
        <w:t xml:space="preserve">pessoa natural</w:t>
      </w:r>
      <w:r>
        <w:rPr>
          <w:rFonts w:ascii="Arial" w:hAnsi="Arial" w:cs="Arial"/>
          <w:color w:val="808080"/>
          <w:sz w:val="28"/>
          <w:szCs w:val="28"/>
        </w:rPr>
        <w:t xml:space="preserve">, militar inativo,</w:t>
      </w:r>
      <w:r>
        <w:rPr>
          <w:rFonts w:ascii="Arial" w:hAnsi="Arial" w:cs="Arial"/>
          <w:sz w:val="28"/>
          <w:szCs w:val="28"/>
        </w:rPr>
        <w:t xml:space="preserve"> contra </w:t>
      </w:r>
      <w:r>
        <w:rPr>
          <w:rFonts w:ascii="Arial" w:hAnsi="Arial" w:cs="Arial"/>
          <w:color w:val="808080"/>
          <w:sz w:val="28"/>
          <w:szCs w:val="28"/>
        </w:rPr>
        <w:t xml:space="preserve">Banco</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Brasil</w:t>
      </w:r>
      <w:r>
        <w:rPr>
          <w:rFonts w:ascii="Arial" w:hAnsi="Arial" w:cs="Arial"/>
          <w:sz w:val="28"/>
          <w:szCs w:val="28"/>
        </w:rPr>
        <w:t xml:space="preserve"> S.A.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visando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reconhecimento da irregularidade de movimentações bancárias e de contratação de empréstimo</w:t>
      </w:r>
      <w:r>
        <w:rPr>
          <w:rFonts w:ascii="Arial" w:hAnsi="Arial" w:cs="Arial"/>
          <w:sz w:val="28"/>
          <w:szCs w:val="28"/>
        </w:rPr>
        <w:t xml:space="preserve">.</w:t>
      </w:r>
      <w:commentRangeEnd w:id="4"/>
      <w:r>
        <w:rPr>
          <w:rStyle w:val="CommentReference"/>
        </w:rPr>
        <w:commentReference w:id="4"/>
      </w:r>
    </w:p>
    <w:p w14:paraId="273C5DE6" w14:textId="00F46D30"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 xml:space="preserve">2. </w:t>
      </w:r>
      <w:r w:rsidRPr="004C605A">
        <w:rPr>
          <w:rFonts w:ascii="Arial" w:hAnsi="Arial" w:cs="Arial"/>
          <w:sz w:val="28"/>
          <w:szCs w:val="28"/>
        </w:rPr>
        <w:t>A decisão agravada determinou, de ofício, a inversão do ônus da prova, atribuindo à instituição financeira o encargo de comprovar a regularidade da contratação impugnada, bem como a licitude e autenticidade das movimentações financeiras questionadas.</w:t>
      </w:r>
    </w:p>
    <w:p w14:paraId="51EB16CC" w14:textId="6D1D74D4"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 réu agrava requerendo o afastamento da inversão do ônus da prova, com </w:t>
      </w:r>
      <w:r>
        <w:rPr>
          <w:rFonts w:ascii="Arial" w:hAnsi="Arial" w:cs="Arial"/>
          <w:color w:val="808080"/>
          <w:sz w:val="28"/>
          <w:szCs w:val="28"/>
        </w:rPr>
        <w:t xml:space="preserve">o </w:t>
      </w:r>
      <w:r>
        <w:rPr>
          <w:rFonts w:ascii="Arial" w:hAnsi="Arial" w:cs="Arial"/>
          <w:sz w:val="28"/>
          <w:szCs w:val="28"/>
        </w:rPr>
        <w:t xml:space="preserve">restabelecimento da</w:t>
      </w:r>
      <w:r>
        <w:rPr>
          <w:rFonts w:ascii="Arial" w:hAnsi="Arial" w:cs="Arial"/>
          <w:sz w:val="28"/>
          <w:szCs w:val="28"/>
        </w:rPr>
        <w:t xml:space="preserve"> distribuição prevista no </w:t>
      </w:r>
      <w:r>
        <w:rPr>
          <w:rFonts w:ascii="Arial" w:hAnsi="Arial" w:cs="Arial"/>
          <w:color w:val="808080"/>
          <w:sz w:val="28"/>
          <w:szCs w:val="28"/>
        </w:rPr>
        <w:t xml:space="preserve">CPC</w:t>
      </w:r>
      <w:r>
        <w:rPr>
          <w:rFonts w:ascii="Arial" w:hAnsi="Arial" w:cs="Arial"/>
          <w:sz w:val="28"/>
          <w:szCs w:val="28"/>
        </w:rPr>
        <w:t xml:space="preserve"> 373</w:t>
      </w:r>
      <w:r>
        <w:rPr>
          <w:rFonts w:ascii="Arial" w:hAnsi="Arial" w:cs="Arial"/>
          <w:sz w:val="28"/>
          <w:szCs w:val="28"/>
        </w:rPr>
        <w:t xml:space="preserve"> I e II</w:t>
      </w:r>
      <w:r>
        <w:rPr>
          <w:rFonts w:ascii="Arial" w:hAnsi="Arial" w:cs="Arial"/>
          <w:sz w:val="28"/>
          <w:szCs w:val="28"/>
        </w:rPr>
        <w:t xml:space="preserve">. Subsidiariamente, requer a limitação do encargo probatório aos registros existentes em seus sistemas relativos às movimentações impugnadas.</w:t>
      </w:r>
    </w:p>
    <w:p w14:paraId="42D66C92"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II. Questão em discussão</w:t>
      </w:r>
    </w:p>
    <w:p w14:paraId="370FFC6C" w14:textId="238EF914" w:rsidR="004C605A" w:rsidRPr="004C605A" w:rsidRDefault="004C605A" w:rsidP="004C605A">
      <w:pPr>
        <w:spacing w:after="0" w:line="360" w:lineRule="auto"/>
        <w:jc w:val="both"/>
        <w:rPr>
          <w:rFonts w:ascii="Arial" w:hAnsi="Arial" w:cs="Arial"/>
          <w:sz w:val="28"/>
          <w:szCs w:val="28"/>
        </w:rPr>
      </w:pPr>
      <w:commentRangeStart w:id="5"/>
      <w:r>
        <w:rPr>
          <w:rFonts w:ascii="Arial" w:hAnsi="Arial" w:cs="Arial"/>
          <w:sz w:val="28"/>
          <w:szCs w:val="28"/>
        </w:rPr>
        <w:t xml:space="preserve">4. </w:t>
      </w:r>
      <w:r>
        <w:rPr>
          <w:rFonts w:ascii="Arial" w:hAnsi="Arial" w:cs="Arial"/>
          <w:sz w:val="28"/>
          <w:szCs w:val="28"/>
        </w:rPr>
        <w:t xml:space="preserve">Há duas questões em discussão: (i) saber se estão presentes os requisitos </w:t>
      </w:r>
      <w:r>
        <w:rPr>
          <w:rFonts w:ascii="Arial" w:hAnsi="Arial" w:cs="Arial"/>
          <w:sz w:val="28"/>
          <w:szCs w:val="28"/>
        </w:rPr>
        <w:t xml:space="preserve">para</w:t>
      </w:r>
      <w:r>
        <w:rPr>
          <w:rFonts w:ascii="Arial" w:hAnsi="Arial" w:cs="Arial"/>
          <w:sz w:val="28"/>
          <w:szCs w:val="28"/>
        </w:rPr>
        <w:t xml:space="preserve"> a inversão do ônus da prova em favor do consumidor</w:t>
      </w:r>
      <w:r>
        <w:rPr>
          <w:rFonts w:ascii="Arial" w:hAnsi="Arial" w:cs="Arial"/>
          <w:color w:val="808080"/>
          <w:sz w:val="28"/>
          <w:szCs w:val="28"/>
        </w:rPr>
        <w:t xml:space="preserve"> (CDC 6 VIII)</w:t>
      </w:r>
      <w:r>
        <w:rPr>
          <w:rFonts w:ascii="Arial" w:hAnsi="Arial" w:cs="Arial"/>
          <w:sz w:val="28"/>
          <w:szCs w:val="28"/>
        </w:rPr>
        <w:t xml:space="preserve">; e (</w:t>
      </w:r>
      <w:r>
        <w:rPr>
          <w:rFonts w:ascii="Arial" w:hAnsi="Arial" w:cs="Arial"/>
          <w:sz w:val="28"/>
          <w:szCs w:val="28"/>
        </w:rPr>
        <w:t xml:space="preserve">ii</w:t>
      </w:r>
      <w:r>
        <w:rPr>
          <w:rFonts w:ascii="Arial" w:hAnsi="Arial" w:cs="Arial"/>
          <w:sz w:val="28"/>
          <w:szCs w:val="28"/>
        </w:rPr>
        <w:t xml:space="preserve">) saber se o encargo probatório atribuído à instituição financeira </w:t>
      </w:r>
      <w:r>
        <w:rPr>
          <w:rFonts w:ascii="Arial" w:hAnsi="Arial" w:cs="Arial"/>
          <w:color w:val="808080"/>
          <w:sz w:val="28"/>
          <w:szCs w:val="28"/>
        </w:rPr>
        <w:t xml:space="preserve">é</w:t>
      </w:r>
      <w:r>
        <w:rPr>
          <w:rFonts w:ascii="Arial" w:hAnsi="Arial" w:cs="Arial"/>
          <w:sz w:val="28"/>
          <w:szCs w:val="28"/>
        </w:rPr>
        <w:t xml:space="preserve"> excessivo ou impossível, a justificar sua limitação nesta fase processual.</w:t>
      </w:r>
      <w:commentRangeEnd w:id="5"/>
      <w:r>
        <w:rPr>
          <w:rStyle w:val="CommentReference"/>
        </w:rPr>
        <w:commentReference w:id="5"/>
      </w:r>
    </w:p>
    <w:p w14:paraId="7B539DD6"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III. Razões de decidir</w:t>
      </w:r>
    </w:p>
    <w:p>
      <w:pPr>
        <w:spacing w:after="0" w:line="360" w:lineRule="auto"/>
        <w:jc w:val="both"/>
        <w:rPr/>
      </w:pPr>
      <w:commentRangeStart w:id="6"/>
      <w:r>
        <w:rPr>
          <w:rFonts w:ascii="Arial" w:hAnsi="Arial" w:cs="Arial"/>
          <w:sz w:val="28"/>
          <w:szCs w:val="28"/>
        </w:rPr>
        <w:t xml:space="preserve">5. </w:t>
      </w:r>
      <w:r>
        <w:rPr>
          <w:rFonts w:ascii="Arial" w:hAnsi="Arial" w:cs="Arial"/>
          <w:sz w:val="28"/>
          <w:szCs w:val="28"/>
        </w:rPr>
        <w:t xml:space="preserve">A relação </w:t>
      </w:r>
      <w:r>
        <w:rPr>
          <w:rFonts w:ascii="Arial" w:hAnsi="Arial" w:cs="Arial"/>
          <w:color w:val="808080"/>
          <w:sz w:val="28"/>
          <w:szCs w:val="28"/>
        </w:rPr>
        <w:t xml:space="preserve">é</w:t>
      </w:r>
      <w:r>
        <w:rPr>
          <w:rFonts w:ascii="Arial" w:hAnsi="Arial" w:cs="Arial"/>
          <w:sz w:val="28"/>
          <w:szCs w:val="28"/>
        </w:rPr>
        <w:t xml:space="preserve"> de </w:t>
      </w:r>
      <w:r>
        <w:rPr>
          <w:rFonts w:ascii="Arial" w:hAnsi="Arial" w:cs="Arial"/>
          <w:color w:val="808080"/>
          <w:sz w:val="28"/>
          <w:szCs w:val="28"/>
        </w:rPr>
        <w:t xml:space="preserve">consumo,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autoriza</w:t>
      </w:r>
      <w:r>
        <w:rPr>
          <w:rFonts w:ascii="Arial" w:hAnsi="Arial" w:cs="Arial"/>
          <w:sz w:val="28"/>
          <w:szCs w:val="28"/>
        </w:rPr>
        <w:t xml:space="preserve"> a inversão do ônus da prova</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w:t>
      </w:r>
      <w:r>
        <w:rPr>
          <w:rFonts w:ascii="Arial" w:hAnsi="Arial" w:cs="Arial"/>
          <w:color w:val="808080"/>
          <w:sz w:val="28"/>
          <w:szCs w:val="28"/>
        </w:rPr>
        <w:t xml:space="preserve">verossímil</w:t>
      </w:r>
      <w:r>
        <w:rPr>
          <w:rFonts w:ascii="Arial" w:hAnsi="Arial" w:cs="Arial"/>
          <w:sz w:val="28"/>
          <w:szCs w:val="28"/>
        </w:rPr>
        <w:t xml:space="preserve"> a </w:t>
      </w:r>
      <w:r>
        <w:rPr>
          <w:rFonts w:ascii="Arial" w:hAnsi="Arial" w:cs="Arial"/>
          <w:color w:val="808080"/>
          <w:sz w:val="28"/>
          <w:szCs w:val="28"/>
        </w:rPr>
        <w:t xml:space="preserve">alegação ou hipossuficiente o consumidor (CDC 6 VIII).</w:t>
      </w:r>
    </w:p>
    <w:p w14:paraId="51DB1C71" w14:textId="3BA6BEE6" w:rsidR="004C605A" w:rsidRPr="004C605A" w:rsidRDefault="004C605A" w:rsidP="004C605A">
      <w:pPr>
        <w:spacing w:after="0" w:line="360" w:lineRule="auto"/>
        <w:jc w:val="both"/>
        <w:rPr>
          <w:rFonts w:ascii="Arial" w:hAnsi="Arial" w:cs="Arial"/>
          <w:sz w:val="28"/>
          <w:szCs w:val="28"/>
        </w:rPr>
      </w:pPr>
      <w:r>
        <w:rPr>
          <w:rFonts w:ascii="Arial" w:hAnsi="Arial" w:cs="Arial"/>
          <w:color w:val="808080"/>
          <w:sz w:val="28"/>
          <w:szCs w:val="28"/>
        </w:rPr>
        <w:t xml:space="preserve">6. A narrativa do autor é verossímil, diante</w:t>
      </w:r>
      <w:r>
        <w:rPr>
          <w:rFonts w:ascii="Arial" w:hAnsi="Arial" w:cs="Arial"/>
          <w:sz w:val="28"/>
          <w:szCs w:val="28"/>
        </w:rPr>
        <w:t xml:space="preserve"> da </w:t>
      </w:r>
      <w:r>
        <w:rPr>
          <w:rFonts w:ascii="Arial" w:hAnsi="Arial" w:cs="Arial"/>
          <w:color w:val="808080"/>
          <w:sz w:val="28"/>
          <w:szCs w:val="28"/>
        </w:rPr>
        <w:t xml:space="preserve">descrição</w:t>
      </w:r>
      <w:r>
        <w:rPr>
          <w:rFonts w:ascii="Arial" w:hAnsi="Arial" w:cs="Arial"/>
          <w:sz w:val="28"/>
          <w:szCs w:val="28"/>
        </w:rPr>
        <w:t xml:space="preserve"> de </w:t>
      </w:r>
      <w:r>
        <w:rPr>
          <w:rFonts w:ascii="Arial" w:hAnsi="Arial" w:cs="Arial"/>
          <w:color w:val="808080"/>
          <w:sz w:val="28"/>
          <w:szCs w:val="28"/>
        </w:rPr>
        <w:t xml:space="preserve">movimentações</w:t>
      </w:r>
      <w:r>
        <w:rPr>
          <w:rFonts w:ascii="Arial" w:hAnsi="Arial" w:cs="Arial"/>
          <w:sz w:val="28"/>
          <w:szCs w:val="28"/>
        </w:rPr>
        <w:t xml:space="preserve"> </w:t>
      </w:r>
      <w:r>
        <w:rPr>
          <w:rFonts w:ascii="Arial" w:hAnsi="Arial" w:cs="Arial"/>
          <w:color w:val="808080"/>
          <w:sz w:val="28"/>
          <w:szCs w:val="28"/>
        </w:rPr>
        <w:t xml:space="preserve">bancárias</w:t>
      </w:r>
      <w:r>
        <w:rPr>
          <w:rFonts w:ascii="Arial" w:hAnsi="Arial" w:cs="Arial"/>
          <w:sz w:val="28"/>
          <w:szCs w:val="28"/>
        </w:rPr>
        <w:t xml:space="preserve"> </w:t>
      </w:r>
      <w:r>
        <w:rPr>
          <w:rFonts w:ascii="Arial" w:hAnsi="Arial" w:cs="Arial"/>
          <w:color w:val="808080"/>
          <w:sz w:val="28"/>
          <w:szCs w:val="28"/>
        </w:rPr>
        <w:t xml:space="preserve">atípicas</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seu</w:t>
      </w:r>
      <w:r>
        <w:rPr>
          <w:rFonts w:ascii="Arial" w:hAnsi="Arial" w:cs="Arial"/>
          <w:sz w:val="28"/>
          <w:szCs w:val="28"/>
        </w:rPr>
        <w:t xml:space="preserve"> </w:t>
      </w:r>
      <w:r>
        <w:rPr>
          <w:rFonts w:ascii="Arial" w:hAnsi="Arial" w:cs="Arial"/>
          <w:color w:val="808080"/>
          <w:sz w:val="28"/>
          <w:szCs w:val="28"/>
        </w:rPr>
        <w:t xml:space="preserve">perfil</w:t>
      </w:r>
      <w:r>
        <w:rPr>
          <w:rFonts w:ascii="Arial" w:hAnsi="Arial" w:cs="Arial"/>
          <w:sz w:val="28"/>
          <w:szCs w:val="28"/>
        </w:rPr>
        <w:t xml:space="preserve">.</w:t>
      </w:r>
      <w:commentRangeEnd w:id="6"/>
      <w:r>
        <w:rPr>
          <w:rStyle w:val="CommentReference"/>
        </w:rPr>
        <w:commentReference w:id="6"/>
      </w:r>
    </w:p>
    <w:p w14:paraId="5DDF0513" w14:textId="6CC03658" w:rsidR="004C605A" w:rsidRPr="004C605A" w:rsidRDefault="004C605A" w:rsidP="004C605A">
      <w:pPr>
        <w:spacing w:after="0" w:line="360" w:lineRule="auto"/>
        <w:jc w:val="both"/>
        <w:rPr>
          <w:rFonts w:ascii="Arial" w:hAnsi="Arial" w:cs="Arial"/>
          <w:sz w:val="28"/>
          <w:szCs w:val="28"/>
        </w:rPr>
      </w:pPr>
      <w:r>
        <w:rPr>
          <w:rFonts w:ascii="Arial" w:hAnsi="Arial" w:cs="Arial"/>
          <w:color w:val="808080"/>
          <w:sz w:val="28"/>
          <w:szCs w:val="28"/>
        </w:rPr>
        <w:t xml:space="preserve">7</w:t>
      </w:r>
      <w:r>
        <w:rPr>
          <w:rFonts w:ascii="Arial" w:hAnsi="Arial" w:cs="Arial"/>
          <w:sz w:val="28"/>
          <w:szCs w:val="28"/>
        </w:rPr>
        <w:t xml:space="preserve">. </w:t>
      </w:r>
      <w:r>
        <w:rPr>
          <w:rFonts w:ascii="Arial" w:hAnsi="Arial" w:cs="Arial"/>
          <w:sz w:val="28"/>
          <w:szCs w:val="28"/>
        </w:rPr>
        <w:t xml:space="preserve">A hipossuficiência técnica e informacional do consumidor também se evidencia, pois o banco detém melhores condições para comprovar a origem das operações, o canal utilizado, os mecanismos de validação empregados e a observância dos protocolos de segurança adotados nas contratações e movimentações questionadas.</w:t>
      </w:r>
    </w:p>
    <w:p>
      <w:pPr>
        <w:spacing w:after="0" w:line="360" w:lineRule="auto"/>
        <w:jc w:val="both"/>
        <w:rPr/>
      </w:pPr>
      <w:r>
        <w:rPr>
          <w:rFonts w:ascii="Arial" w:hAnsi="Arial" w:cs="Arial"/>
          <w:color w:val="808080"/>
          <w:sz w:val="28"/>
          <w:szCs w:val="28"/>
        </w:rPr>
        <w:t xml:space="preserve">8</w:t>
      </w:r>
      <w:r>
        <w:rPr>
          <w:rFonts w:ascii="Arial" w:hAnsi="Arial" w:cs="Arial"/>
          <w:sz w:val="28"/>
          <w:szCs w:val="28"/>
        </w:rPr>
        <w:t xml:space="preserve">. </w:t>
      </w:r>
      <w:r>
        <w:rPr>
          <w:rFonts w:ascii="Arial" w:hAnsi="Arial" w:cs="Arial"/>
          <w:sz w:val="28"/>
          <w:szCs w:val="28"/>
        </w:rPr>
        <w:t xml:space="preserve">As alegações relativas a supostas contradições do autor em demandas anteriores e à efetiva realização das operações dizem respeito ao mérito da controvérsia e demandam instrução probatória.</w:t>
      </w:r>
    </w:p>
    <w:p w14:paraId="4FD28491" w14:textId="293D0F1B" w:rsidR="004C605A" w:rsidRPr="004C605A" w:rsidRDefault="004C605A" w:rsidP="004C605A">
      <w:pPr>
        <w:spacing w:after="0" w:line="360" w:lineRule="auto"/>
        <w:jc w:val="both"/>
        <w:rPr>
          <w:rFonts w:ascii="Arial" w:hAnsi="Arial" w:cs="Arial"/>
          <w:sz w:val="28"/>
          <w:szCs w:val="28"/>
        </w:rPr>
      </w:pPr>
      <w:r>
        <w:rPr>
          <w:rFonts w:ascii="Arial" w:hAnsi="Arial" w:cs="Arial"/>
          <w:color w:val="808080"/>
          <w:sz w:val="28"/>
          <w:szCs w:val="28"/>
        </w:rPr>
        <w:t xml:space="preserve">9.</w:t>
      </w:r>
      <w:commentRangeStart w:id="7"/>
      <w:r>
        <w:rPr>
          <w:rFonts w:ascii="Arial" w:hAnsi="Arial" w:cs="Arial"/>
          <w:sz w:val="28"/>
          <w:szCs w:val="28"/>
        </w:rPr>
        <w:t xml:space="preserve"> </w:t>
      </w:r>
      <w:r>
        <w:rPr>
          <w:rFonts w:ascii="Arial" w:hAnsi="Arial" w:cs="Arial"/>
          <w:sz w:val="28"/>
          <w:szCs w:val="28"/>
        </w:rPr>
        <w:t xml:space="preserve">A limitação do encargo probatório pretendida subsidiariamente exige exame aprofundado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conjunto</w:t>
      </w:r>
      <w:r>
        <w:rPr>
          <w:rFonts w:ascii="Arial" w:hAnsi="Arial" w:cs="Arial"/>
          <w:sz w:val="28"/>
          <w:szCs w:val="28"/>
        </w:rPr>
        <w:t xml:space="preserve"> </w:t>
      </w:r>
      <w:r>
        <w:rPr>
          <w:rFonts w:ascii="Arial" w:hAnsi="Arial" w:cs="Arial"/>
          <w:color w:val="808080"/>
          <w:sz w:val="28"/>
          <w:szCs w:val="28"/>
        </w:rPr>
        <w:t xml:space="preserve">probatório</w:t>
      </w:r>
      <w:r>
        <w:rPr>
          <w:rFonts w:ascii="Arial" w:hAnsi="Arial" w:cs="Arial"/>
          <w:sz w:val="28"/>
          <w:szCs w:val="28"/>
        </w:rPr>
        <w:t xml:space="preserve"> e não foi apreciada na origem, de modo que sua análise pelo tribunal acarretaria supressão de instância.</w:t>
      </w:r>
      <w:commentRangeEnd w:id="7"/>
      <w:r>
        <w:rPr>
          <w:rStyle w:val="CommentReference"/>
        </w:rPr>
        <w:commentReference w:id="7"/>
      </w:r>
    </w:p>
    <w:p w14:paraId="5A348045" w14:textId="77777777" w:rsidR="004C605A" w:rsidRPr="004C605A" w:rsidRDefault="004C605A" w:rsidP="004C605A">
      <w:pPr>
        <w:spacing w:after="0" w:line="360" w:lineRule="auto"/>
        <w:jc w:val="both"/>
        <w:rPr>
          <w:rFonts w:ascii="Arial" w:hAnsi="Arial" w:cs="Arial"/>
          <w:b/>
          <w:bCs/>
          <w:sz w:val="28"/>
          <w:szCs w:val="28"/>
        </w:rPr>
      </w:pPr>
      <w:r w:rsidRPr="004C605A">
        <w:rPr>
          <w:rFonts w:ascii="Arial" w:hAnsi="Arial" w:cs="Arial"/>
          <w:b/>
          <w:bCs/>
          <w:sz w:val="28"/>
          <w:szCs w:val="28"/>
        </w:rPr>
        <w:t>IV. Dispositivo</w:t>
      </w:r>
    </w:p>
    <w:p w14:paraId="2B29CFDA" w14:textId="42028CB9" w:rsidR="004C605A" w:rsidRDefault="004C605A" w:rsidP="004C605A">
      <w:pPr>
        <w:spacing w:after="0" w:line="360" w:lineRule="auto"/>
        <w:jc w:val="both"/>
        <w:rPr>
          <w:rFonts w:ascii="Arial" w:hAnsi="Arial" w:cs="Arial"/>
          <w:sz w:val="28"/>
          <w:szCs w:val="28"/>
        </w:rPr>
      </w:pPr>
      <w:r>
        <w:rPr>
          <w:rFonts w:ascii="Arial" w:hAnsi="Arial" w:cs="Arial"/>
          <w:color w:val="808080"/>
          <w:sz w:val="28"/>
          <w:szCs w:val="28"/>
        </w:rPr>
        <w:t xml:space="preserve">10</w:t>
      </w:r>
      <w:r>
        <w:rPr>
          <w:rFonts w:ascii="Arial" w:hAnsi="Arial" w:cs="Arial"/>
          <w:sz w:val="28"/>
          <w:szCs w:val="28"/>
        </w:rPr>
        <w:t xml:space="preserve">. </w:t>
      </w:r>
      <w:r>
        <w:rPr>
          <w:rFonts w:ascii="Arial" w:hAnsi="Arial" w:cs="Arial"/>
          <w:sz w:val="28"/>
          <w:szCs w:val="28"/>
        </w:rPr>
        <w:t xml:space="preserve">Negou-se provimento ao agravo de instrumento do réu.</w:t>
      </w:r>
    </w:p>
    <w:p w14:paraId="4018BFCC" w14:textId="4DFE056C" w:rsidR="004C605A" w:rsidRPr="004C605A" w:rsidRDefault="004C605A" w:rsidP="004C605A">
      <w:pPr>
        <w:spacing w:after="0" w:line="360" w:lineRule="auto"/>
        <w:jc w:val="both"/>
        <w:rPr>
          <w:rFonts w:ascii="Arial" w:hAnsi="Arial" w:cs="Arial"/>
          <w:sz w:val="28"/>
          <w:szCs w:val="28"/>
        </w:rPr>
      </w:pPr>
      <w:r>
        <w:rPr>
          <w:rFonts w:ascii="Arial" w:hAnsi="Arial" w:cs="Arial"/>
          <w:sz w:val="28"/>
          <w:szCs w:val="28"/>
        </w:rPr>
        <w:t>________________</w:t>
      </w:r>
    </w:p>
    <w:p w14:paraId="16B57CC6" w14:textId="7E17B08A" w:rsidR="008C7D23" w:rsidRPr="004C605A" w:rsidRDefault="004C605A" w:rsidP="004C605A">
      <w:pPr>
        <w:spacing w:after="0" w:line="360" w:lineRule="auto"/>
        <w:jc w:val="both"/>
        <w:rPr>
          <w:rFonts w:ascii="Arial" w:hAnsi="Arial" w:cs="Arial"/>
          <w:sz w:val="26"/>
          <w:szCs w:val="26"/>
        </w:rPr>
      </w:pPr>
      <w:commentRangeStart w:id="8"/>
      <w:r w:rsidRPr="004C605A">
        <w:rPr>
          <w:rFonts w:ascii="Arial" w:hAnsi="Arial" w:cs="Arial"/>
          <w:i/>
          <w:iCs/>
          <w:sz w:val="26"/>
          <w:szCs w:val="26"/>
        </w:rPr>
        <w:t>Dispositivos relevantes citados:</w:t>
      </w:r>
      <w:r w:rsidRPr="004C605A">
        <w:rPr>
          <w:rFonts w:ascii="Arial" w:hAnsi="Arial" w:cs="Arial"/>
          <w:sz w:val="26"/>
          <w:szCs w:val="26"/>
        </w:rPr>
        <w:t xml:space="preserve"> CDC, art. 6º, VIII; CDC, art. 14; CPC, art. 373, I e II; CPC, art. 373, §§ 1º e 2º.</w:t>
      </w:r>
      <w:commentRangeEnd w:id="8"/>
      <w:r>
        <w:rPr>
          <w:rStyle w:val="CommentReference"/>
        </w:rPr>
        <w:commentReference w:id="8"/>
      </w:r>
    </w:p>
    <w:p w14:paraId="41885406" w14:textId="77777777" w:rsidR="004C605A" w:rsidRDefault="004C605A" w:rsidP="004C605A">
      <w:pPr>
        <w:spacing w:after="0" w:line="360" w:lineRule="auto"/>
        <w:rPr>
          <w:rFonts w:ascii="Arial" w:hAnsi="Arial" w:cs="Arial"/>
          <w:sz w:val="28"/>
          <w:szCs w:val="28"/>
        </w:rPr>
      </w:pPr>
    </w:p>
    <w:p w14:paraId="1CB8247E"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RESUMO DO AGRAVO DE INSTRUMENTO</w:t>
      </w:r>
    </w:p>
    <w:p w14:paraId="5F5CA427"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I. RAZÕES RECURSAIS</w:t>
      </w:r>
    </w:p>
    <w:p w14:paraId="001256B8" w14:textId="74E072FF" w:rsidR="00EE447F" w:rsidRPr="00EE447F" w:rsidRDefault="00EE447F" w:rsidP="00EE447F">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1. </w:t>
      </w:r>
      <w:r w:rsidRPr="00EE447F">
        <w:rPr>
          <w:rFonts w:ascii="Arial" w:hAnsi="Arial" w:cs="Arial"/>
          <w:color w:val="FF0000"/>
          <w:sz w:val="28"/>
          <w:szCs w:val="28"/>
        </w:rPr>
        <w:t>Ausência dos requisitos para inversão do ônus da prova</w:t>
      </w:r>
    </w:p>
    <w:p w14:paraId="5A958F8F"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Sustenta que não há verossimilhança das alegações do autor, pois sua narrativa atual contradiz declarações prestadas em ações anteriores, nas quais admitiu ter comparecido à agência bancária e realizado as transferências questionadas.</w:t>
      </w:r>
    </w:p>
    <w:p w14:paraId="36B13C10"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Movimentação regular da conta bancária</w:t>
      </w:r>
    </w:p>
    <w:p w14:paraId="485A147E"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2. Alega que os extratos demonstram utilização ativa da conta nas datas impugnadas, com saques, compras e transferências, circunstância incompatível com a tese de operações automáticas realizadas sem participação do correntista.</w:t>
      </w:r>
    </w:p>
    <w:p w14:paraId="42D10814"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Impossibilidade de produção de prova relativa a terceiros</w:t>
      </w:r>
    </w:p>
    <w:p w14:paraId="682FCD17"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3. Afirma que os empréstimos questionados foram contratados junto a outras instituições financeiras, não podendo o Banco do Brasil ser obrigado a comprovar a validade, autenticidade e regularidade de </w:t>
      </w:r>
      <w:r w:rsidRPr="00EE447F">
        <w:rPr>
          <w:rFonts w:ascii="Arial" w:hAnsi="Arial" w:cs="Arial"/>
          <w:color w:val="FF0000"/>
          <w:sz w:val="28"/>
          <w:szCs w:val="28"/>
        </w:rPr>
        <w:lastRenderedPageBreak/>
        <w:t>contratos celebrados por terceiros, sob pena de violação ao art. 373, §§ 1º e 2º, do CPC.</w:t>
      </w:r>
    </w:p>
    <w:p w14:paraId="0CDBE5CB"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Necessidade de limitação do encargo probatório</w:t>
      </w:r>
    </w:p>
    <w:p w14:paraId="6B0B4894" w14:textId="77777777" w:rsidR="00EE447F" w:rsidRPr="00EE447F" w:rsidRDefault="00EE447F" w:rsidP="00EE447F">
      <w:pPr>
        <w:spacing w:after="0" w:line="360" w:lineRule="auto"/>
        <w:jc w:val="both"/>
        <w:outlineLvl w:val="0"/>
        <w:rPr>
          <w:rFonts w:ascii="Arial" w:hAnsi="Arial" w:cs="Arial"/>
          <w:color w:val="FF0000"/>
          <w:sz w:val="28"/>
          <w:szCs w:val="28"/>
        </w:rPr>
      </w:pPr>
      <w:r w:rsidRPr="00EE447F">
        <w:rPr>
          <w:rFonts w:ascii="Arial" w:hAnsi="Arial" w:cs="Arial"/>
          <w:color w:val="FF0000"/>
          <w:sz w:val="28"/>
          <w:szCs w:val="28"/>
        </w:rPr>
        <w:t xml:space="preserve"> 4. Subsidiariamente, requer que eventual redistribuição do ônus da prova seja limitada aos registros e documentos existentes em seus próprios sistemas, relativos às movimentações especificamente impugnadas.</w:t>
      </w:r>
    </w:p>
    <w:p w14:paraId="2AEC3992" w14:textId="77777777" w:rsidR="00EE447F" w:rsidRPr="00EE447F" w:rsidRDefault="00EE447F" w:rsidP="00EE447F">
      <w:pPr>
        <w:spacing w:after="0" w:line="360" w:lineRule="auto"/>
        <w:jc w:val="both"/>
        <w:outlineLvl w:val="0"/>
        <w:rPr>
          <w:rFonts w:ascii="Arial" w:hAnsi="Arial" w:cs="Arial"/>
          <w:b/>
          <w:bCs/>
          <w:color w:val="FF0000"/>
          <w:sz w:val="28"/>
          <w:szCs w:val="28"/>
        </w:rPr>
      </w:pPr>
      <w:r w:rsidRPr="00EE447F">
        <w:rPr>
          <w:rFonts w:ascii="Arial" w:hAnsi="Arial" w:cs="Arial"/>
          <w:b/>
          <w:bCs/>
          <w:color w:val="FF0000"/>
          <w:sz w:val="28"/>
          <w:szCs w:val="28"/>
        </w:rPr>
        <w:t>II. PEDIDO</w:t>
      </w:r>
    </w:p>
    <w:p w14:paraId="3C2CB0F3" w14:textId="4721E688" w:rsidR="007E7A70" w:rsidRDefault="00EE447F" w:rsidP="00EE447F">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5. </w:t>
      </w:r>
      <w:r w:rsidRPr="00EE447F">
        <w:rPr>
          <w:rFonts w:ascii="Arial" w:hAnsi="Arial" w:cs="Arial"/>
          <w:color w:val="FF0000"/>
          <w:sz w:val="28"/>
          <w:szCs w:val="28"/>
        </w:rPr>
        <w:t>Requer a reforma da decisão para afastar a inversão do ônus da prova e restabelecer a distribuição prevista no art. 373, I e II, do CPC. Subsidiariamente, requer a limitação do encargo probatório aos registros existentes nos sistemas do Banco do Brasil relativos às operações impugnadas.</w:t>
      </w:r>
    </w:p>
    <w:p w14:paraId="6961EC98" w14:textId="77777777" w:rsidR="00EE447F" w:rsidRPr="00C16CE4" w:rsidRDefault="00EE447F" w:rsidP="00EE447F">
      <w:pPr>
        <w:spacing w:after="0" w:line="360" w:lineRule="auto"/>
        <w:outlineLvl w:val="0"/>
        <w:rPr>
          <w:rFonts w:ascii="Arial" w:hAnsi="Arial" w:cs="Arial"/>
          <w:b/>
          <w:bCs/>
          <w:sz w:val="28"/>
          <w:szCs w:val="28"/>
        </w:rPr>
      </w:pPr>
    </w:p>
    <w:p w14:paraId="5990CF02" w14:textId="529635FC" w:rsidR="007E7A70" w:rsidRPr="00C16CE4" w:rsidRDefault="007E7A70" w:rsidP="004236F7">
      <w:pPr>
        <w:pageBreakBefore/>
        <w:spacing w:after="0" w:line="360" w:lineRule="auto"/>
        <w:jc w:val="center"/>
        <w:outlineLvl w:val="0"/>
        <w:rPr>
          <w:rFonts w:ascii="Arial" w:hAnsi="Arial" w:cs="Arial"/>
          <w:b/>
          <w:bCs/>
          <w:sz w:val="28"/>
          <w:szCs w:val="28"/>
        </w:rPr>
      </w:pPr>
      <w:r w:rsidRPr="00C16CE4">
        <w:rPr>
          <w:rFonts w:ascii="Arial" w:hAnsi="Arial" w:cs="Arial"/>
          <w:b/>
          <w:bCs/>
          <w:sz w:val="28"/>
          <w:szCs w:val="28"/>
        </w:rPr>
        <w:t>RELATÓRIO</w:t>
      </w:r>
    </w:p>
    <w:p w14:paraId="0FC0708F" w14:textId="77777777" w:rsidR="004236F7" w:rsidRPr="00C16CE4" w:rsidRDefault="004236F7" w:rsidP="004236F7">
      <w:pPr>
        <w:spacing w:after="0" w:line="360" w:lineRule="auto"/>
        <w:ind w:firstLine="2268"/>
        <w:jc w:val="both"/>
        <w:rPr>
          <w:rFonts w:ascii="Arial" w:hAnsi="Arial" w:cs="Arial"/>
          <w:sz w:val="28"/>
          <w:szCs w:val="28"/>
        </w:rPr>
      </w:pPr>
    </w:p>
    <w:p w14:paraId="670666A1" w14:textId="14326FAE" w:rsidR="000701F9" w:rsidRPr="00C16CE4" w:rsidRDefault="007E7A70" w:rsidP="004236F7">
      <w:pPr>
        <w:spacing w:after="0" w:line="360" w:lineRule="auto"/>
        <w:ind w:firstLine="2268"/>
        <w:jc w:val="both"/>
        <w:rPr>
          <w:rFonts w:ascii="Arial" w:hAnsi="Arial" w:cs="Arial"/>
          <w:sz w:val="28"/>
          <w:szCs w:val="28"/>
        </w:rPr>
      </w:pPr>
      <w:r w:rsidRPr="00C16CE4">
        <w:rPr>
          <w:rFonts w:ascii="Arial" w:hAnsi="Arial" w:cs="Arial"/>
          <w:sz w:val="28"/>
          <w:szCs w:val="28"/>
        </w:rPr>
        <w:t xml:space="preserve">Adoto o relatório da liminar (ID </w:t>
      </w:r>
      <w:r w:rsidR="00C16CE4" w:rsidRPr="00C16CE4">
        <w:rPr>
          <w:rFonts w:ascii="Arial" w:hAnsi="Arial" w:cs="Arial"/>
          <w:sz w:val="28"/>
          <w:szCs w:val="28"/>
        </w:rPr>
        <w:t>89578212</w:t>
      </w:r>
      <w:r w:rsidR="000701F9" w:rsidRPr="00C16CE4">
        <w:rPr>
          <w:rFonts w:ascii="Arial" w:hAnsi="Arial" w:cs="Arial"/>
          <w:sz w:val="28"/>
          <w:szCs w:val="28"/>
        </w:rPr>
        <w:t>):</w:t>
      </w:r>
    </w:p>
    <w:p w14:paraId="67A422FD" w14:textId="77777777" w:rsidR="004236F7" w:rsidRPr="00C16CE4" w:rsidRDefault="004236F7" w:rsidP="004236F7">
      <w:pPr>
        <w:spacing w:after="0" w:line="360" w:lineRule="auto"/>
        <w:ind w:firstLine="2268"/>
        <w:jc w:val="both"/>
        <w:rPr>
          <w:rFonts w:ascii="Arial" w:hAnsi="Arial" w:cs="Arial"/>
          <w:sz w:val="28"/>
          <w:szCs w:val="28"/>
        </w:rPr>
      </w:pPr>
    </w:p>
    <w:p w14:paraId="27DBD8DA" w14:textId="6C86E6AA" w:rsidR="00C16CE4" w:rsidRPr="00C16CE4" w:rsidRDefault="004236F7" w:rsidP="00C16CE4">
      <w:pPr>
        <w:spacing w:after="0" w:line="360" w:lineRule="auto"/>
        <w:ind w:left="2268" w:firstLine="1134"/>
        <w:jc w:val="both"/>
        <w:rPr>
          <w:rFonts w:ascii="Arial" w:hAnsi="Arial" w:cs="Arial"/>
          <w:i/>
          <w:iCs/>
          <w:sz w:val="26"/>
          <w:szCs w:val="26"/>
        </w:rPr>
      </w:pPr>
      <w:r w:rsidRPr="00C16CE4">
        <w:rPr>
          <w:rFonts w:ascii="Arial" w:hAnsi="Arial" w:cs="Arial"/>
          <w:sz w:val="26"/>
          <w:szCs w:val="26"/>
        </w:rPr>
        <w:t>“</w:t>
      </w:r>
      <w:r w:rsidR="00C16CE4" w:rsidRPr="00C16CE4">
        <w:rPr>
          <w:rFonts w:ascii="Arial" w:hAnsi="Arial" w:cs="Arial"/>
          <w:i/>
          <w:iCs/>
          <w:sz w:val="26"/>
          <w:szCs w:val="26"/>
        </w:rPr>
        <w:t>Trata-se de ação pelo procedimento comum ajuizada por</w:t>
      </w:r>
      <w:r w:rsidR="00C16CE4">
        <w:rPr>
          <w:rFonts w:ascii="Arial" w:hAnsi="Arial" w:cs="Arial"/>
          <w:i/>
          <w:iCs/>
          <w:sz w:val="26"/>
          <w:szCs w:val="26"/>
        </w:rPr>
        <w:t xml:space="preserve"> </w:t>
      </w:r>
      <w:r w:rsidR="00C16CE4" w:rsidRPr="00C16CE4">
        <w:rPr>
          <w:rFonts w:ascii="Arial" w:hAnsi="Arial" w:cs="Arial"/>
          <w:i/>
          <w:iCs/>
          <w:sz w:val="26"/>
          <w:szCs w:val="26"/>
        </w:rPr>
        <w:t>Antônio Alves Fernandes em face do Banco do Brasil S.A., tendo por objeto a</w:t>
      </w:r>
      <w:r w:rsidR="00C16CE4">
        <w:rPr>
          <w:rFonts w:ascii="Arial" w:hAnsi="Arial" w:cs="Arial"/>
          <w:i/>
          <w:iCs/>
          <w:sz w:val="26"/>
          <w:szCs w:val="26"/>
        </w:rPr>
        <w:t xml:space="preserve"> </w:t>
      </w:r>
      <w:r w:rsidR="00C16CE4" w:rsidRPr="00C16CE4">
        <w:rPr>
          <w:rFonts w:ascii="Arial" w:hAnsi="Arial" w:cs="Arial"/>
          <w:i/>
          <w:iCs/>
          <w:sz w:val="26"/>
          <w:szCs w:val="26"/>
        </w:rPr>
        <w:t>declaração de irregularidade de movimentações bancárias, restituição em dobro</w:t>
      </w:r>
      <w:r w:rsidR="00C16CE4">
        <w:rPr>
          <w:rFonts w:ascii="Arial" w:hAnsi="Arial" w:cs="Arial"/>
          <w:i/>
          <w:iCs/>
          <w:sz w:val="26"/>
          <w:szCs w:val="26"/>
        </w:rPr>
        <w:t xml:space="preserve"> </w:t>
      </w:r>
      <w:r w:rsidR="00C16CE4" w:rsidRPr="00C16CE4">
        <w:rPr>
          <w:rFonts w:ascii="Arial" w:hAnsi="Arial" w:cs="Arial"/>
          <w:i/>
          <w:iCs/>
          <w:sz w:val="26"/>
          <w:szCs w:val="26"/>
        </w:rPr>
        <w:t>dos valores debitados e reparação por danos morais (valor da causa - R$</w:t>
      </w:r>
      <w:r w:rsidR="00C16CE4">
        <w:rPr>
          <w:rFonts w:ascii="Arial" w:hAnsi="Arial" w:cs="Arial"/>
          <w:i/>
          <w:iCs/>
          <w:sz w:val="26"/>
          <w:szCs w:val="26"/>
        </w:rPr>
        <w:t xml:space="preserve"> </w:t>
      </w:r>
      <w:r w:rsidR="00C16CE4" w:rsidRPr="00C16CE4">
        <w:rPr>
          <w:rFonts w:ascii="Arial" w:hAnsi="Arial" w:cs="Arial"/>
          <w:i/>
          <w:iCs/>
          <w:sz w:val="26"/>
          <w:szCs w:val="26"/>
        </w:rPr>
        <w:t>1.000,00).</w:t>
      </w:r>
    </w:p>
    <w:p w14:paraId="00BE99C3" w14:textId="0537F548"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O Juízo de origem reconheceu a verossimilhança da narrativa</w:t>
      </w:r>
      <w:r>
        <w:rPr>
          <w:rFonts w:ascii="Arial" w:hAnsi="Arial" w:cs="Arial"/>
          <w:i/>
          <w:iCs/>
          <w:sz w:val="26"/>
          <w:szCs w:val="26"/>
        </w:rPr>
        <w:t xml:space="preserve"> </w:t>
      </w:r>
      <w:r w:rsidRPr="00C16CE4">
        <w:rPr>
          <w:rFonts w:ascii="Arial" w:hAnsi="Arial" w:cs="Arial"/>
          <w:i/>
          <w:iCs/>
          <w:sz w:val="26"/>
          <w:szCs w:val="26"/>
        </w:rPr>
        <w:t>autoral e, com fundamento no art. 6º, inciso VIII, do Código de Defesa do</w:t>
      </w:r>
      <w:r>
        <w:rPr>
          <w:rFonts w:ascii="Arial" w:hAnsi="Arial" w:cs="Arial"/>
          <w:i/>
          <w:iCs/>
          <w:sz w:val="26"/>
          <w:szCs w:val="26"/>
        </w:rPr>
        <w:t xml:space="preserve"> </w:t>
      </w:r>
      <w:r w:rsidRPr="00C16CE4">
        <w:rPr>
          <w:rFonts w:ascii="Arial" w:hAnsi="Arial" w:cs="Arial"/>
          <w:i/>
          <w:iCs/>
          <w:sz w:val="26"/>
          <w:szCs w:val="26"/>
        </w:rPr>
        <w:t>Consumidor, deferiu, de ofício, a inversão do ônus da prova.</w:t>
      </w:r>
      <w:r>
        <w:rPr>
          <w:rFonts w:ascii="Arial" w:hAnsi="Arial" w:cs="Arial"/>
          <w:i/>
          <w:iCs/>
          <w:sz w:val="26"/>
          <w:szCs w:val="26"/>
        </w:rPr>
        <w:t xml:space="preserve"> </w:t>
      </w:r>
      <w:r w:rsidRPr="00C16CE4">
        <w:rPr>
          <w:rFonts w:ascii="Arial" w:hAnsi="Arial" w:cs="Arial"/>
          <w:i/>
          <w:iCs/>
          <w:sz w:val="26"/>
          <w:szCs w:val="26"/>
        </w:rPr>
        <w:t xml:space="preserve">Atribuiu ao réu/agravante o encargo de </w:t>
      </w:r>
      <w:r w:rsidRPr="00C16CE4">
        <w:rPr>
          <w:rFonts w:ascii="Arial" w:hAnsi="Arial" w:cs="Arial"/>
          <w:i/>
          <w:iCs/>
          <w:sz w:val="26"/>
          <w:szCs w:val="26"/>
        </w:rPr>
        <w:lastRenderedPageBreak/>
        <w:t>comprovar a</w:t>
      </w:r>
      <w:r>
        <w:rPr>
          <w:rFonts w:ascii="Arial" w:hAnsi="Arial" w:cs="Arial"/>
          <w:i/>
          <w:iCs/>
          <w:sz w:val="26"/>
          <w:szCs w:val="26"/>
        </w:rPr>
        <w:t xml:space="preserve"> </w:t>
      </w:r>
      <w:r w:rsidRPr="00C16CE4">
        <w:rPr>
          <w:rFonts w:ascii="Arial" w:hAnsi="Arial" w:cs="Arial"/>
          <w:i/>
          <w:iCs/>
          <w:sz w:val="26"/>
          <w:szCs w:val="26"/>
        </w:rPr>
        <w:t>regularidade da contratação do empréstimo impugnado, a licitude e a</w:t>
      </w:r>
      <w:r>
        <w:rPr>
          <w:rFonts w:ascii="Arial" w:hAnsi="Arial" w:cs="Arial"/>
          <w:i/>
          <w:iCs/>
          <w:sz w:val="26"/>
          <w:szCs w:val="26"/>
        </w:rPr>
        <w:t xml:space="preserve"> </w:t>
      </w:r>
      <w:r w:rsidRPr="00C16CE4">
        <w:rPr>
          <w:rFonts w:ascii="Arial" w:hAnsi="Arial" w:cs="Arial"/>
          <w:i/>
          <w:iCs/>
          <w:sz w:val="26"/>
          <w:szCs w:val="26"/>
        </w:rPr>
        <w:t>autenticidade das movimentações financeiras questionadas, com identificação</w:t>
      </w:r>
      <w:r>
        <w:rPr>
          <w:rFonts w:ascii="Arial" w:hAnsi="Arial" w:cs="Arial"/>
          <w:i/>
          <w:iCs/>
          <w:sz w:val="26"/>
          <w:szCs w:val="26"/>
        </w:rPr>
        <w:t xml:space="preserve"> </w:t>
      </w:r>
      <w:r w:rsidRPr="00C16CE4">
        <w:rPr>
          <w:rFonts w:ascii="Arial" w:hAnsi="Arial" w:cs="Arial"/>
          <w:i/>
          <w:iCs/>
          <w:sz w:val="26"/>
          <w:szCs w:val="26"/>
        </w:rPr>
        <w:t>dos mecanismos de autenticação utilizados em cada operação (ID 287632198,</w:t>
      </w:r>
      <w:r>
        <w:rPr>
          <w:rFonts w:ascii="Arial" w:hAnsi="Arial" w:cs="Arial"/>
          <w:i/>
          <w:iCs/>
          <w:sz w:val="26"/>
          <w:szCs w:val="26"/>
        </w:rPr>
        <w:t xml:space="preserve"> </w:t>
      </w:r>
      <w:r w:rsidRPr="00C16CE4">
        <w:rPr>
          <w:rFonts w:ascii="Arial" w:hAnsi="Arial" w:cs="Arial"/>
          <w:i/>
          <w:iCs/>
          <w:sz w:val="26"/>
          <w:szCs w:val="26"/>
        </w:rPr>
        <w:t>processo de origem).</w:t>
      </w:r>
    </w:p>
    <w:p w14:paraId="386F0893" w14:textId="0C11793A"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Inconformado, o réu/agravante interpõe o presente agravo de</w:t>
      </w:r>
      <w:r>
        <w:rPr>
          <w:rFonts w:ascii="Arial" w:hAnsi="Arial" w:cs="Arial"/>
          <w:i/>
          <w:iCs/>
          <w:sz w:val="26"/>
          <w:szCs w:val="26"/>
        </w:rPr>
        <w:t xml:space="preserve"> </w:t>
      </w:r>
      <w:r w:rsidRPr="00C16CE4">
        <w:rPr>
          <w:rFonts w:ascii="Arial" w:hAnsi="Arial" w:cs="Arial"/>
          <w:i/>
          <w:iCs/>
          <w:sz w:val="26"/>
          <w:szCs w:val="26"/>
        </w:rPr>
        <w:t>instrumento, sustentando, em síntese, que: 1) a inversão do ônus da prova exige</w:t>
      </w:r>
      <w:r>
        <w:rPr>
          <w:rFonts w:ascii="Arial" w:hAnsi="Arial" w:cs="Arial"/>
          <w:i/>
          <w:iCs/>
          <w:sz w:val="26"/>
          <w:szCs w:val="26"/>
        </w:rPr>
        <w:t xml:space="preserve"> </w:t>
      </w:r>
      <w:r w:rsidRPr="00C16CE4">
        <w:rPr>
          <w:rFonts w:ascii="Arial" w:hAnsi="Arial" w:cs="Arial"/>
          <w:i/>
          <w:iCs/>
          <w:sz w:val="26"/>
          <w:szCs w:val="26"/>
        </w:rPr>
        <w:t>verossimilhança da alegação ou hipossuficiência relacionada aos fatos</w:t>
      </w:r>
      <w:r>
        <w:rPr>
          <w:rFonts w:ascii="Arial" w:hAnsi="Arial" w:cs="Arial"/>
          <w:i/>
          <w:iCs/>
          <w:sz w:val="26"/>
          <w:szCs w:val="26"/>
        </w:rPr>
        <w:t xml:space="preserve"> </w:t>
      </w:r>
      <w:r w:rsidRPr="00C16CE4">
        <w:rPr>
          <w:rFonts w:ascii="Arial" w:hAnsi="Arial" w:cs="Arial"/>
          <w:i/>
          <w:iCs/>
          <w:sz w:val="26"/>
          <w:szCs w:val="26"/>
        </w:rPr>
        <w:t>controvertidos, requisito ausente no caso; 2) a narrativa do autor/agravado é</w:t>
      </w:r>
      <w:r>
        <w:rPr>
          <w:rFonts w:ascii="Arial" w:hAnsi="Arial" w:cs="Arial"/>
          <w:i/>
          <w:iCs/>
          <w:sz w:val="26"/>
          <w:szCs w:val="26"/>
        </w:rPr>
        <w:t xml:space="preserve"> </w:t>
      </w:r>
      <w:r w:rsidRPr="00C16CE4">
        <w:rPr>
          <w:rFonts w:ascii="Arial" w:hAnsi="Arial" w:cs="Arial"/>
          <w:i/>
          <w:iCs/>
          <w:sz w:val="26"/>
          <w:szCs w:val="26"/>
        </w:rPr>
        <w:t>contrariada por declarações prestadas por ele em ações anteriores contra outras</w:t>
      </w:r>
      <w:r>
        <w:rPr>
          <w:rFonts w:ascii="Arial" w:hAnsi="Arial" w:cs="Arial"/>
          <w:i/>
          <w:iCs/>
          <w:sz w:val="26"/>
          <w:szCs w:val="26"/>
        </w:rPr>
        <w:t xml:space="preserve"> </w:t>
      </w:r>
      <w:r w:rsidRPr="00C16CE4">
        <w:rPr>
          <w:rFonts w:ascii="Arial" w:hAnsi="Arial" w:cs="Arial"/>
          <w:i/>
          <w:iCs/>
          <w:sz w:val="26"/>
          <w:szCs w:val="26"/>
        </w:rPr>
        <w:t>instituições financeiras, nas quais admitiu ter comparecido a agências bancárias e</w:t>
      </w:r>
      <w:r>
        <w:rPr>
          <w:rFonts w:ascii="Arial" w:hAnsi="Arial" w:cs="Arial"/>
          <w:i/>
          <w:iCs/>
          <w:sz w:val="26"/>
          <w:szCs w:val="26"/>
        </w:rPr>
        <w:t xml:space="preserve"> </w:t>
      </w:r>
      <w:r w:rsidRPr="00C16CE4">
        <w:rPr>
          <w:rFonts w:ascii="Arial" w:hAnsi="Arial" w:cs="Arial"/>
          <w:i/>
          <w:iCs/>
          <w:sz w:val="26"/>
          <w:szCs w:val="26"/>
        </w:rPr>
        <w:t>ter realizado as transferências questionadas; 3) o extrato bancário revela</w:t>
      </w:r>
      <w:r>
        <w:rPr>
          <w:rFonts w:ascii="Arial" w:hAnsi="Arial" w:cs="Arial"/>
          <w:i/>
          <w:iCs/>
          <w:sz w:val="26"/>
          <w:szCs w:val="26"/>
        </w:rPr>
        <w:t xml:space="preserve"> </w:t>
      </w:r>
      <w:r w:rsidRPr="00C16CE4">
        <w:rPr>
          <w:rFonts w:ascii="Arial" w:hAnsi="Arial" w:cs="Arial"/>
          <w:i/>
          <w:iCs/>
          <w:sz w:val="26"/>
          <w:szCs w:val="26"/>
        </w:rPr>
        <w:t>utilização ativa da conta nas datas das operações impugnadas, inclusive com</w:t>
      </w:r>
      <w:r>
        <w:rPr>
          <w:rFonts w:ascii="Arial" w:hAnsi="Arial" w:cs="Arial"/>
          <w:i/>
          <w:iCs/>
          <w:sz w:val="26"/>
          <w:szCs w:val="26"/>
        </w:rPr>
        <w:t xml:space="preserve"> </w:t>
      </w:r>
      <w:r w:rsidRPr="00C16CE4">
        <w:rPr>
          <w:rFonts w:ascii="Arial" w:hAnsi="Arial" w:cs="Arial"/>
          <w:i/>
          <w:iCs/>
          <w:sz w:val="26"/>
          <w:szCs w:val="26"/>
        </w:rPr>
        <w:t>transferências para poupança vinculada ao próprio correntista; 4) os empréstimos</w:t>
      </w:r>
      <w:r>
        <w:rPr>
          <w:rFonts w:ascii="Arial" w:hAnsi="Arial" w:cs="Arial"/>
          <w:i/>
          <w:iCs/>
          <w:sz w:val="26"/>
          <w:szCs w:val="26"/>
        </w:rPr>
        <w:t xml:space="preserve"> </w:t>
      </w:r>
      <w:r w:rsidRPr="00C16CE4">
        <w:rPr>
          <w:rFonts w:ascii="Arial" w:hAnsi="Arial" w:cs="Arial"/>
          <w:i/>
          <w:iCs/>
          <w:sz w:val="26"/>
          <w:szCs w:val="26"/>
        </w:rPr>
        <w:t>mencionados pelo autor/agravado foram contratados junto a outras instituições</w:t>
      </w:r>
      <w:r>
        <w:rPr>
          <w:rFonts w:ascii="Arial" w:hAnsi="Arial" w:cs="Arial"/>
          <w:i/>
          <w:iCs/>
          <w:sz w:val="26"/>
          <w:szCs w:val="26"/>
        </w:rPr>
        <w:t xml:space="preserve"> </w:t>
      </w:r>
      <w:r w:rsidRPr="00C16CE4">
        <w:rPr>
          <w:rFonts w:ascii="Arial" w:hAnsi="Arial" w:cs="Arial"/>
          <w:i/>
          <w:iCs/>
          <w:sz w:val="26"/>
          <w:szCs w:val="26"/>
        </w:rPr>
        <w:t>financeiras, de modo que não pode recair sobre o Banco do Brasil o encargo de</w:t>
      </w:r>
      <w:r>
        <w:rPr>
          <w:rFonts w:ascii="Arial" w:hAnsi="Arial" w:cs="Arial"/>
          <w:i/>
          <w:iCs/>
          <w:sz w:val="26"/>
          <w:szCs w:val="26"/>
        </w:rPr>
        <w:t xml:space="preserve"> </w:t>
      </w:r>
      <w:r w:rsidRPr="00C16CE4">
        <w:rPr>
          <w:rFonts w:ascii="Arial" w:hAnsi="Arial" w:cs="Arial"/>
          <w:i/>
          <w:iCs/>
          <w:sz w:val="26"/>
          <w:szCs w:val="26"/>
        </w:rPr>
        <w:t>comprovar contratações às quais não deu causa; e 5) a inversão, do modo como</w:t>
      </w:r>
      <w:r>
        <w:rPr>
          <w:rFonts w:ascii="Arial" w:hAnsi="Arial" w:cs="Arial"/>
          <w:i/>
          <w:iCs/>
          <w:sz w:val="26"/>
          <w:szCs w:val="26"/>
        </w:rPr>
        <w:t xml:space="preserve"> </w:t>
      </w:r>
      <w:r w:rsidRPr="00C16CE4">
        <w:rPr>
          <w:rFonts w:ascii="Arial" w:hAnsi="Arial" w:cs="Arial"/>
          <w:i/>
          <w:iCs/>
          <w:sz w:val="26"/>
          <w:szCs w:val="26"/>
        </w:rPr>
        <w:t>deferida, impõe ao agravante encargo probatório impossível ou excessivamente</w:t>
      </w:r>
      <w:r>
        <w:rPr>
          <w:rFonts w:ascii="Arial" w:hAnsi="Arial" w:cs="Arial"/>
          <w:i/>
          <w:iCs/>
          <w:sz w:val="26"/>
          <w:szCs w:val="26"/>
        </w:rPr>
        <w:t xml:space="preserve"> </w:t>
      </w:r>
      <w:r w:rsidRPr="00C16CE4">
        <w:rPr>
          <w:rFonts w:ascii="Arial" w:hAnsi="Arial" w:cs="Arial"/>
          <w:i/>
          <w:iCs/>
          <w:sz w:val="26"/>
          <w:szCs w:val="26"/>
        </w:rPr>
        <w:t>difícil, em violação ao art. 373, §§ 1º e 2º, do CPC.</w:t>
      </w:r>
    </w:p>
    <w:p w14:paraId="65C9CF59" w14:textId="4708534E"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Requer a concessão de efeito suspensivo para sustar a eficácia</w:t>
      </w:r>
      <w:r>
        <w:rPr>
          <w:rFonts w:ascii="Arial" w:hAnsi="Arial" w:cs="Arial"/>
          <w:i/>
          <w:iCs/>
          <w:sz w:val="26"/>
          <w:szCs w:val="26"/>
        </w:rPr>
        <w:t xml:space="preserve"> </w:t>
      </w:r>
      <w:r w:rsidRPr="00C16CE4">
        <w:rPr>
          <w:rFonts w:ascii="Arial" w:hAnsi="Arial" w:cs="Arial"/>
          <w:i/>
          <w:iCs/>
          <w:sz w:val="26"/>
          <w:szCs w:val="26"/>
        </w:rPr>
        <w:t>da inversão do ônus da prova até o julgamento do recurso.</w:t>
      </w:r>
    </w:p>
    <w:p w14:paraId="5436A49D" w14:textId="525FE1D9" w:rsidR="00C16CE4"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lastRenderedPageBreak/>
        <w:t>Subsidiariamente, requer que a tutela recursal limite desde logo</w:t>
      </w:r>
      <w:r>
        <w:rPr>
          <w:rFonts w:ascii="Arial" w:hAnsi="Arial" w:cs="Arial"/>
          <w:i/>
          <w:iCs/>
          <w:sz w:val="26"/>
          <w:szCs w:val="26"/>
        </w:rPr>
        <w:t xml:space="preserve"> </w:t>
      </w:r>
      <w:r w:rsidRPr="00C16CE4">
        <w:rPr>
          <w:rFonts w:ascii="Arial" w:hAnsi="Arial" w:cs="Arial"/>
          <w:i/>
          <w:iCs/>
          <w:sz w:val="26"/>
          <w:szCs w:val="26"/>
        </w:rPr>
        <w:t>o encargo probatório do agravante aos registros existentes em seus próprios</w:t>
      </w:r>
      <w:r>
        <w:rPr>
          <w:rFonts w:ascii="Arial" w:hAnsi="Arial" w:cs="Arial"/>
          <w:i/>
          <w:iCs/>
          <w:sz w:val="26"/>
          <w:szCs w:val="26"/>
        </w:rPr>
        <w:t xml:space="preserve"> </w:t>
      </w:r>
      <w:r w:rsidRPr="00C16CE4">
        <w:rPr>
          <w:rFonts w:ascii="Arial" w:hAnsi="Arial" w:cs="Arial"/>
          <w:i/>
          <w:iCs/>
          <w:sz w:val="26"/>
          <w:szCs w:val="26"/>
        </w:rPr>
        <w:t>sistemas, relativos às movimentações especificamente impugnadas, com</w:t>
      </w:r>
      <w:r>
        <w:rPr>
          <w:rFonts w:ascii="Arial" w:hAnsi="Arial" w:cs="Arial"/>
          <w:i/>
          <w:iCs/>
          <w:sz w:val="26"/>
          <w:szCs w:val="26"/>
        </w:rPr>
        <w:t xml:space="preserve"> </w:t>
      </w:r>
      <w:r w:rsidRPr="00C16CE4">
        <w:rPr>
          <w:rFonts w:ascii="Arial" w:hAnsi="Arial" w:cs="Arial"/>
          <w:i/>
          <w:iCs/>
          <w:sz w:val="26"/>
          <w:szCs w:val="26"/>
        </w:rPr>
        <w:t>exclusão da prova sobre a formação, a validade e a autenticação de contratos de</w:t>
      </w:r>
      <w:r>
        <w:rPr>
          <w:rFonts w:ascii="Arial" w:hAnsi="Arial" w:cs="Arial"/>
          <w:i/>
          <w:iCs/>
          <w:sz w:val="26"/>
          <w:szCs w:val="26"/>
        </w:rPr>
        <w:t xml:space="preserve"> </w:t>
      </w:r>
      <w:r w:rsidRPr="00C16CE4">
        <w:rPr>
          <w:rFonts w:ascii="Arial" w:hAnsi="Arial" w:cs="Arial"/>
          <w:i/>
          <w:iCs/>
          <w:sz w:val="26"/>
          <w:szCs w:val="26"/>
        </w:rPr>
        <w:t>crédito celebrados com outras instituições financeiras.</w:t>
      </w:r>
    </w:p>
    <w:p w14:paraId="1EDF24DF" w14:textId="6BEA7E4F" w:rsidR="004236F7" w:rsidRPr="00C16CE4" w:rsidRDefault="00C16CE4" w:rsidP="00C16CE4">
      <w:pPr>
        <w:spacing w:after="0" w:line="360" w:lineRule="auto"/>
        <w:ind w:left="2268" w:firstLine="1134"/>
        <w:jc w:val="both"/>
        <w:rPr>
          <w:rFonts w:ascii="Arial" w:hAnsi="Arial" w:cs="Arial"/>
          <w:i/>
          <w:iCs/>
          <w:sz w:val="26"/>
          <w:szCs w:val="26"/>
        </w:rPr>
      </w:pPr>
      <w:r w:rsidRPr="00C16CE4">
        <w:rPr>
          <w:rFonts w:ascii="Arial" w:hAnsi="Arial" w:cs="Arial"/>
          <w:i/>
          <w:iCs/>
          <w:sz w:val="26"/>
          <w:szCs w:val="26"/>
        </w:rPr>
        <w:t>No mérito, postula o provimento do recurso para afastar a</w:t>
      </w:r>
      <w:r>
        <w:rPr>
          <w:rFonts w:ascii="Arial" w:hAnsi="Arial" w:cs="Arial"/>
          <w:i/>
          <w:iCs/>
          <w:sz w:val="26"/>
          <w:szCs w:val="26"/>
        </w:rPr>
        <w:t xml:space="preserve"> </w:t>
      </w:r>
      <w:r w:rsidRPr="00C16CE4">
        <w:rPr>
          <w:rFonts w:ascii="Arial" w:hAnsi="Arial" w:cs="Arial"/>
          <w:i/>
          <w:iCs/>
          <w:sz w:val="26"/>
          <w:szCs w:val="26"/>
        </w:rPr>
        <w:t>inversão do ônus da prova e restabelecer a distribuição prevista no art. 373, I e II,</w:t>
      </w:r>
      <w:r>
        <w:rPr>
          <w:rFonts w:ascii="Arial" w:hAnsi="Arial" w:cs="Arial"/>
          <w:i/>
          <w:iCs/>
          <w:sz w:val="26"/>
          <w:szCs w:val="26"/>
        </w:rPr>
        <w:t xml:space="preserve"> </w:t>
      </w:r>
      <w:r w:rsidRPr="00C16CE4">
        <w:rPr>
          <w:rFonts w:ascii="Arial" w:hAnsi="Arial" w:cs="Arial"/>
          <w:i/>
          <w:iCs/>
          <w:sz w:val="26"/>
          <w:szCs w:val="26"/>
        </w:rPr>
        <w:t>do CPC.</w:t>
      </w:r>
      <w:r w:rsidR="004236F7" w:rsidRPr="00C16CE4">
        <w:rPr>
          <w:rFonts w:ascii="Arial" w:hAnsi="Arial" w:cs="Arial"/>
          <w:i/>
          <w:iCs/>
          <w:sz w:val="26"/>
          <w:szCs w:val="26"/>
        </w:rPr>
        <w:t>”</w:t>
      </w:r>
    </w:p>
    <w:p w14:paraId="71963422" w14:textId="77777777" w:rsidR="004236F7" w:rsidRPr="00C16CE4" w:rsidRDefault="004236F7" w:rsidP="004236F7">
      <w:pPr>
        <w:spacing w:after="0" w:line="360" w:lineRule="auto"/>
        <w:ind w:firstLine="2268"/>
        <w:jc w:val="both"/>
        <w:rPr>
          <w:rFonts w:ascii="Arial" w:hAnsi="Arial" w:cs="Arial"/>
          <w:sz w:val="28"/>
          <w:szCs w:val="28"/>
        </w:rPr>
      </w:pPr>
    </w:p>
    <w:p w14:paraId="1941FE6A" w14:textId="3A6395CA" w:rsidR="004236F7" w:rsidRPr="00C16CE4" w:rsidRDefault="00C16CE4" w:rsidP="004236F7">
      <w:pPr>
        <w:spacing w:after="0" w:line="360" w:lineRule="auto"/>
        <w:ind w:firstLine="2268"/>
        <w:jc w:val="both"/>
        <w:rPr>
          <w:rFonts w:ascii="Arial" w:hAnsi="Arial" w:cs="Arial"/>
          <w:sz w:val="28"/>
          <w:szCs w:val="28"/>
        </w:rPr>
      </w:pPr>
      <w:r>
        <w:rPr>
          <w:rFonts w:ascii="Arial" w:hAnsi="Arial" w:cs="Arial"/>
          <w:sz w:val="28"/>
          <w:szCs w:val="28"/>
        </w:rPr>
        <w:t>I</w:t>
      </w:r>
      <w:r w:rsidR="004236F7" w:rsidRPr="00C16CE4">
        <w:rPr>
          <w:rFonts w:ascii="Arial" w:hAnsi="Arial" w:cs="Arial"/>
          <w:sz w:val="28"/>
          <w:szCs w:val="28"/>
        </w:rPr>
        <w:t>ndeferi o efeito suspensivo (ID</w:t>
      </w:r>
      <w:r>
        <w:rPr>
          <w:rFonts w:ascii="Arial" w:hAnsi="Arial" w:cs="Arial"/>
          <w:sz w:val="28"/>
          <w:szCs w:val="28"/>
        </w:rPr>
        <w:t xml:space="preserve"> </w:t>
      </w:r>
      <w:r w:rsidRPr="00C16CE4">
        <w:rPr>
          <w:rFonts w:ascii="Arial" w:hAnsi="Arial" w:cs="Arial"/>
          <w:sz w:val="28"/>
          <w:szCs w:val="28"/>
        </w:rPr>
        <w:t>89578212</w:t>
      </w:r>
      <w:r w:rsidR="004236F7" w:rsidRPr="00C16CE4">
        <w:rPr>
          <w:rFonts w:ascii="Arial" w:hAnsi="Arial" w:cs="Arial"/>
          <w:sz w:val="28"/>
          <w:szCs w:val="28"/>
        </w:rPr>
        <w:t xml:space="preserve">). </w:t>
      </w:r>
    </w:p>
    <w:p w14:paraId="4973C4B3" w14:textId="50ED95F2" w:rsidR="6BAC55FA" w:rsidRPr="00C16CE4" w:rsidRDefault="6BAC55FA" w:rsidP="6BAC55FA">
      <w:pPr>
        <w:spacing w:after="0" w:line="360" w:lineRule="auto"/>
        <w:ind w:firstLine="2268"/>
        <w:jc w:val="both"/>
        <w:rPr>
          <w:rFonts w:ascii="Arial" w:hAnsi="Arial" w:cs="Arial"/>
          <w:sz w:val="28"/>
          <w:szCs w:val="28"/>
        </w:rPr>
      </w:pPr>
    </w:p>
    <w:p w14:paraId="12D0E336" w14:textId="00FCD1FD" w:rsidR="79F68BA2" w:rsidRPr="00C16CE4" w:rsidRDefault="79F68BA2" w:rsidP="6BAC55FA">
      <w:pPr>
        <w:spacing w:after="0" w:line="360" w:lineRule="auto"/>
        <w:ind w:firstLine="2268"/>
        <w:jc w:val="both"/>
        <w:rPr>
          <w:rFonts w:ascii="Arial" w:hAnsi="Arial" w:cs="Arial"/>
          <w:sz w:val="28"/>
          <w:szCs w:val="28"/>
        </w:rPr>
      </w:pPr>
      <w:r w:rsidRPr="00C16CE4">
        <w:rPr>
          <w:rFonts w:ascii="Arial" w:hAnsi="Arial" w:cs="Arial"/>
          <w:sz w:val="28"/>
          <w:szCs w:val="28"/>
        </w:rPr>
        <w:t>Sem contrarrazões</w:t>
      </w:r>
      <w:r w:rsidR="106E20DE" w:rsidRPr="00C16CE4">
        <w:rPr>
          <w:rFonts w:ascii="Arial" w:hAnsi="Arial" w:cs="Arial"/>
          <w:sz w:val="28"/>
          <w:szCs w:val="28"/>
        </w:rPr>
        <w:t xml:space="preserve"> </w:t>
      </w:r>
      <w:r w:rsidRPr="00C16CE4">
        <w:rPr>
          <w:rFonts w:ascii="Arial" w:hAnsi="Arial" w:cs="Arial"/>
          <w:sz w:val="28"/>
          <w:szCs w:val="28"/>
        </w:rPr>
        <w:t>(ID</w:t>
      </w:r>
      <w:r w:rsidR="00C16CE4" w:rsidRPr="00C16CE4">
        <w:t xml:space="preserve"> </w:t>
      </w:r>
      <w:r w:rsidR="00C16CE4" w:rsidRPr="00C16CE4">
        <w:rPr>
          <w:rFonts w:ascii="Arial" w:hAnsi="Arial" w:cs="Arial"/>
          <w:sz w:val="28"/>
          <w:szCs w:val="28"/>
        </w:rPr>
        <w:t>90759327</w:t>
      </w:r>
      <w:r w:rsidRPr="00C16CE4">
        <w:rPr>
          <w:rFonts w:ascii="Arial" w:hAnsi="Arial" w:cs="Arial"/>
          <w:sz w:val="28"/>
          <w:szCs w:val="28"/>
        </w:rPr>
        <w:t>)</w:t>
      </w:r>
      <w:r w:rsidR="00C16CE4">
        <w:rPr>
          <w:rFonts w:ascii="Arial" w:hAnsi="Arial" w:cs="Arial"/>
          <w:sz w:val="28"/>
          <w:szCs w:val="28"/>
        </w:rPr>
        <w:t>.</w:t>
      </w:r>
    </w:p>
    <w:p w14:paraId="27879B09" w14:textId="77777777" w:rsidR="004236F7" w:rsidRPr="00C16CE4" w:rsidRDefault="004236F7" w:rsidP="00C16CE4">
      <w:pPr>
        <w:spacing w:after="0" w:line="360" w:lineRule="auto"/>
        <w:jc w:val="both"/>
        <w:rPr>
          <w:rFonts w:ascii="Arial" w:hAnsi="Arial" w:cs="Arial"/>
          <w:sz w:val="28"/>
          <w:szCs w:val="28"/>
        </w:rPr>
      </w:pPr>
    </w:p>
    <w:p w14:paraId="64D076FE" w14:textId="19CCEB41" w:rsidR="004236F7" w:rsidRPr="00C16CE4" w:rsidRDefault="004236F7" w:rsidP="00BC1A88">
      <w:pPr>
        <w:spacing w:after="0" w:line="360" w:lineRule="auto"/>
        <w:ind w:firstLine="2268"/>
        <w:jc w:val="both"/>
        <w:rPr>
          <w:rFonts w:ascii="Arial" w:hAnsi="Arial" w:cs="Arial"/>
          <w:sz w:val="28"/>
          <w:szCs w:val="28"/>
        </w:rPr>
      </w:pPr>
      <w:r w:rsidRPr="00C16CE4">
        <w:rPr>
          <w:rFonts w:ascii="Arial" w:hAnsi="Arial" w:cs="Arial"/>
          <w:sz w:val="28"/>
          <w:szCs w:val="28"/>
        </w:rPr>
        <w:t>É o relatório.</w:t>
      </w:r>
    </w:p>
    <w:p w14:paraId="76BA59A9" w14:textId="77777777" w:rsidR="00C16CE4" w:rsidRDefault="00C16CE4" w:rsidP="004236F7">
      <w:pPr>
        <w:spacing w:after="0" w:line="360" w:lineRule="auto"/>
        <w:jc w:val="center"/>
        <w:rPr>
          <w:rFonts w:ascii="Arial" w:hAnsi="Arial" w:cs="Arial"/>
          <w:b/>
          <w:bCs/>
          <w:sz w:val="28"/>
          <w:szCs w:val="28"/>
        </w:rPr>
      </w:pPr>
    </w:p>
    <w:p w14:paraId="279D699A" w14:textId="1D12D6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3FCB948D" w14:textId="23B7B263" w:rsidR="004236F7" w:rsidRDefault="004236F7" w:rsidP="004236F7">
      <w:pPr>
        <w:spacing w:after="0" w:line="360" w:lineRule="auto"/>
        <w:jc w:val="center"/>
        <w:rPr>
          <w:rFonts w:ascii="Arial" w:hAnsi="Arial" w:cs="Arial"/>
          <w:b/>
          <w:bCs/>
          <w:color w:val="000000" w:themeColor="text1"/>
          <w:sz w:val="28"/>
          <w:szCs w:val="28"/>
        </w:rPr>
      </w:pPr>
      <w:commentRangeStart w:id="9"/>
      <w:r>
        <w:rPr>
          <w:rFonts w:ascii="Arial" w:hAnsi="Arial" w:cs="Arial"/>
          <w:b/>
          <w:bCs/>
          <w:color w:val="000000" w:themeColor="text1"/>
          <w:sz w:val="28"/>
          <w:szCs w:val="28"/>
        </w:rPr>
        <w:t xml:space="preserve">AGRAVO DE INSTRUMENTO DO RÉU, </w:t>
      </w:r>
      <w:r>
        <w:rPr>
          <w:rFonts w:ascii="Arial" w:hAnsi="Arial" w:cs="Arial"/>
          <w:b/>
          <w:bCs/>
          <w:color w:val="000000" w:themeColor="text1"/>
          <w:sz w:val="28"/>
          <w:szCs w:val="28"/>
        </w:rPr>
        <w:t xml:space="preserve">BANCO DO BRASIL S</w:t>
      </w:r>
      <w:r>
        <w:rPr>
          <w:rFonts w:ascii="Arial" w:hAnsi="Arial" w:cs="Arial"/>
          <w:b/>
          <w:bCs/>
          <w:color w:val="808080"/>
          <w:sz w:val="28"/>
          <w:szCs w:val="28"/>
        </w:rPr>
        <w:t xml:space="preserve">.</w:t>
      </w:r>
      <w:r>
        <w:rPr>
          <w:rFonts w:ascii="Arial" w:hAnsi="Arial" w:cs="Arial"/>
          <w:b/>
          <w:bCs/>
          <w:color w:val="000000" w:themeColor="text1"/>
          <w:sz w:val="28"/>
          <w:szCs w:val="28"/>
        </w:rPr>
        <w:t xml:space="preserve">A</w:t>
      </w:r>
      <w:r>
        <w:rPr>
          <w:rFonts w:ascii="Arial" w:hAnsi="Arial" w:cs="Arial"/>
          <w:b/>
          <w:bCs/>
          <w:color w:val="808080"/>
          <w:sz w:val="28"/>
          <w:szCs w:val="28"/>
        </w:rPr>
        <w:t xml:space="preserve">.</w:t>
      </w:r>
      <w:commentRangeEnd w:id="9"/>
      <w:r>
        <w:rPr>
          <w:rStyle w:val="CommentReference"/>
        </w:rPr>
        <w:commentReference w:id="9"/>
      </w:r>
    </w:p>
    <w:p w14:paraId="000EB374" w14:textId="77777777" w:rsidR="004236F7" w:rsidRDefault="004236F7" w:rsidP="004236F7">
      <w:pPr>
        <w:spacing w:after="0" w:line="360" w:lineRule="auto"/>
        <w:ind w:firstLine="2268"/>
        <w:jc w:val="both"/>
        <w:rPr>
          <w:rFonts w:ascii="Arial" w:hAnsi="Arial" w:cs="Arial"/>
          <w:color w:val="000000" w:themeColor="text1"/>
          <w:sz w:val="28"/>
          <w:szCs w:val="28"/>
        </w:rPr>
      </w:pPr>
    </w:p>
    <w:p w14:paraId="4F070E87" w14:textId="660E9EB4"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t>Presentes os pressupostos de admissibilidade, conheço do agravo de instrumento</w:t>
      </w:r>
      <w:r w:rsidR="00BC1A88">
        <w:rPr>
          <w:rFonts w:ascii="Arial" w:hAnsi="Arial" w:cs="Arial"/>
          <w:color w:val="000000" w:themeColor="text1"/>
          <w:sz w:val="28"/>
          <w:szCs w:val="28"/>
        </w:rPr>
        <w:t>.</w:t>
      </w:r>
      <w:r w:rsidRPr="6708FB6D">
        <w:rPr>
          <w:rFonts w:ascii="Arial" w:hAnsi="Arial" w:cs="Arial"/>
          <w:color w:val="000000" w:themeColor="text1"/>
          <w:sz w:val="28"/>
          <w:szCs w:val="28"/>
        </w:rPr>
        <w:t xml:space="preserve"> </w:t>
      </w:r>
    </w:p>
    <w:p w14:paraId="5CC54362" w14:textId="77777777" w:rsidR="004236F7" w:rsidRDefault="004236F7" w:rsidP="004236F7">
      <w:pPr>
        <w:spacing w:after="0" w:line="360" w:lineRule="auto"/>
        <w:ind w:firstLine="2268"/>
        <w:jc w:val="both"/>
        <w:rPr>
          <w:rFonts w:ascii="Arial" w:hAnsi="Arial" w:cs="Arial"/>
          <w:sz w:val="28"/>
          <w:szCs w:val="28"/>
        </w:rPr>
      </w:pPr>
    </w:p>
    <w:p w14:paraId="0910F101" w14:textId="410EC7A4" w:rsidR="00E47E65" w:rsidRDefault="00FD5626" w:rsidP="00FD5626">
      <w:pPr>
        <w:spacing w:after="0" w:line="360" w:lineRule="auto"/>
        <w:jc w:val="center"/>
        <w:rPr>
          <w:rFonts w:ascii="Arial" w:hAnsi="Arial" w:cs="Arial"/>
          <w:sz w:val="28"/>
          <w:szCs w:val="28"/>
        </w:rPr>
      </w:pPr>
      <w:commentRangeStart w:id="10"/>
      <w:r>
        <w:rPr>
          <w:rFonts w:ascii="Arial" w:hAnsi="Arial" w:cs="Arial"/>
          <w:color w:val="808080"/>
          <w:sz w:val="28"/>
          <w:szCs w:val="28"/>
          <w:highlight w:val="yellow"/>
        </w:rPr>
        <w:t xml:space="preserve">DO</w:t>
      </w:r>
      <w:r>
        <w:rPr>
          <w:rFonts w:ascii="Arial" w:hAnsi="Arial" w:cs="Arial"/>
          <w:sz w:val="28"/>
          <w:szCs w:val="28"/>
          <w:highlight w:val="yellow"/>
        </w:rPr>
        <w:t xml:space="preserve"> </w:t>
      </w:r>
      <w:r>
        <w:rPr>
          <w:rFonts w:ascii="Arial" w:hAnsi="Arial" w:cs="Arial"/>
          <w:color w:val="808080"/>
          <w:sz w:val="28"/>
          <w:szCs w:val="28"/>
          <w:highlight w:val="yellow"/>
        </w:rPr>
        <w:t xml:space="preserve">CABIMENTO</w:t>
      </w:r>
      <w:r>
        <w:rPr>
          <w:rFonts w:ascii="Arial" w:hAnsi="Arial" w:cs="Arial"/>
          <w:sz w:val="28"/>
          <w:szCs w:val="28"/>
          <w:highlight w:val="yellow"/>
        </w:rPr>
        <w:t xml:space="preserve"> DA INVERSÃO DO ÔNUS DA PROVA</w:t>
      </w:r>
      <w:commentRangeEnd w:id="10"/>
      <w:r>
        <w:rPr>
          <w:rStyle w:val="CommentReference"/>
        </w:rPr>
        <w:commentReference w:id="10"/>
      </w:r>
    </w:p>
    <w:p w14:paraId="7CB92EEB" w14:textId="77777777" w:rsidR="00FD5626" w:rsidRDefault="00FD5626" w:rsidP="00FD5626">
      <w:pPr>
        <w:spacing w:after="0" w:line="360" w:lineRule="auto"/>
        <w:jc w:val="center"/>
        <w:rPr>
          <w:rFonts w:ascii="Arial" w:hAnsi="Arial" w:cs="Arial"/>
          <w:color w:val="000000" w:themeColor="text1"/>
          <w:sz w:val="28"/>
          <w:szCs w:val="28"/>
        </w:rPr>
      </w:pPr>
    </w:p>
    <w:p w14:paraId="36E16861" w14:textId="00F89528" w:rsidR="00E47E65" w:rsidRPr="00C16CE4" w:rsidRDefault="00E47E65" w:rsidP="00C16CE4">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O </w:t>
      </w:r>
      <w:r>
        <w:rPr>
          <w:rFonts w:ascii="Arial" w:hAnsi="Arial" w:cs="Arial"/>
          <w:color w:val="000000" w:themeColor="text1"/>
          <w:sz w:val="28"/>
          <w:szCs w:val="28"/>
        </w:rPr>
        <w:t xml:space="preserve">agravante </w:t>
      </w:r>
      <w:r>
        <w:rPr>
          <w:rFonts w:ascii="Arial" w:hAnsi="Arial" w:cs="Arial"/>
          <w:color w:val="000000" w:themeColor="text1"/>
          <w:sz w:val="28"/>
          <w:szCs w:val="28"/>
        </w:rPr>
        <w:t xml:space="preserve">alega que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inversão do ônus da prova exige</w:t>
      </w:r>
      <w:r>
        <w:rPr>
          <w:rFonts w:ascii="Arial" w:hAnsi="Arial" w:cs="Arial"/>
          <w:color w:val="000000" w:themeColor="text1"/>
          <w:sz w:val="28"/>
          <w:szCs w:val="28"/>
        </w:rPr>
        <w:t xml:space="preserve"> </w:t>
      </w:r>
      <w:r>
        <w:rPr>
          <w:rFonts w:ascii="Arial" w:hAnsi="Arial" w:cs="Arial"/>
          <w:color w:val="000000" w:themeColor="text1"/>
          <w:sz w:val="28"/>
          <w:szCs w:val="28"/>
        </w:rPr>
        <w:t xml:space="preserve">verossimilhança da alegação ou hipossuficiência relacionada aos fatos</w:t>
      </w:r>
      <w:r>
        <w:rPr>
          <w:rFonts w:ascii="Arial" w:hAnsi="Arial" w:cs="Arial"/>
          <w:color w:val="000000" w:themeColor="text1"/>
          <w:sz w:val="28"/>
          <w:szCs w:val="28"/>
        </w:rPr>
        <w:t xml:space="preserve"> </w:t>
      </w:r>
      <w:r>
        <w:rPr>
          <w:rFonts w:ascii="Arial" w:hAnsi="Arial" w:cs="Arial"/>
          <w:color w:val="000000" w:themeColor="text1"/>
          <w:sz w:val="28"/>
          <w:szCs w:val="28"/>
        </w:rPr>
        <w:t xml:space="preserve">controvertidos, requisito ausente no caso;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narrativa do autor/agravado é</w:t>
      </w:r>
      <w:r>
        <w:rPr>
          <w:rFonts w:ascii="Arial" w:hAnsi="Arial" w:cs="Arial"/>
          <w:color w:val="000000" w:themeColor="text1"/>
          <w:sz w:val="28"/>
          <w:szCs w:val="28"/>
        </w:rPr>
        <w:t xml:space="preserve"> </w:t>
      </w:r>
      <w:r>
        <w:rPr>
          <w:rFonts w:ascii="Arial" w:hAnsi="Arial" w:cs="Arial"/>
          <w:color w:val="000000" w:themeColor="text1"/>
          <w:sz w:val="28"/>
          <w:szCs w:val="28"/>
        </w:rPr>
        <w:t xml:space="preserve">contrariada por declarações prestadas por ele em ações anteriores contra outras</w:t>
      </w:r>
      <w:r>
        <w:rPr>
          <w:rFonts w:ascii="Arial" w:hAnsi="Arial" w:cs="Arial"/>
          <w:color w:val="000000" w:themeColor="text1"/>
          <w:sz w:val="28"/>
          <w:szCs w:val="28"/>
        </w:rPr>
        <w:t xml:space="preserve"> </w:t>
      </w:r>
      <w:r>
        <w:rPr>
          <w:rFonts w:ascii="Arial" w:hAnsi="Arial" w:cs="Arial"/>
          <w:color w:val="000000" w:themeColor="text1"/>
          <w:sz w:val="28"/>
          <w:szCs w:val="28"/>
        </w:rPr>
        <w:t xml:space="preserve">instituições financeiras, nas quais admitiu ter comparecido a agências bancárias e</w:t>
      </w:r>
      <w:r>
        <w:rPr>
          <w:rFonts w:ascii="Arial" w:hAnsi="Arial" w:cs="Arial"/>
          <w:color w:val="000000" w:themeColor="text1"/>
          <w:sz w:val="28"/>
          <w:szCs w:val="28"/>
        </w:rPr>
        <w:t xml:space="preserve"> </w:t>
      </w:r>
      <w:r>
        <w:rPr>
          <w:rFonts w:ascii="Arial" w:hAnsi="Arial" w:cs="Arial"/>
          <w:color w:val="000000" w:themeColor="text1"/>
          <w:sz w:val="28"/>
          <w:szCs w:val="28"/>
        </w:rPr>
        <w:t xml:space="preserve">ter realizado as transferências questionadas;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o extrato bancário revela</w:t>
      </w:r>
      <w:r>
        <w:rPr>
          <w:rFonts w:ascii="Arial" w:hAnsi="Arial" w:cs="Arial"/>
          <w:color w:val="000000" w:themeColor="text1"/>
          <w:sz w:val="28"/>
          <w:szCs w:val="28"/>
        </w:rPr>
        <w:t xml:space="preserve"> </w:t>
      </w:r>
      <w:r>
        <w:rPr>
          <w:rFonts w:ascii="Arial" w:hAnsi="Arial" w:cs="Arial"/>
          <w:color w:val="000000" w:themeColor="text1"/>
          <w:sz w:val="28"/>
          <w:szCs w:val="28"/>
        </w:rPr>
        <w:t xml:space="preserve">utilização ativa da conta nas datas das operações impugnadas, inclusive com</w:t>
      </w:r>
      <w:r>
        <w:rPr>
          <w:rFonts w:ascii="Arial" w:hAnsi="Arial" w:cs="Arial"/>
          <w:color w:val="000000" w:themeColor="text1"/>
          <w:sz w:val="28"/>
          <w:szCs w:val="28"/>
        </w:rPr>
        <w:t xml:space="preserve"> </w:t>
      </w:r>
      <w:r>
        <w:rPr>
          <w:rFonts w:ascii="Arial" w:hAnsi="Arial" w:cs="Arial"/>
          <w:color w:val="000000" w:themeColor="text1"/>
          <w:sz w:val="28"/>
          <w:szCs w:val="28"/>
        </w:rPr>
        <w:t xml:space="preserve">transferências para poupança vinculada ao próprio correntista;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os empréstimos</w:t>
      </w:r>
      <w:r>
        <w:rPr>
          <w:rFonts w:ascii="Arial" w:hAnsi="Arial" w:cs="Arial"/>
          <w:color w:val="000000" w:themeColor="text1"/>
          <w:sz w:val="28"/>
          <w:szCs w:val="28"/>
        </w:rPr>
        <w:t xml:space="preserve"> </w:t>
      </w:r>
      <w:r>
        <w:rPr>
          <w:rFonts w:ascii="Arial" w:hAnsi="Arial" w:cs="Arial"/>
          <w:color w:val="000000" w:themeColor="text1"/>
          <w:sz w:val="28"/>
          <w:szCs w:val="28"/>
        </w:rPr>
        <w:t xml:space="preserve">mencionados pelo autor/agravado foram contratados junto a outras instituições</w:t>
      </w:r>
      <w:r>
        <w:rPr>
          <w:rFonts w:ascii="Arial" w:hAnsi="Arial" w:cs="Arial"/>
          <w:color w:val="000000" w:themeColor="text1"/>
          <w:sz w:val="28"/>
          <w:szCs w:val="28"/>
        </w:rPr>
        <w:t xml:space="preserve"> </w:t>
      </w:r>
      <w:r>
        <w:rPr>
          <w:rFonts w:ascii="Arial" w:hAnsi="Arial" w:cs="Arial"/>
          <w:color w:val="000000" w:themeColor="text1"/>
          <w:sz w:val="28"/>
          <w:szCs w:val="28"/>
        </w:rPr>
        <w:t xml:space="preserve">financeiras, de modo que não pode recair sobre o Banco do Brasil o encargo de</w:t>
      </w:r>
      <w:r>
        <w:rPr>
          <w:rFonts w:ascii="Arial" w:hAnsi="Arial" w:cs="Arial"/>
          <w:color w:val="000000" w:themeColor="text1"/>
          <w:sz w:val="28"/>
          <w:szCs w:val="28"/>
        </w:rPr>
        <w:t xml:space="preserve"> </w:t>
      </w:r>
      <w:r>
        <w:rPr>
          <w:rFonts w:ascii="Arial" w:hAnsi="Arial" w:cs="Arial"/>
          <w:color w:val="000000" w:themeColor="text1"/>
          <w:sz w:val="28"/>
          <w:szCs w:val="28"/>
        </w:rPr>
        <w:t xml:space="preserve">comprovar contratações às quais não deu causa; e </w:t>
      </w:r>
      <w:r>
        <w:rPr>
          <w:rFonts w:ascii="Arial" w:hAnsi="Arial" w:cs="Arial"/>
          <w:b/>
          <w:bCs/>
          <w:color w:val="000000" w:themeColor="text1"/>
          <w:sz w:val="28"/>
          <w:szCs w:val="28"/>
        </w:rPr>
        <w:t xml:space="preserve">5)</w:t>
      </w:r>
      <w:r>
        <w:rPr>
          <w:rFonts w:ascii="Arial" w:hAnsi="Arial" w:cs="Arial"/>
          <w:color w:val="000000" w:themeColor="text1"/>
          <w:sz w:val="28"/>
          <w:szCs w:val="28"/>
        </w:rPr>
        <w:t xml:space="preserve"> a inversão, do modo como</w:t>
      </w:r>
      <w:r>
        <w:rPr>
          <w:rFonts w:ascii="Arial" w:hAnsi="Arial" w:cs="Arial"/>
          <w:color w:val="000000" w:themeColor="text1"/>
          <w:sz w:val="28"/>
          <w:szCs w:val="28"/>
        </w:rPr>
        <w:t xml:space="preserve"> </w:t>
      </w:r>
      <w:r>
        <w:rPr>
          <w:rFonts w:ascii="Arial" w:hAnsi="Arial" w:cs="Arial"/>
          <w:color w:val="000000" w:themeColor="text1"/>
          <w:sz w:val="28"/>
          <w:szCs w:val="28"/>
        </w:rPr>
        <w:t xml:space="preserve">deferida, impõe ao agravante encargo probatório impossível ou excessivamente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difícil, </w:t>
      </w:r>
      <w:r>
        <w:rPr>
          <w:rFonts w:ascii="Arial" w:hAnsi="Arial" w:cs="Arial"/>
          <w:color w:val="808080"/>
          <w:sz w:val="28"/>
          <w:szCs w:val="28"/>
        </w:rPr>
        <w:t xml:space="preserve">(CPC</w:t>
      </w:r>
      <w:r>
        <w:rPr>
          <w:rFonts w:ascii="Arial" w:hAnsi="Arial" w:cs="Arial"/>
          <w:color w:val="000000" w:themeColor="text1"/>
          <w:sz w:val="28"/>
          <w:szCs w:val="28"/>
        </w:rPr>
        <w:t xml:space="preserve"> 373</w:t>
      </w:r>
      <w:r>
        <w:rPr>
          <w:rFonts w:ascii="Arial" w:hAnsi="Arial" w:cs="Arial"/>
          <w:color w:val="000000" w:themeColor="text1"/>
          <w:sz w:val="28"/>
          <w:szCs w:val="28"/>
        </w:rPr>
        <w:t xml:space="preserve"> §§ 1º e 2º</w:t>
      </w:r>
      <w:r>
        <w:rPr>
          <w:rFonts w:ascii="Arial" w:hAnsi="Arial" w:cs="Arial"/>
          <w:color w:val="808080"/>
          <w:sz w:val="28"/>
          <w:szCs w:val="28"/>
        </w:rPr>
        <w:t xml:space="preserve">)</w:t>
      </w:r>
      <w:r>
        <w:rPr>
          <w:rFonts w:ascii="Arial" w:hAnsi="Arial" w:cs="Arial"/>
          <w:color w:val="000000" w:themeColor="text1"/>
          <w:sz w:val="28"/>
          <w:szCs w:val="28"/>
        </w:rPr>
        <w:t xml:space="preserve">.</w:t>
      </w:r>
      <w:commentRangeEnd w:id="11"/>
      <w:r>
        <w:rPr>
          <w:rStyle w:val="CommentReference"/>
        </w:rPr>
        <w:commentReference w:id="11"/>
      </w:r>
    </w:p>
    <w:p w14:paraId="48927D65" w14:textId="77777777" w:rsidR="00E47E65" w:rsidRPr="007E1C8C" w:rsidRDefault="00E47E65" w:rsidP="004236F7">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commentRangeStart w:id="12"/>
      <w:r>
        <w:rPr>
          <w:rFonts w:ascii="Arial" w:hAnsi="Arial" w:cs="Arial"/>
          <w:color w:val="000000" w:themeColor="text1"/>
          <w:sz w:val="28"/>
          <w:szCs w:val="28"/>
        </w:rPr>
        <w:t xml:space="preserve">Requer</w:t>
      </w:r>
      <w:r>
        <w:rPr>
          <w:rFonts w:ascii="Arial" w:hAnsi="Arial" w:cs="Arial"/>
          <w:color w:val="000000" w:themeColor="text1"/>
          <w:sz w:val="28"/>
          <w:szCs w:val="28"/>
        </w:rPr>
        <w:t xml:space="preserve"> </w:t>
      </w:r>
      <w:r>
        <w:rPr>
          <w:rFonts w:ascii="Arial" w:hAnsi="Arial" w:cs="Arial"/>
          <w:color w:val="000000" w:themeColor="text1"/>
          <w:sz w:val="28"/>
          <w:szCs w:val="28"/>
        </w:rPr>
        <w:t xml:space="preserve">a reforma da r. decisão</w:t>
      </w:r>
      <w:r>
        <w:rPr>
          <w:rFonts w:ascii="Arial" w:hAnsi="Arial" w:cs="Arial"/>
          <w:color w:val="000000" w:themeColor="text1"/>
          <w:sz w:val="28"/>
          <w:szCs w:val="28"/>
        </w:rPr>
        <w:t xml:space="preserve"> </w:t>
      </w:r>
      <w:r>
        <w:rPr>
          <w:rFonts w:ascii="Arial" w:hAnsi="Arial" w:cs="Arial"/>
          <w:color w:val="808080"/>
          <w:sz w:val="28"/>
          <w:szCs w:val="28"/>
        </w:rPr>
        <w:t xml:space="preserve">para</w:t>
      </w:r>
      <w:r>
        <w:rPr>
          <w:rFonts w:ascii="Arial" w:hAnsi="Arial" w:cs="Arial"/>
          <w:color w:val="000000" w:themeColor="text1"/>
          <w:sz w:val="28"/>
          <w:szCs w:val="28"/>
        </w:rPr>
        <w:t xml:space="preserve"> afastar a inversão do ônus da prova, restabelecendo a distribuição prevista no </w:t>
      </w:r>
      <w:r>
        <w:rPr>
          <w:rFonts w:ascii="Arial" w:hAnsi="Arial" w:cs="Arial"/>
          <w:color w:val="808080"/>
          <w:sz w:val="28"/>
          <w:szCs w:val="28"/>
        </w:rPr>
        <w:t xml:space="preserve">CPC</w:t>
      </w:r>
      <w:r>
        <w:rPr>
          <w:rFonts w:ascii="Arial" w:hAnsi="Arial" w:cs="Arial"/>
          <w:color w:val="000000" w:themeColor="text1"/>
          <w:sz w:val="28"/>
          <w:szCs w:val="28"/>
        </w:rPr>
        <w:t xml:space="preserve"> 373</w:t>
      </w:r>
      <w:r>
        <w:rPr>
          <w:rFonts w:ascii="Arial" w:hAnsi="Arial" w:cs="Arial"/>
          <w:color w:val="000000" w:themeColor="text1"/>
          <w:sz w:val="28"/>
          <w:szCs w:val="28"/>
        </w:rPr>
        <w:t xml:space="preserve"> I e II</w:t>
      </w:r>
      <w:r>
        <w:rPr>
          <w:rFonts w:ascii="Arial" w:hAnsi="Arial" w:cs="Arial"/>
          <w:color w:val="808080"/>
          <w:sz w:val="28"/>
          <w:szCs w:val="28"/>
        </w:rPr>
        <w:t xml:space="preserve">.</w:t>
      </w:r>
    </w:p>
    <w:p>
      <w:pPr>
        <w:spacing w:after="0" w:line="360" w:lineRule="auto"/>
        <w:ind w:firstLine="2268"/>
        <w:jc w:val="both"/>
        <w:rPr/>
      </w:pPr>
    </w:p>
    <w:p w14:paraId="4E143D4E" w14:textId="27134136" w:rsidR="004B14BB" w:rsidRDefault="004B14BB" w:rsidP="004236F7">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Subsidiariamente</w:t>
      </w:r>
      <w:r>
        <w:rPr>
          <w:rFonts w:ascii="Arial" w:hAnsi="Arial" w:cs="Arial"/>
          <w:color w:val="000000" w:themeColor="text1"/>
          <w:sz w:val="28"/>
          <w:szCs w:val="28"/>
        </w:rPr>
        <w:t xml:space="preserve">, </w:t>
      </w:r>
      <w:r>
        <w:rPr>
          <w:rFonts w:ascii="Arial" w:hAnsi="Arial" w:cs="Arial"/>
          <w:color w:val="808080"/>
          <w:sz w:val="28"/>
          <w:szCs w:val="28"/>
        </w:rPr>
        <w:t xml:space="preserve">requer</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o encargo probatório do Banco do Brasil</w:t>
      </w:r>
      <w:r>
        <w:rPr>
          <w:rFonts w:ascii="Arial" w:hAnsi="Arial" w:cs="Arial"/>
          <w:color w:val="808080"/>
          <w:sz w:val="28"/>
          <w:szCs w:val="28"/>
        </w:rPr>
        <w:t xml:space="preserve"> seja limitado</w:t>
      </w:r>
      <w:r>
        <w:rPr>
          <w:rFonts w:ascii="Arial" w:hAnsi="Arial" w:cs="Arial"/>
          <w:color w:val="000000" w:themeColor="text1"/>
          <w:sz w:val="28"/>
          <w:szCs w:val="28"/>
        </w:rPr>
        <w:t xml:space="preserve"> aos registros existentes em seus próprios sistemas, relativos às movimentações impugnadas, excluída a </w:t>
      </w:r>
      <w:r>
        <w:rPr>
          <w:rFonts w:ascii="Arial" w:hAnsi="Arial" w:cs="Arial"/>
          <w:color w:val="808080"/>
          <w:sz w:val="28"/>
          <w:szCs w:val="28"/>
        </w:rPr>
        <w:t xml:space="preserve">prova</w:t>
      </w:r>
      <w:r>
        <w:rPr>
          <w:rFonts w:ascii="Arial" w:hAnsi="Arial" w:cs="Arial"/>
          <w:color w:val="000000" w:themeColor="text1"/>
          <w:sz w:val="28"/>
          <w:szCs w:val="28"/>
        </w:rPr>
        <w:t xml:space="preserve"> </w:t>
      </w:r>
      <w:r>
        <w:rPr>
          <w:rFonts w:ascii="Arial" w:hAnsi="Arial" w:cs="Arial"/>
          <w:color w:val="808080"/>
          <w:sz w:val="28"/>
          <w:szCs w:val="28"/>
        </w:rPr>
        <w:t xml:space="preserve">sobre</w:t>
      </w:r>
      <w:r>
        <w:rPr>
          <w:rFonts w:ascii="Arial" w:hAnsi="Arial" w:cs="Arial"/>
          <w:color w:val="000000" w:themeColor="text1"/>
          <w:sz w:val="28"/>
          <w:szCs w:val="28"/>
        </w:rPr>
        <w:t xml:space="preserve"> a formação, </w:t>
      </w:r>
      <w:r>
        <w:rPr>
          <w:rFonts w:ascii="Arial" w:hAnsi="Arial" w:cs="Arial"/>
          <w:color w:val="808080"/>
          <w:sz w:val="28"/>
          <w:szCs w:val="28"/>
        </w:rPr>
        <w:t xml:space="preserve">a </w:t>
      </w:r>
      <w:r>
        <w:rPr>
          <w:rFonts w:ascii="Arial" w:hAnsi="Arial" w:cs="Arial"/>
          <w:color w:val="000000" w:themeColor="text1"/>
          <w:sz w:val="28"/>
          <w:szCs w:val="28"/>
        </w:rPr>
        <w:t xml:space="preserve">validade e</w:t>
      </w:r>
      <w:r>
        <w:rPr>
          <w:rFonts w:ascii="Arial" w:hAnsi="Arial" w:cs="Arial"/>
          <w:color w:val="808080"/>
          <w:sz w:val="28"/>
          <w:szCs w:val="28"/>
        </w:rPr>
        <w:t xml:space="preserve"> a</w:t>
      </w:r>
      <w:r>
        <w:rPr>
          <w:rFonts w:ascii="Arial" w:hAnsi="Arial" w:cs="Arial"/>
          <w:color w:val="000000" w:themeColor="text1"/>
          <w:sz w:val="28"/>
          <w:szCs w:val="28"/>
        </w:rPr>
        <w:t xml:space="preserve"> autenticação de contratos celebrados com outras instituições financeiras.</w:t>
      </w:r>
      <w:commentRangeEnd w:id="12"/>
      <w:r>
        <w:rPr>
          <w:rStyle w:val="CommentReference"/>
        </w:rPr>
        <w:commentReference w:id="12"/>
      </w:r>
    </w:p>
    <w:p w14:paraId="5C82D332" w14:textId="77777777" w:rsidR="004B14BB" w:rsidRDefault="004B14BB" w:rsidP="004236F7">
      <w:pPr>
        <w:spacing w:after="0" w:line="360" w:lineRule="auto"/>
        <w:ind w:firstLine="2268"/>
        <w:jc w:val="both"/>
        <w:rPr>
          <w:rFonts w:ascii="Arial" w:hAnsi="Arial" w:cs="Arial"/>
          <w:color w:val="000000" w:themeColor="text1"/>
          <w:sz w:val="28"/>
          <w:szCs w:val="28"/>
        </w:rPr>
      </w:pPr>
    </w:p>
    <w:p w14:paraId="43F733CB" w14:textId="28B98648" w:rsidR="004236F7" w:rsidRPr="007E1C8C" w:rsidRDefault="004236F7" w:rsidP="004236F7">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 xml:space="preserve">Sem razão o </w:t>
      </w:r>
      <w:r>
        <w:rPr>
          <w:rFonts w:ascii="Arial" w:hAnsi="Arial" w:cs="Arial"/>
          <w:color w:val="000000" w:themeColor="text1"/>
          <w:sz w:val="28"/>
          <w:szCs w:val="28"/>
          <w:highlight w:val="yellow"/>
        </w:rPr>
        <w:t>agravante</w:t>
      </w:r>
      <w:r w:rsidRPr="007E1C8C">
        <w:rPr>
          <w:rFonts w:ascii="Arial" w:hAnsi="Arial" w:cs="Arial"/>
          <w:color w:val="000000" w:themeColor="text1"/>
          <w:sz w:val="28"/>
          <w:szCs w:val="28"/>
          <w:highlight w:val="yellow"/>
        </w:rPr>
        <w:t>.</w:t>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5321CDC8" w14:textId="2F9C4ABE" w:rsidR="004236F7" w:rsidRDefault="00F43AFD" w:rsidP="004236F7">
      <w:pPr>
        <w:spacing w:after="0" w:line="360" w:lineRule="auto"/>
        <w:ind w:firstLine="2268"/>
        <w:jc w:val="both"/>
        <w:rPr>
          <w:rFonts w:ascii="Arial" w:hAnsi="Arial" w:cs="Arial"/>
          <w:color w:val="000000" w:themeColor="text1"/>
          <w:sz w:val="28"/>
          <w:szCs w:val="28"/>
        </w:rPr>
      </w:pPr>
      <w:commentRangeStart w:id="13"/>
      <w:r>
        <w:rPr>
          <w:rFonts w:ascii="Arial" w:hAnsi="Arial" w:cs="Arial"/>
          <w:color w:val="000000" w:themeColor="text1"/>
          <w:sz w:val="28"/>
          <w:szCs w:val="28"/>
        </w:rPr>
        <w:t xml:space="preserve">Mantenho as razões expostas na decisão</w:t>
      </w:r>
      <w:r>
        <w:rPr>
          <w:rFonts w:ascii="Arial" w:hAnsi="Arial" w:cs="Arial"/>
          <w:color w:val="808080"/>
          <w:sz w:val="28"/>
          <w:szCs w:val="28"/>
        </w:rPr>
        <w:t xml:space="preserve"> liminar</w:t>
      </w:r>
      <w:r>
        <w:rPr>
          <w:rFonts w:ascii="Arial" w:hAnsi="Arial" w:cs="Arial"/>
          <w:color w:val="000000" w:themeColor="text1"/>
          <w:sz w:val="28"/>
          <w:szCs w:val="28"/>
        </w:rPr>
        <w:t xml:space="preserve"> que indeferiu o efeito suspensivo (ID </w:t>
      </w:r>
      <w:r>
        <w:rPr>
          <w:rFonts w:ascii="Arial" w:hAnsi="Arial" w:cs="Arial"/>
          <w:color w:val="000000" w:themeColor="text1"/>
          <w:sz w:val="28"/>
          <w:szCs w:val="28"/>
        </w:rPr>
        <w:t xml:space="preserve">89578212</w:t>
      </w:r>
      <w:r>
        <w:rPr>
          <w:rFonts w:ascii="Arial" w:hAnsi="Arial" w:cs="Arial"/>
          <w:color w:val="000000" w:themeColor="text1"/>
          <w:sz w:val="28"/>
          <w:szCs w:val="28"/>
        </w:rPr>
        <w:t xml:space="preserve">):</w:t>
      </w:r>
      <w:commentRangeEnd w:id="13"/>
      <w:r>
        <w:rPr>
          <w:rStyle w:val="CommentReference"/>
        </w:rPr>
        <w:commentReference w:id="13"/>
      </w:r>
    </w:p>
    <w:p w14:paraId="6F19CF24" w14:textId="77777777" w:rsidR="00F43AFD" w:rsidRDefault="00F43AFD" w:rsidP="004236F7">
      <w:pPr>
        <w:spacing w:after="0" w:line="360" w:lineRule="auto"/>
        <w:ind w:firstLine="2268"/>
        <w:jc w:val="both"/>
        <w:rPr>
          <w:rFonts w:ascii="Arial" w:hAnsi="Arial" w:cs="Arial"/>
          <w:color w:val="000000" w:themeColor="text1"/>
          <w:sz w:val="28"/>
          <w:szCs w:val="28"/>
        </w:rPr>
      </w:pPr>
    </w:p>
    <w:p w14:paraId="605F996D" w14:textId="02DFA39B" w:rsidR="00F43AFD" w:rsidRPr="00F43AFD" w:rsidRDefault="00F43AFD" w:rsidP="00F43AFD">
      <w:pPr>
        <w:spacing w:after="0" w:line="360" w:lineRule="auto"/>
        <w:ind w:left="2268" w:firstLine="1134"/>
        <w:jc w:val="both"/>
        <w:rPr>
          <w:rFonts w:ascii="Arial" w:hAnsi="Arial" w:cs="Arial"/>
          <w:i/>
          <w:iCs/>
          <w:color w:val="000000" w:themeColor="text1"/>
          <w:sz w:val="26"/>
          <w:szCs w:val="26"/>
          <w:u w:val="single"/>
        </w:rPr>
      </w:pPr>
      <w:r w:rsidRPr="00F43AFD">
        <w:rPr>
          <w:rFonts w:ascii="Arial" w:hAnsi="Arial" w:cs="Arial"/>
          <w:i/>
          <w:iCs/>
          <w:color w:val="000000" w:themeColor="text1"/>
          <w:sz w:val="26"/>
          <w:szCs w:val="26"/>
          <w:u w:val="single"/>
        </w:rPr>
        <w:lastRenderedPageBreak/>
        <w:t>“</w:t>
      </w:r>
      <w:r w:rsidRPr="00F43AFD">
        <w:rPr>
          <w:rFonts w:ascii="Arial" w:hAnsi="Arial" w:cs="Arial"/>
          <w:i/>
          <w:iCs/>
          <w:color w:val="000000" w:themeColor="text1"/>
          <w:sz w:val="26"/>
          <w:szCs w:val="26"/>
          <w:u w:val="single"/>
        </w:rPr>
        <w:t>Não vislumbro a probabilidade do direito alegado, ao menos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nesta sede de cognição sumária.</w:t>
      </w:r>
    </w:p>
    <w:p w14:paraId="4E8DD49F" w14:textId="77777777"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Conforme constou da r. decisão agravada:</w:t>
      </w:r>
    </w:p>
    <w:p w14:paraId="5C43B331" w14:textId="06D5F4D3" w:rsidR="00F43AFD" w:rsidRPr="00F43AFD" w:rsidRDefault="00AF0136" w:rsidP="00F43AFD">
      <w:pPr>
        <w:spacing w:after="0" w:line="360" w:lineRule="auto"/>
        <w:ind w:left="3402" w:firstLine="0"/>
        <w:jc w:val="both"/>
        <w:rPr>
          <w:rFonts w:ascii="Arial" w:hAnsi="Arial" w:cs="Arial"/>
          <w:i/>
          <w:iCs/>
          <w:color w:val="000000" w:themeColor="text1"/>
          <w:sz w:val="26"/>
          <w:szCs w:val="26"/>
          <w:u w:val="single"/>
        </w:rPr>
      </w:pPr>
      <w:r>
        <w:rPr>
          <w:rFonts w:ascii="Arial" w:hAnsi="Arial" w:cs="Arial"/>
          <w:i/>
          <w:iCs/>
          <w:color w:val="000000" w:themeColor="text1"/>
          <w:sz w:val="26"/>
          <w:szCs w:val="26"/>
        </w:rPr>
        <w:t>‘</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u w:val="single"/>
        </w:rPr>
        <w:t>No caso em exame, verifica-se a presença da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verossimilhança das alegações deduzidas na petição inicial. 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controvérsia envolve movimentações bancárias e suposta</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contratação de empréstimo cuja regularidade é questionada pelo</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consumidor, matéria cuja demonstração depende, em grande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medida, de documentos, registros eletrônicos, mecanismos de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autenticação e sistemas de segurança mantidos exclusivamente</w:t>
      </w:r>
      <w:r w:rsidR="00F43AFD" w:rsidRPr="00F43AFD">
        <w:rPr>
          <w:rFonts w:ascii="Arial" w:hAnsi="Arial" w:cs="Arial"/>
          <w:i/>
          <w:iCs/>
          <w:color w:val="000000" w:themeColor="text1"/>
          <w:sz w:val="26"/>
          <w:szCs w:val="26"/>
          <w:u w:val="single"/>
        </w:rPr>
        <w:t xml:space="preserve"> </w:t>
      </w:r>
      <w:r w:rsidR="00F43AFD" w:rsidRPr="00F43AFD">
        <w:rPr>
          <w:rFonts w:ascii="Arial" w:hAnsi="Arial" w:cs="Arial"/>
          <w:i/>
          <w:iCs/>
          <w:color w:val="000000" w:themeColor="text1"/>
          <w:sz w:val="26"/>
          <w:szCs w:val="26"/>
          <w:u w:val="single"/>
        </w:rPr>
        <w:t>pela instituição financeira.</w:t>
      </w:r>
    </w:p>
    <w:p w14:paraId="47879D3C" w14:textId="47DA7290" w:rsidR="00F43AFD" w:rsidRPr="00F43AFD" w:rsidRDefault="00F43AFD" w:rsidP="00F43AFD">
      <w:pPr>
        <w:spacing w:after="0" w:line="360" w:lineRule="auto"/>
        <w:ind w:left="3402" w:firstLine="0"/>
        <w:jc w:val="both"/>
        <w:rPr>
          <w:rFonts w:ascii="Arial" w:hAnsi="Arial" w:cs="Arial"/>
          <w:i/>
          <w:iCs/>
          <w:color w:val="000000" w:themeColor="text1"/>
          <w:sz w:val="26"/>
          <w:szCs w:val="26"/>
          <w:u w:val="single"/>
        </w:rPr>
      </w:pPr>
      <w:r w:rsidRPr="00F43AFD">
        <w:rPr>
          <w:rFonts w:ascii="Arial" w:hAnsi="Arial" w:cs="Arial"/>
          <w:i/>
          <w:iCs/>
          <w:color w:val="000000" w:themeColor="text1"/>
          <w:sz w:val="26"/>
          <w:szCs w:val="26"/>
          <w:u w:val="single"/>
        </w:rPr>
        <w:t>Além disso, a instituição bancária é a detentora dos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elementos aptos a demonstrar a origem das operações impugnadas,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o modo pelo qual foram realizadas, a eventual existência de</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contratação válida, a forma de autenticação empregada e os</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mecanismos utilizados para confirmação da identidade do</w:t>
      </w:r>
      <w:r w:rsidRPr="00F43AFD">
        <w:rPr>
          <w:rFonts w:ascii="Arial" w:hAnsi="Arial" w:cs="Arial"/>
          <w:i/>
          <w:iCs/>
          <w:color w:val="000000" w:themeColor="text1"/>
          <w:sz w:val="26"/>
          <w:szCs w:val="26"/>
          <w:u w:val="single"/>
        </w:rPr>
        <w:t xml:space="preserve"> </w:t>
      </w:r>
      <w:r w:rsidRPr="00F43AFD">
        <w:rPr>
          <w:rFonts w:ascii="Arial" w:hAnsi="Arial" w:cs="Arial"/>
          <w:i/>
          <w:iCs/>
          <w:color w:val="000000" w:themeColor="text1"/>
          <w:sz w:val="26"/>
          <w:szCs w:val="26"/>
          <w:u w:val="single"/>
        </w:rPr>
        <w:t>contratante.</w:t>
      </w:r>
    </w:p>
    <w:p w14:paraId="001391B0" w14:textId="77777777" w:rsidR="00AF0136" w:rsidRDefault="00F43AFD" w:rsidP="00F43AFD">
      <w:pPr>
        <w:spacing w:after="0" w:line="360" w:lineRule="auto"/>
        <w:ind w:left="3402" w:firstLine="0"/>
        <w:jc w:val="both"/>
        <w:rPr>
          <w:rFonts w:ascii="Arial" w:hAnsi="Arial" w:cs="Arial"/>
          <w:i/>
          <w:iCs/>
          <w:color w:val="000000" w:themeColor="text1"/>
          <w:sz w:val="26"/>
          <w:szCs w:val="26"/>
        </w:rPr>
      </w:pPr>
      <w:r w:rsidRPr="00F43AFD">
        <w:rPr>
          <w:rFonts w:ascii="Arial" w:hAnsi="Arial" w:cs="Arial"/>
          <w:i/>
          <w:iCs/>
          <w:color w:val="000000" w:themeColor="text1"/>
          <w:sz w:val="26"/>
          <w:szCs w:val="26"/>
        </w:rPr>
        <w:t>A responsabilidade das instituições financeiras, no âmbito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da prestação de serviços bancários, encontra fundamento no artigo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14 do Código de Defesa do Consumidor, segundo o qual:</w:t>
      </w:r>
      <w:r w:rsidRPr="00F43AFD">
        <w:rPr>
          <w:rFonts w:ascii="Arial" w:hAnsi="Arial" w:cs="Arial"/>
          <w:i/>
          <w:iCs/>
          <w:color w:val="000000" w:themeColor="text1"/>
          <w:sz w:val="26"/>
          <w:szCs w:val="26"/>
        </w:rPr>
        <w:t xml:space="preserve"> </w:t>
      </w:r>
    </w:p>
    <w:p w14:paraId="6055BEDE" w14:textId="2E4EDF64" w:rsidR="00F43AFD" w:rsidRPr="00F43AFD" w:rsidRDefault="00AF0136" w:rsidP="00AF0136">
      <w:pPr>
        <w:spacing w:after="0" w:line="360" w:lineRule="auto"/>
        <w:ind w:left="4536" w:firstLine="0"/>
        <w:jc w:val="both"/>
        <w:rPr>
          <w:rFonts w:ascii="Arial" w:hAnsi="Arial" w:cs="Arial"/>
          <w:i/>
          <w:iCs/>
          <w:color w:val="000000" w:themeColor="text1"/>
          <w:sz w:val="26"/>
          <w:szCs w:val="26"/>
        </w:rPr>
      </w:pPr>
      <w:r>
        <w:rPr>
          <w:rFonts w:ascii="Arial" w:hAnsi="Arial" w:cs="Arial"/>
          <w:i/>
          <w:iCs/>
          <w:color w:val="000000" w:themeColor="text1"/>
          <w:sz w:val="26"/>
          <w:szCs w:val="26"/>
        </w:rPr>
        <w:t>‘</w:t>
      </w:r>
      <w:r w:rsidR="00F43AFD" w:rsidRPr="00F43AFD">
        <w:rPr>
          <w:rFonts w:ascii="Arial" w:hAnsi="Arial" w:cs="Arial"/>
          <w:i/>
          <w:iCs/>
          <w:color w:val="000000" w:themeColor="text1"/>
          <w:sz w:val="26"/>
          <w:szCs w:val="26"/>
        </w:rPr>
        <w:t>o fornecedor de serviços responde,</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 xml:space="preserve">independentemente da existência </w:t>
      </w:r>
      <w:r w:rsidR="00F43AFD" w:rsidRPr="00F43AFD">
        <w:rPr>
          <w:rFonts w:ascii="Arial" w:hAnsi="Arial" w:cs="Arial"/>
          <w:i/>
          <w:iCs/>
          <w:color w:val="000000" w:themeColor="text1"/>
          <w:sz w:val="26"/>
          <w:szCs w:val="26"/>
        </w:rPr>
        <w:lastRenderedPageBreak/>
        <w:t>de culpa, pela</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reparação dos danos causados aos consumidores por</w:t>
      </w:r>
      <w:r w:rsidR="00F43AFD" w:rsidRPr="00F43AFD">
        <w:rPr>
          <w:rFonts w:ascii="Arial" w:hAnsi="Arial" w:cs="Arial"/>
          <w:i/>
          <w:iCs/>
          <w:color w:val="000000" w:themeColor="text1"/>
          <w:sz w:val="26"/>
          <w:szCs w:val="26"/>
        </w:rPr>
        <w:t xml:space="preserve"> </w:t>
      </w:r>
      <w:r w:rsidR="00F43AFD" w:rsidRPr="00F43AFD">
        <w:rPr>
          <w:rFonts w:ascii="Arial" w:hAnsi="Arial" w:cs="Arial"/>
          <w:i/>
          <w:iCs/>
          <w:color w:val="000000" w:themeColor="text1"/>
          <w:sz w:val="26"/>
          <w:szCs w:val="26"/>
        </w:rPr>
        <w:t>defeitos relativos à prestação dos serviços.</w:t>
      </w:r>
      <w:r>
        <w:rPr>
          <w:rFonts w:ascii="Arial" w:hAnsi="Arial" w:cs="Arial"/>
          <w:i/>
          <w:iCs/>
          <w:color w:val="000000" w:themeColor="text1"/>
          <w:sz w:val="26"/>
          <w:szCs w:val="26"/>
        </w:rPr>
        <w:t>’</w:t>
      </w:r>
    </w:p>
    <w:p w14:paraId="5F6E31FF" w14:textId="77777777" w:rsidR="00F43AFD" w:rsidRPr="00F43AFD" w:rsidRDefault="00F43AFD" w:rsidP="00AF0136">
      <w:pPr>
        <w:spacing w:after="0" w:line="360" w:lineRule="auto"/>
        <w:ind w:left="3402" w:firstLine="0"/>
        <w:jc w:val="both"/>
        <w:rPr>
          <w:rFonts w:ascii="Arial" w:hAnsi="Arial" w:cs="Arial"/>
          <w:i/>
          <w:iCs/>
          <w:color w:val="000000" w:themeColor="text1"/>
          <w:sz w:val="26"/>
          <w:szCs w:val="26"/>
        </w:rPr>
      </w:pPr>
      <w:r w:rsidRPr="00F43AFD">
        <w:rPr>
          <w:rFonts w:ascii="Arial" w:hAnsi="Arial" w:cs="Arial"/>
          <w:i/>
          <w:iCs/>
          <w:color w:val="000000" w:themeColor="text1"/>
          <w:sz w:val="26"/>
          <w:szCs w:val="26"/>
        </w:rPr>
        <w:t>Dessa forma, mostra-se adequada a inversão do ônus da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prova para atribuir à requerida o dever de demonstrar a regularidade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das operações questionadas. Compete à instituição financeira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comprovar a efetiva contratação do empréstimo impugnado, caso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existente, mediante apresentação do respectivo instrumento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contratual e de todos os elementos aptos a evidenciar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manifestação válida de vontade do consumidor.</w:t>
      </w:r>
      <w:r w:rsidRPr="00F43AFD">
        <w:rPr>
          <w:rFonts w:ascii="Arial" w:hAnsi="Arial" w:cs="Arial"/>
          <w:i/>
          <w:iCs/>
          <w:color w:val="000000" w:themeColor="text1"/>
          <w:sz w:val="26"/>
          <w:szCs w:val="26"/>
        </w:rPr>
        <w:t xml:space="preserve"> </w:t>
      </w:r>
    </w:p>
    <w:p w14:paraId="38ABE1F0" w14:textId="458442AC" w:rsidR="00F43AFD" w:rsidRPr="00AF0136" w:rsidRDefault="00F43AFD" w:rsidP="00F43AFD">
      <w:pPr>
        <w:spacing w:after="0" w:line="360" w:lineRule="auto"/>
        <w:ind w:left="3402" w:firstLine="0"/>
        <w:jc w:val="both"/>
        <w:rPr>
          <w:rFonts w:ascii="Arial" w:hAnsi="Arial" w:cs="Arial"/>
          <w:i/>
          <w:iCs/>
          <w:color w:val="000000" w:themeColor="text1"/>
          <w:sz w:val="26"/>
          <w:szCs w:val="26"/>
          <w:u w:val="single"/>
        </w:rPr>
      </w:pPr>
      <w:r w:rsidRPr="00AF0136">
        <w:rPr>
          <w:rFonts w:ascii="Arial" w:hAnsi="Arial" w:cs="Arial"/>
          <w:i/>
          <w:iCs/>
          <w:color w:val="000000" w:themeColor="text1"/>
          <w:sz w:val="26"/>
          <w:szCs w:val="26"/>
          <w:u w:val="single"/>
        </w:rPr>
        <w:t>Deverá, ainda, comprovar a lisura das movimentações</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financeiras controvertidas, esclarecendo a origem, o destino, a data,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o canal utilizado e os mecanismos de autenticação empregados em</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cada operação. Incumbe-lhe demonstrar, de forma específica, se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eventual contratação ou movimentação financeira foi realizada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mediante utilização de senha pessoal do requerente, biometria,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assinatura física, assinatura eletrônica, certificação digital,</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reconhecimento facial ou qualquer outro método de validação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adotado pela instituição.</w:t>
      </w:r>
    </w:p>
    <w:p w14:paraId="7FF8D7BE" w14:textId="2815E8F7" w:rsidR="00F43AFD" w:rsidRPr="00F43AFD" w:rsidRDefault="00F43AFD" w:rsidP="00F43AFD">
      <w:pPr>
        <w:spacing w:after="0" w:line="360" w:lineRule="auto"/>
        <w:ind w:left="3402" w:firstLine="0"/>
        <w:jc w:val="both"/>
        <w:rPr>
          <w:rFonts w:ascii="Arial" w:hAnsi="Arial" w:cs="Arial"/>
          <w:i/>
          <w:iCs/>
          <w:color w:val="000000" w:themeColor="text1"/>
          <w:sz w:val="26"/>
          <w:szCs w:val="26"/>
        </w:rPr>
      </w:pPr>
      <w:r w:rsidRPr="00F43AFD">
        <w:rPr>
          <w:rFonts w:ascii="Arial" w:hAnsi="Arial" w:cs="Arial"/>
          <w:i/>
          <w:iCs/>
          <w:color w:val="000000" w:themeColor="text1"/>
          <w:sz w:val="26"/>
          <w:szCs w:val="26"/>
        </w:rPr>
        <w:lastRenderedPageBreak/>
        <w:t>Também deverá apresentar os registros eletrônicos, logs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de acesso, gravações, comprovantes, trilhas de auditoria e demais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documentos que permitam aferir a autenticidade das operações e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observância dos protocolos de segurança bancária.</w:t>
      </w:r>
    </w:p>
    <w:p w14:paraId="1846CD30" w14:textId="0BF42E62" w:rsidR="00F43AFD" w:rsidRPr="00AF0136" w:rsidRDefault="00F43AFD" w:rsidP="00F43AFD">
      <w:pPr>
        <w:spacing w:after="0" w:line="360" w:lineRule="auto"/>
        <w:ind w:left="3402" w:firstLine="0"/>
        <w:jc w:val="both"/>
        <w:rPr>
          <w:rFonts w:ascii="Arial" w:hAnsi="Arial" w:cs="Arial"/>
          <w:i/>
          <w:iCs/>
          <w:color w:val="000000" w:themeColor="text1"/>
          <w:sz w:val="26"/>
          <w:szCs w:val="26"/>
          <w:u w:val="single"/>
        </w:rPr>
      </w:pPr>
      <w:r w:rsidRPr="00AF0136">
        <w:rPr>
          <w:rFonts w:ascii="Arial" w:hAnsi="Arial" w:cs="Arial"/>
          <w:i/>
          <w:iCs/>
          <w:color w:val="000000" w:themeColor="text1"/>
          <w:sz w:val="26"/>
          <w:szCs w:val="26"/>
          <w:u w:val="single"/>
        </w:rPr>
        <w:t>Ante o exposto, com fundamento no artigo 6º, inciso VIII,</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do Código de Defesa do Consumidor, DEFIRO, de oficio, a inversão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do ônus da prova.</w:t>
      </w:r>
    </w:p>
    <w:p w14:paraId="3DE9365F" w14:textId="7274405E" w:rsidR="00F43AFD" w:rsidRPr="00F43AFD" w:rsidRDefault="00F43AFD" w:rsidP="00F43AFD">
      <w:pPr>
        <w:spacing w:after="0" w:line="360" w:lineRule="auto"/>
        <w:ind w:left="3402" w:firstLine="0"/>
        <w:jc w:val="both"/>
        <w:rPr>
          <w:rFonts w:ascii="Arial" w:hAnsi="Arial" w:cs="Arial"/>
          <w:i/>
          <w:iCs/>
          <w:color w:val="000000" w:themeColor="text1"/>
          <w:sz w:val="26"/>
          <w:szCs w:val="26"/>
        </w:rPr>
      </w:pPr>
      <w:r w:rsidRPr="00AF0136">
        <w:rPr>
          <w:rFonts w:ascii="Arial" w:hAnsi="Arial" w:cs="Arial"/>
          <w:i/>
          <w:iCs/>
          <w:color w:val="000000" w:themeColor="text1"/>
          <w:sz w:val="26"/>
          <w:szCs w:val="26"/>
          <w:u w:val="single"/>
        </w:rPr>
        <w:t>Em consequência, caberá à requerida BANCO DO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BRASIL S.A. comprovar a regularidade da contratação do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empréstimo questionado, bem como a licitude e a autenticidade das</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movimentações financeiras impugnadas, demonstrando, inclusive,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se houve contratação realizada mediante utilização de senha</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pessoal do requerente ou por qualquer outro mecanismo válido de</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autenticação, mediante apresentação de toda a documentação</w:t>
      </w:r>
      <w:r w:rsidRPr="00AF0136">
        <w:rPr>
          <w:rFonts w:ascii="Arial" w:hAnsi="Arial" w:cs="Arial"/>
          <w:i/>
          <w:iCs/>
          <w:color w:val="000000" w:themeColor="text1"/>
          <w:sz w:val="26"/>
          <w:szCs w:val="26"/>
          <w:u w:val="single"/>
        </w:rPr>
        <w:t xml:space="preserve"> </w:t>
      </w:r>
      <w:r w:rsidRPr="00AF0136">
        <w:rPr>
          <w:rFonts w:ascii="Arial" w:hAnsi="Arial" w:cs="Arial"/>
          <w:i/>
          <w:iCs/>
          <w:color w:val="000000" w:themeColor="text1"/>
          <w:sz w:val="26"/>
          <w:szCs w:val="26"/>
          <w:u w:val="single"/>
        </w:rPr>
        <w:t>pertinente.</w:t>
      </w:r>
      <w:r w:rsidRPr="00F43AFD">
        <w:rPr>
          <w:rFonts w:ascii="Arial" w:hAnsi="Arial" w:cs="Arial"/>
          <w:i/>
          <w:iCs/>
          <w:color w:val="000000" w:themeColor="text1"/>
          <w:sz w:val="26"/>
          <w:szCs w:val="26"/>
        </w:rPr>
        <w:t xml:space="preserve"> (...)</w:t>
      </w:r>
      <w:r w:rsidR="00AF0136">
        <w:rPr>
          <w:rFonts w:ascii="Arial" w:hAnsi="Arial" w:cs="Arial"/>
          <w:i/>
          <w:iCs/>
          <w:color w:val="000000" w:themeColor="text1"/>
          <w:sz w:val="26"/>
          <w:szCs w:val="26"/>
        </w:rPr>
        <w:t>’</w:t>
      </w:r>
      <w:r w:rsidRPr="00F43AFD">
        <w:rPr>
          <w:rFonts w:ascii="Arial" w:hAnsi="Arial" w:cs="Arial"/>
          <w:i/>
          <w:iCs/>
          <w:color w:val="000000" w:themeColor="text1"/>
          <w:sz w:val="26"/>
          <w:szCs w:val="26"/>
        </w:rPr>
        <w:t xml:space="preserve"> (ID 287632198, processo de origem) – Grifei</w:t>
      </w:r>
    </w:p>
    <w:p w14:paraId="4D0EF280" w14:textId="45C1CF78"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Conforme se infere da narrativa autoral, a relação estabelecida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entre as partes é de consumo, que autoriza a inversão do ônus da prova quando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for verossímil a alegação ou quando for o consumidor hipossuficiente (CDC 6</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VIII).</w:t>
      </w:r>
    </w:p>
    <w:p w14:paraId="059AE8F0" w14:textId="6472A5E0"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No caso, a princípio, a narrativa apresentada mostra-se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 xml:space="preserve">verossímil, especialmente diante da </w:t>
      </w:r>
      <w:r w:rsidRPr="00F43AFD">
        <w:rPr>
          <w:rFonts w:ascii="Arial" w:hAnsi="Arial" w:cs="Arial"/>
          <w:i/>
          <w:iCs/>
          <w:color w:val="000000" w:themeColor="text1"/>
          <w:sz w:val="26"/>
          <w:szCs w:val="26"/>
        </w:rPr>
        <w:lastRenderedPageBreak/>
        <w:t>descrição de movimentações bancárias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alegadas como atípicas para o perfil do autor/agravado.</w:t>
      </w:r>
    </w:p>
    <w:p w14:paraId="04B96A29" w14:textId="68658B2E"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Além disso, em análise preliminar, está configurada a</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hipossuficiência do autor/agravado em relação à instituição financeira agravante,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que dispõe, em seus registros internos e demais mecanismos de controle, de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melhores meios para demonstrar a contratação.</w:t>
      </w:r>
    </w:p>
    <w:p w14:paraId="21C0A7FA" w14:textId="3C95FB19"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As alegações do agravante, por sua vez, sobre eventual</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contradição entre a narrativa do autor/agravado nestes autos e as declarações</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prestadas em ações anteriores dizem respeito ao mérito da controvérsia.</w:t>
      </w:r>
    </w:p>
    <w:p w14:paraId="0B4F1E3C" w14:textId="6B91A7AA" w:rsidR="00F43AFD" w:rsidRPr="00F43AFD" w:rsidRDefault="00F43AFD" w:rsidP="00F43AFD">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Do mesmo modo, não há fundamento para o acolhimento do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pedido subsidiário de limitação do encargo probatório nesta sede de cognição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sumária, pois a sua apreciação pressupõe exame mais aprofundado do conjunto</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probatório e integração do contraditório.</w:t>
      </w:r>
    </w:p>
    <w:p w14:paraId="0AD933B0" w14:textId="675FC5CC" w:rsidR="004C605A" w:rsidRPr="004C605A" w:rsidRDefault="00F43AFD" w:rsidP="004C605A">
      <w:pPr>
        <w:spacing w:after="0" w:line="360" w:lineRule="auto"/>
        <w:ind w:left="2268" w:firstLine="1134"/>
        <w:jc w:val="both"/>
        <w:rPr>
          <w:rFonts w:ascii="Arial" w:hAnsi="Arial" w:cs="Arial"/>
          <w:i/>
          <w:iCs/>
          <w:color w:val="000000" w:themeColor="text1"/>
          <w:sz w:val="26"/>
          <w:szCs w:val="26"/>
        </w:rPr>
      </w:pPr>
      <w:r w:rsidRPr="00F43AFD">
        <w:rPr>
          <w:rFonts w:ascii="Arial" w:hAnsi="Arial" w:cs="Arial"/>
          <w:i/>
          <w:iCs/>
          <w:color w:val="000000" w:themeColor="text1"/>
          <w:sz w:val="26"/>
          <w:szCs w:val="26"/>
        </w:rPr>
        <w:t>Além disso, a matéria ainda não foi apreciada na origem, o que</w:t>
      </w:r>
      <w:r w:rsidRPr="00F43AFD">
        <w:rPr>
          <w:rFonts w:ascii="Arial" w:hAnsi="Arial" w:cs="Arial"/>
          <w:i/>
          <w:iCs/>
          <w:color w:val="000000" w:themeColor="text1"/>
          <w:sz w:val="26"/>
          <w:szCs w:val="26"/>
        </w:rPr>
        <w:t xml:space="preserve"> </w:t>
      </w:r>
      <w:r w:rsidRPr="00F43AFD">
        <w:rPr>
          <w:rFonts w:ascii="Arial" w:hAnsi="Arial" w:cs="Arial"/>
          <w:i/>
          <w:iCs/>
          <w:color w:val="000000" w:themeColor="text1"/>
          <w:sz w:val="26"/>
          <w:szCs w:val="26"/>
        </w:rPr>
        <w:t>acarretaria indevida supressão de instância.</w:t>
      </w:r>
      <w:r w:rsidR="00AF0136">
        <w:rPr>
          <w:rFonts w:ascii="Arial" w:hAnsi="Arial" w:cs="Arial"/>
          <w:i/>
          <w:iCs/>
          <w:color w:val="000000" w:themeColor="text1"/>
          <w:sz w:val="26"/>
          <w:szCs w:val="26"/>
        </w:rPr>
        <w:t>”</w:t>
      </w:r>
    </w:p>
    <w:p w14:paraId="342DA534" w14:textId="77777777" w:rsidR="004C605A" w:rsidRDefault="004C605A" w:rsidP="004236F7">
      <w:pPr>
        <w:spacing w:after="0" w:line="360" w:lineRule="auto"/>
        <w:ind w:firstLine="2268"/>
        <w:jc w:val="both"/>
        <w:rPr>
          <w:rFonts w:ascii="Arial" w:hAnsi="Arial" w:cs="Arial"/>
          <w:color w:val="000000" w:themeColor="text1"/>
          <w:sz w:val="28"/>
          <w:szCs w:val="28"/>
        </w:rPr>
      </w:pPr>
    </w:p>
    <w:p w14:paraId="7BDF3BB7" w14:textId="49A0AD85" w:rsidR="00FD5626" w:rsidRDefault="00A8316C" w:rsidP="004236F7">
      <w:pPr>
        <w:spacing w:after="0" w:line="360" w:lineRule="auto"/>
        <w:ind w:firstLine="2268"/>
        <w:jc w:val="both"/>
        <w:rPr>
          <w:rFonts w:ascii="Arial" w:hAnsi="Arial" w:cs="Arial"/>
          <w:sz w:val="28"/>
          <w:szCs w:val="28"/>
        </w:rPr>
      </w:pPr>
      <w:commentRangeStart w:id="14"/>
      <w:r>
        <w:rPr>
          <w:rFonts w:ascii="Arial" w:hAnsi="Arial" w:cs="Arial"/>
          <w:color w:val="808080"/>
          <w:sz w:val="28"/>
          <w:szCs w:val="28"/>
          <w:highlight w:val="yellow"/>
        </w:rPr>
        <w:t xml:space="preserve">Desse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modo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ausente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elemento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novo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capaz</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infirmar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fundamentos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já</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expostos</w:t>
      </w:r>
      <w:r>
        <w:rPr>
          <w:rFonts w:ascii="Arial" w:hAnsi="Arial" w:cs="Arial"/>
          <w:color w:val="000000" w:themeColor="text1"/>
          <w:sz w:val="28"/>
          <w:szCs w:val="28"/>
          <w:highlight w:val="yellow"/>
        </w:rPr>
        <w:t xml:space="preserve">, deve ser mantida a r. decisão agravada</w:t>
      </w:r>
      <w:r>
        <w:rPr>
          <w:rFonts w:ascii="Arial" w:hAnsi="Arial" w:cs="Arial"/>
          <w:color w:val="000000" w:themeColor="text1"/>
          <w:sz w:val="28"/>
          <w:szCs w:val="28"/>
          <w:highlight w:val="yellow"/>
        </w:rPr>
        <w:t xml:space="preserve"> que determinou a inversão do ônus da prova </w:t>
      </w:r>
      <w:r>
        <w:rPr>
          <w:rFonts w:ascii="Arial" w:hAnsi="Arial" w:cs="Arial"/>
          <w:color w:val="808080"/>
          <w:sz w:val="28"/>
          <w:szCs w:val="28"/>
          <w:highlight w:val="yellow"/>
        </w:rPr>
        <w:t xml:space="preserve">em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desfavor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réu </w:t>
      </w:r>
      <w:r>
        <w:rPr>
          <w:rFonts w:ascii="Arial" w:hAnsi="Arial" w:cs="Arial"/>
          <w:color w:val="808080"/>
          <w:sz w:val="28"/>
          <w:szCs w:val="28"/>
          <w:highlight w:val="yellow"/>
        </w:rPr>
        <w:t xml:space="preserve">(ID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287632198, do processo</w:t>
      </w:r>
      <w:r>
        <w:rPr>
          <w:rFonts w:ascii="Arial" w:hAnsi="Arial" w:cs="Arial"/>
          <w:color w:val="000000" w:themeColor="text1"/>
          <w:sz w:val="28"/>
          <w:szCs w:val="28"/>
          <w:highlight w:val="yellow"/>
        </w:rPr>
        <w:t xml:space="preserve"> de </w:t>
      </w:r>
      <w:r>
        <w:rPr>
          <w:rFonts w:ascii="Arial" w:hAnsi="Arial" w:cs="Arial"/>
          <w:color w:val="808080"/>
          <w:sz w:val="28"/>
          <w:szCs w:val="28"/>
          <w:highlight w:val="yellow"/>
        </w:rPr>
        <w:t xml:space="preserve">origem)</w:t>
      </w:r>
      <w:r>
        <w:rPr>
          <w:rFonts w:ascii="Arial" w:hAnsi="Arial" w:cs="Arial"/>
          <w:color w:val="000000" w:themeColor="text1"/>
          <w:sz w:val="28"/>
          <w:szCs w:val="28"/>
          <w:highlight w:val="yellow"/>
        </w:rPr>
        <w:t xml:space="preserve">.</w:t>
      </w:r>
      <w:commentRangeEnd w:id="14"/>
      <w:r>
        <w:rPr>
          <w:rStyle w:val="CommentReference"/>
        </w:rPr>
        <w:commentReference w:id="14"/>
      </w:r>
    </w:p>
    <w:p w14:paraId="4E13357B" w14:textId="77777777" w:rsidR="004236F7" w:rsidRDefault="004236F7" w:rsidP="004236F7">
      <w:pPr>
        <w:spacing w:after="0" w:line="360" w:lineRule="auto"/>
        <w:ind w:firstLine="2268"/>
        <w:jc w:val="both"/>
        <w:rPr>
          <w:rFonts w:ascii="Arial" w:hAnsi="Arial" w:cs="Arial"/>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1A7B852F" w14:textId="352F5118" w:rsidR="4495E4C2" w:rsidRDefault="004236F7" w:rsidP="00AF0136">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nego provimento</w:t>
      </w:r>
      <w:r>
        <w:rPr>
          <w:rFonts w:ascii="Arial" w:hAnsi="Arial" w:cs="Arial"/>
          <w:sz w:val="28"/>
          <w:szCs w:val="28"/>
        </w:rPr>
        <w:t xml:space="preserve"> </w:t>
      </w:r>
      <w:r>
        <w:rPr>
          <w:rFonts w:ascii="Arial" w:hAnsi="Arial" w:cs="Arial"/>
          <w:sz w:val="28"/>
          <w:szCs w:val="28"/>
        </w:rPr>
        <w:t xml:space="preserve">ao agravo de instrumento do </w:t>
      </w:r>
      <w:r>
        <w:rPr>
          <w:rFonts w:ascii="Arial" w:hAnsi="Arial" w:cs="Arial"/>
          <w:sz w:val="28"/>
          <w:szCs w:val="28"/>
        </w:rPr>
        <w:t xml:space="preserve">réu, </w:t>
      </w:r>
      <w:r>
        <w:rPr>
          <w:rFonts w:ascii="Arial" w:hAnsi="Arial" w:cs="Arial"/>
          <w:color w:val="808080"/>
          <w:sz w:val="28"/>
          <w:szCs w:val="28"/>
        </w:rPr>
        <w:t xml:space="preserve">Banco</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Brasil</w:t>
      </w:r>
      <w:r>
        <w:rPr>
          <w:rFonts w:ascii="Arial" w:hAnsi="Arial" w:cs="Arial"/>
          <w:sz w:val="28"/>
          <w:szCs w:val="28"/>
        </w:rPr>
        <w:t xml:space="preserve"> </w:t>
      </w:r>
      <w:r>
        <w:rPr>
          <w:rFonts w:ascii="Arial" w:hAnsi="Arial" w:cs="Arial"/>
          <w:color w:val="808080"/>
          <w:sz w:val="28"/>
          <w:szCs w:val="28"/>
        </w:rPr>
        <w:t xml:space="preserve">S.A</w:t>
      </w:r>
      <w:r>
        <w:rPr>
          <w:rFonts w:ascii="Arial" w:hAnsi="Arial" w:cs="Arial"/>
          <w:sz w:val="28"/>
          <w:szCs w:val="28"/>
        </w:rPr>
        <w:t xml:space="preserve">. </w:t>
      </w:r>
    </w:p>
    <w:p w14:paraId="1F75AC5C" w14:textId="77777777" w:rsidR="00AF0136" w:rsidRDefault="00AF0136" w:rsidP="00AF0136">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13770" w:type="dxa"/>
        <w:tblCellSpacing w:w="0" w:type="dxa"/>
        <w:tblCellMar>
          <w:top w:w="75" w:type="dxa"/>
          <w:left w:w="75" w:type="dxa"/>
          <w:bottom w:w="75" w:type="dxa"/>
          <w:right w:w="75" w:type="dxa"/>
        </w:tblCellMar>
        <w:tblLook w:val="04A0" w:firstRow="1" w:lastRow="0" w:firstColumn="1" w:lastColumn="0" w:noHBand="0" w:noVBand="1"/>
      </w:tblPr>
      <w:tblGrid>
        <w:gridCol w:w="2041"/>
        <w:gridCol w:w="11729"/>
      </w:tblGrid>
      <w:tr w:rsidR="00FD5626" w:rsidRPr="00FD5626" w14:paraId="79FF33FA" w14:textId="77777777">
        <w:trPr>
          <w:tblCellSpacing w:w="0" w:type="dxa"/>
        </w:trPr>
        <w:tc>
          <w:tcPr>
            <w:tcW w:w="0" w:type="auto"/>
            <w:hideMark/>
          </w:tcPr>
          <w:p w14:paraId="73F5BC27" w14:textId="6E568872" w:rsidR="00FD5626" w:rsidRPr="00FD5626" w:rsidRDefault="00FD5626" w:rsidP="00FD5626">
            <w:pPr>
              <w:jc w:val="both"/>
              <w:rPr>
                <w:b/>
                <w:color w:val="008000"/>
              </w:rPr>
            </w:pPr>
            <w:r w:rsidRPr="00FD5626">
              <w:rPr>
                <w:b/>
                <w:color w:val="008000"/>
              </w:rPr>
              <w:drawing>
                <wp:inline distT="0" distB="0" distL="0" distR="0" wp14:anchorId="067C91E5" wp14:editId="00CA5CCB">
                  <wp:extent cx="1190625" cy="323850"/>
                  <wp:effectExtent l="0" t="0" r="9525" b="0"/>
                  <wp:docPr id="9101317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5000" w:type="pct"/>
            <w:vAlign w:val="center"/>
            <w:hideMark/>
          </w:tcPr>
          <w:p w14:paraId="35402CB0" w14:textId="77777777" w:rsidR="00FD5626" w:rsidRPr="00FD5626" w:rsidRDefault="00FD5626" w:rsidP="00FD5626">
            <w:pPr>
              <w:ind w:right="5190"/>
              <w:jc w:val="both"/>
              <w:rPr>
                <w:b/>
                <w:color w:val="008000"/>
              </w:rPr>
            </w:pPr>
            <w:r w:rsidRPr="00FD5626">
              <w:rPr>
                <w:b/>
                <w:color w:val="008000"/>
              </w:rPr>
              <w:t>Poder Judiciário da União</w:t>
            </w:r>
            <w:r w:rsidRPr="00FD5626">
              <w:rPr>
                <w:b/>
                <w:color w:val="008000"/>
              </w:rPr>
              <w:br/>
              <w:t>TRIBUNAL DE JUSTIÇA DO DISTRITO FEDERAL E DOS TERRITÓRIOS</w:t>
            </w:r>
            <w:r w:rsidRPr="00FD5626">
              <w:rPr>
                <w:b/>
                <w:color w:val="008000"/>
              </w:rPr>
              <w:br/>
            </w:r>
            <w:r w:rsidRPr="00FD5626">
              <w:rPr>
                <w:b/>
                <w:color w:val="008000"/>
              </w:rPr>
              <w:br/>
            </w:r>
            <w:r w:rsidRPr="00FD5626">
              <w:rPr>
                <w:b/>
                <w:bCs/>
                <w:color w:val="008000"/>
              </w:rPr>
              <w:t>VARCIVPLA</w:t>
            </w:r>
            <w:r w:rsidRPr="00FD5626">
              <w:rPr>
                <w:b/>
                <w:color w:val="008000"/>
              </w:rPr>
              <w:br/>
              <w:t>Vara Cível de Planaltina</w:t>
            </w:r>
          </w:p>
        </w:tc>
      </w:tr>
    </w:tbl>
    <w:p w14:paraId="4E79E811" w14:textId="77777777" w:rsidR="00FD5626" w:rsidRPr="00FD5626" w:rsidRDefault="00FD5626" w:rsidP="00FD5626">
      <w:pPr>
        <w:jc w:val="both"/>
        <w:rPr>
          <w:b/>
          <w:color w:val="008000"/>
        </w:rPr>
      </w:pPr>
    </w:p>
    <w:p w14:paraId="35C8C3E5" w14:textId="77777777" w:rsidR="00FD5626" w:rsidRPr="00FD5626" w:rsidRDefault="00FD5626" w:rsidP="00FD5626">
      <w:pPr>
        <w:jc w:val="both"/>
        <w:rPr>
          <w:b/>
          <w:color w:val="008000"/>
        </w:rPr>
      </w:pPr>
      <w:r w:rsidRPr="00FD5626">
        <w:rPr>
          <w:b/>
          <w:bCs/>
          <w:color w:val="00B050"/>
        </w:rPr>
        <w:t xml:space="preserve">Número dos autos: </w:t>
      </w:r>
      <w:hyperlink r:id="rId16" w:tooltip="Clique com o botão direito para copiar" w:history="1">
        <w:r w:rsidRPr="00FD5626">
          <w:rPr>
            <w:rStyle w:val="Hyperlink"/>
            <w:b/>
            <w:bCs/>
          </w:rPr>
          <w:t>0707703-46.2026.8.07.0005</w:t>
        </w:r>
      </w:hyperlink>
    </w:p>
    <w:p w14:paraId="720FFB5C" w14:textId="77777777" w:rsidR="00FD5626" w:rsidRPr="00FD5626" w:rsidRDefault="00FD5626" w:rsidP="00FD5626">
      <w:pPr>
        <w:jc w:val="both"/>
        <w:rPr>
          <w:b/>
          <w:color w:val="008000"/>
        </w:rPr>
      </w:pPr>
      <w:r w:rsidRPr="00FD5626">
        <w:rPr>
          <w:b/>
          <w:color w:val="00B050"/>
        </w:rPr>
        <w:t>Classe judicial: PROCEDIMENTO COMUM CÍVEL (7)</w:t>
      </w:r>
    </w:p>
    <w:p w14:paraId="6A2AEA16" w14:textId="77777777" w:rsidR="00FD5626" w:rsidRPr="00FD5626" w:rsidRDefault="00FD5626" w:rsidP="00FD5626">
      <w:pPr>
        <w:jc w:val="both"/>
        <w:rPr>
          <w:b/>
          <w:color w:val="008000"/>
        </w:rPr>
      </w:pPr>
      <w:r w:rsidRPr="00FD5626">
        <w:rPr>
          <w:b/>
          <w:color w:val="00B050"/>
        </w:rPr>
        <w:t>AUTOR: ANTONIO ALVES FERNANDES</w:t>
      </w:r>
    </w:p>
    <w:p w14:paraId="0B633CF7" w14:textId="77777777" w:rsidR="00FD5626" w:rsidRPr="00FD5626" w:rsidRDefault="00FD5626" w:rsidP="00FD5626">
      <w:pPr>
        <w:jc w:val="both"/>
        <w:rPr>
          <w:b/>
          <w:color w:val="008000"/>
        </w:rPr>
      </w:pPr>
      <w:r w:rsidRPr="00FD5626">
        <w:rPr>
          <w:b/>
          <w:color w:val="00B050"/>
        </w:rPr>
        <w:t>REU: BANCO DO BRASIL SA</w:t>
      </w:r>
    </w:p>
    <w:p w14:paraId="79268394" w14:textId="77777777" w:rsidR="00FD5626" w:rsidRPr="00FD5626" w:rsidRDefault="00FD5626" w:rsidP="00FD5626">
      <w:pPr>
        <w:jc w:val="both"/>
        <w:rPr>
          <w:b/>
          <w:color w:val="008000"/>
        </w:rPr>
      </w:pPr>
      <w:r w:rsidRPr="00FD5626">
        <w:rPr>
          <w:b/>
          <w:bCs/>
          <w:color w:val="00B050"/>
        </w:rPr>
        <w:t>DECISÃO</w:t>
      </w:r>
    </w:p>
    <w:p w14:paraId="5592B947" w14:textId="77777777" w:rsidR="00FD5626" w:rsidRPr="00FD5626" w:rsidRDefault="00FD5626" w:rsidP="00FD5626">
      <w:pPr>
        <w:jc w:val="both"/>
        <w:rPr>
          <w:b/>
          <w:color w:val="008000"/>
        </w:rPr>
      </w:pPr>
    </w:p>
    <w:p w14:paraId="78DAC403" w14:textId="77777777" w:rsidR="00FD5626" w:rsidRPr="00FD5626" w:rsidRDefault="00FD5626" w:rsidP="00FD5626">
      <w:pPr>
        <w:jc w:val="both"/>
        <w:rPr>
          <w:b/>
          <w:color w:val="008000"/>
        </w:rPr>
      </w:pPr>
      <w:r w:rsidRPr="00FD5626">
        <w:rPr>
          <w:b/>
          <w:color w:val="00B050"/>
        </w:rPr>
        <w:t>Vistos.</w:t>
      </w:r>
    </w:p>
    <w:p w14:paraId="7B9EA484" w14:textId="77777777" w:rsidR="00FD5626" w:rsidRPr="00FD5626" w:rsidRDefault="00FD5626" w:rsidP="00FD5626">
      <w:pPr>
        <w:jc w:val="both"/>
        <w:rPr>
          <w:b/>
          <w:color w:val="008000"/>
        </w:rPr>
      </w:pPr>
      <w:r w:rsidRPr="00FD5626">
        <w:rPr>
          <w:b/>
          <w:color w:val="00B050"/>
        </w:rPr>
        <w:t xml:space="preserve">Trata-se de </w:t>
      </w:r>
      <w:r w:rsidRPr="00FD5626">
        <w:rPr>
          <w:b/>
          <w:bCs/>
          <w:color w:val="00B050"/>
        </w:rPr>
        <w:t>AÇÃO DE RESPONSABILIDADE CIVIL POR FALHA NA PRESTAÇÃO DE SERVIÇOS BANCÁRIOS C/C REPETIÇÃO DE INDÉBITO E INDENIZAÇÃO POR DANOS MORAIS</w:t>
      </w:r>
      <w:r w:rsidRPr="00FD5626">
        <w:rPr>
          <w:b/>
          <w:color w:val="00B050"/>
        </w:rPr>
        <w:t xml:space="preserve"> proposta por </w:t>
      </w:r>
      <w:r w:rsidRPr="00FD5626">
        <w:rPr>
          <w:b/>
          <w:bCs/>
          <w:color w:val="00B050"/>
        </w:rPr>
        <w:t>ANTÔNIO ALVES FERNANDES</w:t>
      </w:r>
      <w:r w:rsidRPr="00FD5626">
        <w:rPr>
          <w:b/>
          <w:color w:val="00B050"/>
        </w:rPr>
        <w:t xml:space="preserve"> em face de </w:t>
      </w:r>
      <w:r w:rsidRPr="00FD5626">
        <w:rPr>
          <w:b/>
          <w:bCs/>
          <w:color w:val="00B050"/>
        </w:rPr>
        <w:t xml:space="preserve">BANCO DO BRASIL </w:t>
      </w:r>
      <w:proofErr w:type="gramStart"/>
      <w:r w:rsidRPr="00FD5626">
        <w:rPr>
          <w:b/>
          <w:bCs/>
          <w:color w:val="00B050"/>
        </w:rPr>
        <w:t>S.A.</w:t>
      </w:r>
      <w:r w:rsidRPr="00FD5626">
        <w:rPr>
          <w:b/>
          <w:color w:val="00B050"/>
        </w:rPr>
        <w:t>.</w:t>
      </w:r>
      <w:proofErr w:type="gramEnd"/>
    </w:p>
    <w:p w14:paraId="101A5EDB" w14:textId="77777777" w:rsidR="00FD5626" w:rsidRPr="00FD5626" w:rsidRDefault="00FD5626" w:rsidP="00FD5626">
      <w:pPr>
        <w:jc w:val="both"/>
        <w:rPr>
          <w:b/>
          <w:color w:val="008000"/>
        </w:rPr>
      </w:pPr>
      <w:r w:rsidRPr="00FD5626">
        <w:rPr>
          <w:b/>
          <w:color w:val="00B050"/>
        </w:rPr>
        <w:t>Narra a parte autora que é militar inativo do Comando da Aeronáutica e mantém conta corrente junto à instituição financeira ré há mais de trinta anos, utilizada para recebimento de seus proventos. Afirma que, ao examinar seus extratos bancários, identificou movimentações financeiras atípicas e reiteradas, consistentes em transferências eletrônicas de valores elevados em favor de empresa com a qual sustenta jamais ter mantido qualquer relação comercial ou contratual.</w:t>
      </w:r>
    </w:p>
    <w:p w14:paraId="5EB5B79F" w14:textId="77777777" w:rsidR="00FD5626" w:rsidRPr="00FD5626" w:rsidRDefault="00FD5626" w:rsidP="00FD5626">
      <w:pPr>
        <w:jc w:val="both"/>
        <w:rPr>
          <w:b/>
          <w:color w:val="008000"/>
        </w:rPr>
      </w:pPr>
      <w:r w:rsidRPr="00FD5626">
        <w:rPr>
          <w:b/>
          <w:color w:val="00B050"/>
        </w:rPr>
        <w:t>Alega que não autorizou as operações, que os débitos destoam de seu padrão histórico de movimentação financeira e que não celebrou contrato com a beneficiária das transferências nem recebeu contraprestação pelos valores movimentados.</w:t>
      </w:r>
    </w:p>
    <w:p w14:paraId="7C523436" w14:textId="77777777" w:rsidR="00FD5626" w:rsidRPr="00FD5626" w:rsidRDefault="00FD5626" w:rsidP="00FD5626">
      <w:pPr>
        <w:jc w:val="both"/>
        <w:rPr>
          <w:b/>
          <w:color w:val="008000"/>
        </w:rPr>
      </w:pPr>
      <w:r w:rsidRPr="00FD5626">
        <w:rPr>
          <w:b/>
          <w:color w:val="00B050"/>
        </w:rPr>
        <w:t>Aduz, ainda, que a instituição financeira não identificou nem impediu as movimentações reputadas irregulares, deixando de adotar mecanismos de bloqueio ou confirmação da legitimidade das operações. Requer, dentre outros pedidos, a inversão do ônus da prova.</w:t>
      </w:r>
    </w:p>
    <w:p w14:paraId="78A9F992" w14:textId="77777777" w:rsidR="00FD5626" w:rsidRPr="00FD5626" w:rsidRDefault="00FD5626" w:rsidP="00FD5626">
      <w:pPr>
        <w:jc w:val="both"/>
        <w:rPr>
          <w:b/>
          <w:color w:val="008000"/>
        </w:rPr>
      </w:pPr>
      <w:r w:rsidRPr="00FD5626">
        <w:rPr>
          <w:b/>
          <w:color w:val="00B050"/>
        </w:rPr>
        <w:t>Decido.</w:t>
      </w:r>
    </w:p>
    <w:p w14:paraId="2BD83CEB" w14:textId="77777777" w:rsidR="00FD5626" w:rsidRPr="00FD5626" w:rsidRDefault="00FD5626" w:rsidP="00FD5626">
      <w:pPr>
        <w:jc w:val="both"/>
        <w:rPr>
          <w:b/>
          <w:color w:val="008000"/>
        </w:rPr>
      </w:pPr>
      <w:r w:rsidRPr="00FD5626">
        <w:rPr>
          <w:b/>
          <w:color w:val="00B050"/>
        </w:rPr>
        <w:t>O ônus da prova constitui regra de julgamento destinada a disciplinar a distribuição dos encargos probatórios entre as partes do processo. Em regra, compete ao autor demonstrar os fatos constitutivos de seu direito e ao réu comprovar a existência de fatos impeditivos, modificativos ou extintivos da pretensão deduzida em juízo.</w:t>
      </w:r>
    </w:p>
    <w:p w14:paraId="21A5C5FC" w14:textId="77777777" w:rsidR="00FD5626" w:rsidRPr="00FD5626" w:rsidRDefault="00FD5626" w:rsidP="00FD5626">
      <w:pPr>
        <w:jc w:val="both"/>
        <w:rPr>
          <w:b/>
          <w:color w:val="008000"/>
        </w:rPr>
      </w:pPr>
      <w:r w:rsidRPr="00FD5626">
        <w:rPr>
          <w:b/>
          <w:color w:val="00B050"/>
        </w:rPr>
        <w:t xml:space="preserve">Nas relações de consumo, contudo, o ordenamento jurídico admite a redistribuição desse encargo quando presentes os requisitos legais. A inversão do ônus da prova representa instrumento de equilíbrio processual voltado à concretização da igualdade material entre consumidor e fornecedor, especialmente em situações nas quais a produção da prova se </w:t>
      </w:r>
      <w:r w:rsidRPr="00FD5626">
        <w:rPr>
          <w:b/>
          <w:color w:val="00B050"/>
        </w:rPr>
        <w:lastRenderedPageBreak/>
        <w:t>encontra em melhores condições de ser realizada pela parte que detém os registros, sistemas, documentos e informações necessárias ao esclarecimento dos fatos controvertidos.</w:t>
      </w:r>
    </w:p>
    <w:p w14:paraId="6FA91A61" w14:textId="77777777" w:rsidR="00FD5626" w:rsidRPr="00FD5626" w:rsidRDefault="00FD5626" w:rsidP="00FD5626">
      <w:pPr>
        <w:jc w:val="both"/>
        <w:rPr>
          <w:b/>
          <w:color w:val="008000"/>
        </w:rPr>
      </w:pPr>
      <w:r w:rsidRPr="00FD5626">
        <w:rPr>
          <w:b/>
          <w:color w:val="00B050"/>
        </w:rPr>
        <w:t>Dispõe o artigo 6º, inciso VIII, do Código de Defesa do Consumidor:</w:t>
      </w:r>
    </w:p>
    <w:p w14:paraId="4565E02B" w14:textId="77777777" w:rsidR="00FD5626" w:rsidRPr="00FD5626" w:rsidRDefault="00FD5626" w:rsidP="00FD5626">
      <w:pPr>
        <w:jc w:val="both"/>
        <w:rPr>
          <w:b/>
          <w:color w:val="008000"/>
        </w:rPr>
      </w:pPr>
      <w:r w:rsidRPr="00FD5626">
        <w:rPr>
          <w:b/>
          <w:i/>
          <w:iCs/>
          <w:color w:val="00B050"/>
        </w:rPr>
        <w:t>“a facilitação da defesa de seus direitos, inclusive com a inversão do ônus da prova, a seu favor, no processo civil, quando, a critério do juiz, for verossímil a alegação ou quando for ele hipossuficiente, segundo as regras ordinárias de experiências.”</w:t>
      </w:r>
    </w:p>
    <w:p w14:paraId="70559EDF" w14:textId="77777777" w:rsidR="00FD5626" w:rsidRPr="00FD5626" w:rsidRDefault="00FD5626" w:rsidP="00FD5626">
      <w:pPr>
        <w:jc w:val="both"/>
        <w:rPr>
          <w:b/>
          <w:color w:val="008000"/>
        </w:rPr>
      </w:pPr>
      <w:r w:rsidRPr="00FD5626">
        <w:rPr>
          <w:b/>
          <w:color w:val="00B050"/>
        </w:rPr>
        <w:t>No caso em exame, verifica-se a presença da verossimilhança das alegações deduzidas na petição inicial. A controvérsia envolve movimentações bancárias e suposta contratação de empréstimo cuja regularidade é questionada pelo consumidor, matéria cuja demonstração depende, em grande medida, de documentos, registros eletrônicos, mecanismos de autenticação e sistemas de segurança mantidos exclusivamente pela instituição financeira.</w:t>
      </w:r>
    </w:p>
    <w:p w14:paraId="1FBCB545" w14:textId="77777777" w:rsidR="00FD5626" w:rsidRPr="00FD5626" w:rsidRDefault="00FD5626" w:rsidP="00FD5626">
      <w:pPr>
        <w:jc w:val="both"/>
        <w:rPr>
          <w:b/>
          <w:color w:val="008000"/>
        </w:rPr>
      </w:pPr>
      <w:r w:rsidRPr="00FD5626">
        <w:rPr>
          <w:b/>
          <w:color w:val="00B050"/>
        </w:rPr>
        <w:t>Além disso, a instituição bancária é a detentora dos elementos aptos a demonstrar a origem das operações impugnadas, o modo pelo qual foram realizadas, a eventual existência de contratação válida, a forma de autenticação empregada e os mecanismos utilizados para confirmação da identidade do contratante.</w:t>
      </w:r>
    </w:p>
    <w:p w14:paraId="2582CD0B" w14:textId="77777777" w:rsidR="00FD5626" w:rsidRPr="00FD5626" w:rsidRDefault="00FD5626" w:rsidP="00FD5626">
      <w:pPr>
        <w:jc w:val="both"/>
        <w:rPr>
          <w:b/>
          <w:color w:val="008000"/>
        </w:rPr>
      </w:pPr>
      <w:r w:rsidRPr="00FD5626">
        <w:rPr>
          <w:b/>
          <w:color w:val="00B050"/>
        </w:rPr>
        <w:t>A responsabilidade das instituições financeiras, no âmbito da prestação de serviços bancários, encontra fundamento no artigo 14 do Código de Defesa do Consumidor, segundo o qual:</w:t>
      </w:r>
    </w:p>
    <w:p w14:paraId="2600E295" w14:textId="77777777" w:rsidR="00FD5626" w:rsidRPr="00FD5626" w:rsidRDefault="00FD5626" w:rsidP="00FD5626">
      <w:pPr>
        <w:jc w:val="both"/>
        <w:rPr>
          <w:b/>
          <w:color w:val="008000"/>
        </w:rPr>
      </w:pPr>
      <w:r w:rsidRPr="00FD5626">
        <w:rPr>
          <w:b/>
          <w:i/>
          <w:iCs/>
          <w:color w:val="00B050"/>
        </w:rPr>
        <w:t>“o fornecedor de serviços responde, independentemente da existência de culpa, pela reparação dos danos causados aos consumidores por defeitos relativos à prestação dos serviços.”</w:t>
      </w:r>
    </w:p>
    <w:p w14:paraId="0B0141D4" w14:textId="77777777" w:rsidR="00FD5626" w:rsidRPr="00FD5626" w:rsidRDefault="00FD5626" w:rsidP="00FD5626">
      <w:pPr>
        <w:jc w:val="both"/>
        <w:rPr>
          <w:b/>
          <w:color w:val="008000"/>
        </w:rPr>
      </w:pPr>
      <w:r w:rsidRPr="00FD5626">
        <w:rPr>
          <w:b/>
          <w:color w:val="00B050"/>
        </w:rPr>
        <w:t>Dessa forma, mostra-se adequada a inversão do ônus da prova para atribuir à requerida o dever de demonstrar a regularidade das operações questionadas. Compete à instituição financeira comprovar a efetiva contratação do empréstimo impugnado, caso existente, mediante apresentação do respectivo instrumento contratual e de todos os elementos aptos a evidenciar a manifestação válida de vontade do consumidor.</w:t>
      </w:r>
    </w:p>
    <w:p w14:paraId="4A47115F" w14:textId="77777777" w:rsidR="00FD5626" w:rsidRPr="00FD5626" w:rsidRDefault="00FD5626" w:rsidP="00FD5626">
      <w:pPr>
        <w:jc w:val="both"/>
        <w:rPr>
          <w:b/>
          <w:color w:val="008000"/>
        </w:rPr>
      </w:pPr>
      <w:r w:rsidRPr="00FD5626">
        <w:rPr>
          <w:b/>
          <w:color w:val="00B050"/>
        </w:rPr>
        <w:t>Deverá, ainda, comprovar a lisura das movimentações financeiras controvertidas, esclarecendo a origem, o destino, a data, o canal utilizado e os mecanismos de autenticação empregados em cada operação. Incumbe-lhe demonstrar, de forma específica, se eventual contratação ou movimentação financeira foi realizada mediante utilização de senha pessoal do requerente, biometria, assinatura física, assinatura eletrônica, certificação digital, reconhecimento facial ou qualquer outro método de validação adotado pela instituição.</w:t>
      </w:r>
    </w:p>
    <w:p w14:paraId="23723B8F" w14:textId="77777777" w:rsidR="00FD5626" w:rsidRPr="00FD5626" w:rsidRDefault="00FD5626" w:rsidP="00FD5626">
      <w:pPr>
        <w:jc w:val="both"/>
        <w:rPr>
          <w:b/>
          <w:color w:val="008000"/>
        </w:rPr>
      </w:pPr>
      <w:r w:rsidRPr="00FD5626">
        <w:rPr>
          <w:b/>
          <w:color w:val="00B050"/>
        </w:rPr>
        <w:t>Também deverá apresentar os registros eletrônicos, logs de acesso, gravações, comprovantes, trilhas de auditoria e demais documentos que permitam aferir a autenticidade das operações e a observância dos protocolos de segurança bancária.</w:t>
      </w:r>
    </w:p>
    <w:p w14:paraId="7063B2D0" w14:textId="77777777" w:rsidR="00FD5626" w:rsidRPr="00FD5626" w:rsidRDefault="00FD5626" w:rsidP="00FD5626">
      <w:pPr>
        <w:jc w:val="both"/>
        <w:rPr>
          <w:b/>
          <w:color w:val="008000"/>
        </w:rPr>
      </w:pPr>
      <w:r w:rsidRPr="00FD5626">
        <w:rPr>
          <w:b/>
          <w:color w:val="00B050"/>
        </w:rPr>
        <w:t>Ante o exposto, com fundamento no artigo 6º, inciso VIII, do Código de Defesa do Consumidor, DEFIRO, de oficio, a inversão do ônus da prova.</w:t>
      </w:r>
    </w:p>
    <w:p w14:paraId="3BCFDBE9" w14:textId="77777777" w:rsidR="00FD5626" w:rsidRPr="00FD5626" w:rsidRDefault="00FD5626" w:rsidP="00FD5626">
      <w:pPr>
        <w:jc w:val="both"/>
        <w:rPr>
          <w:b/>
          <w:color w:val="008000"/>
        </w:rPr>
      </w:pPr>
      <w:r w:rsidRPr="00FD5626">
        <w:rPr>
          <w:b/>
          <w:color w:val="00B050"/>
        </w:rPr>
        <w:t xml:space="preserve">Em consequência, caberá à requerida </w:t>
      </w:r>
      <w:r w:rsidRPr="00FD5626">
        <w:rPr>
          <w:b/>
          <w:bCs/>
          <w:color w:val="00B050"/>
        </w:rPr>
        <w:t>BANCO DO BRASIL S.A.</w:t>
      </w:r>
      <w:r w:rsidRPr="00FD5626">
        <w:rPr>
          <w:b/>
          <w:color w:val="00B050"/>
        </w:rPr>
        <w:t xml:space="preserve"> comprovar a regularidade da contratação do empréstimo questionado, bem como a licitude e a autenticidade das movimentações financeiras impugnadas, demonstrando, inclusive, se houve contratação realizada mediante utilização de senha pessoal do requerente ou por qualquer outro mecanismo válido de autenticação, mediante apresentação de toda a documentação pertinente.</w:t>
      </w:r>
    </w:p>
    <w:p w14:paraId="30344759" w14:textId="77777777" w:rsidR="00FD5626" w:rsidRPr="00FD5626" w:rsidRDefault="00FD5626" w:rsidP="00FD5626">
      <w:pPr>
        <w:jc w:val="both"/>
        <w:rPr>
          <w:b/>
          <w:color w:val="008000"/>
        </w:rPr>
      </w:pPr>
      <w:r w:rsidRPr="00FD5626">
        <w:rPr>
          <w:b/>
          <w:bCs/>
          <w:color w:val="00B050"/>
        </w:rPr>
        <w:lastRenderedPageBreak/>
        <w:t>DO RECEBIMENTO DA INICIAL.</w:t>
      </w:r>
    </w:p>
    <w:p w14:paraId="60A1E2AB" w14:textId="77777777" w:rsidR="00FD5626" w:rsidRPr="00FD5626" w:rsidRDefault="00FD5626" w:rsidP="00FD5626">
      <w:pPr>
        <w:jc w:val="both"/>
        <w:rPr>
          <w:b/>
          <w:color w:val="008000"/>
        </w:rPr>
      </w:pPr>
      <w:r w:rsidRPr="00FD5626">
        <w:rPr>
          <w:b/>
          <w:color w:val="00B050"/>
        </w:rPr>
        <w:t>Recebo a petição inicial, eis que atendidos os requisitos do artigo 319 do Código de Processo Civil.</w:t>
      </w:r>
    </w:p>
    <w:p w14:paraId="3D81A2F2" w14:textId="77777777" w:rsidR="00FD5626" w:rsidRPr="00FD5626" w:rsidRDefault="00FD5626" w:rsidP="00FD5626">
      <w:pPr>
        <w:jc w:val="both"/>
        <w:rPr>
          <w:b/>
          <w:color w:val="008000"/>
        </w:rPr>
      </w:pPr>
      <w:r w:rsidRPr="00FD5626">
        <w:rPr>
          <w:b/>
          <w:color w:val="00B050"/>
        </w:rPr>
        <w:t>Deixo para momento oportuno a análise da conveniência da audiência de conciliação [arts. 139, VI e 166, § 1º, do CPC; enunciado 35 da ENFAM].</w:t>
      </w:r>
    </w:p>
    <w:p w14:paraId="3154FC2D" w14:textId="77777777" w:rsidR="00FD5626" w:rsidRPr="00FD5626" w:rsidRDefault="00FD5626" w:rsidP="00FD5626">
      <w:pPr>
        <w:jc w:val="both"/>
        <w:rPr>
          <w:b/>
          <w:color w:val="008000"/>
        </w:rPr>
      </w:pPr>
      <w:r w:rsidRPr="00FD5626">
        <w:rPr>
          <w:b/>
          <w:color w:val="00B050"/>
        </w:rPr>
        <w:t>Cite-se e intime-se a parte Ré, pela via eletrônica [WhatsApp], postal ou, se necessário, por mandado ou precatória, para contestar o feito no prazo de 15 [quinze] dias úteis.</w:t>
      </w:r>
    </w:p>
    <w:p w14:paraId="245B1128" w14:textId="77777777" w:rsidR="00FD5626" w:rsidRPr="00FD5626" w:rsidRDefault="00FD5626" w:rsidP="00FD5626">
      <w:pPr>
        <w:jc w:val="both"/>
        <w:rPr>
          <w:b/>
          <w:color w:val="008000"/>
        </w:rPr>
      </w:pPr>
      <w:r w:rsidRPr="00FD5626">
        <w:rPr>
          <w:b/>
          <w:color w:val="00B050"/>
        </w:rPr>
        <w:t>No caso de citação por carta precatória, caberá ao patrono da parte autora promover sua distribuição no PJE, caso adotado no Tribunal de destino.</w:t>
      </w:r>
    </w:p>
    <w:p w14:paraId="54ADF7F5" w14:textId="77777777" w:rsidR="00FD5626" w:rsidRPr="00FD5626" w:rsidRDefault="00FD5626" w:rsidP="00FD5626">
      <w:pPr>
        <w:jc w:val="both"/>
        <w:rPr>
          <w:b/>
          <w:color w:val="008000"/>
        </w:rPr>
      </w:pPr>
      <w:r w:rsidRPr="00FD5626">
        <w:rPr>
          <w:b/>
          <w:color w:val="00B050"/>
        </w:rPr>
        <w:t>Frustrada a primeira tentativa de citação, em atenção ao princípio processual da cooperação [artigo 6º, do CPC], determino a consulta de endereços nos sistemas informatizados disponíveis ao juízo. Após a consulta, promova a Secretaria a consolidação dos endereços não diligenciados, expedindo os mandados de citação pertinentes.</w:t>
      </w:r>
    </w:p>
    <w:p w14:paraId="310E5656" w14:textId="77777777" w:rsidR="00FD5626" w:rsidRPr="00FD5626" w:rsidRDefault="00FD5626" w:rsidP="00FD5626">
      <w:pPr>
        <w:jc w:val="both"/>
        <w:rPr>
          <w:b/>
          <w:color w:val="008000"/>
        </w:rPr>
      </w:pPr>
      <w:r w:rsidRPr="00FD5626">
        <w:rPr>
          <w:b/>
          <w:color w:val="00B050"/>
        </w:rPr>
        <w:t>Esgotados os meios para citação da parte ré, sem a obtenção de êxito, fica autorizada a citação por edital, com prazo de 20 [vinte], findo o qual iniciará o prazo de 15 [quinze] dias para contestar.</w:t>
      </w:r>
    </w:p>
    <w:p w14:paraId="0E12DD0A" w14:textId="77777777" w:rsidR="00FD5626" w:rsidRPr="00FD5626" w:rsidRDefault="00FD5626" w:rsidP="00FD5626">
      <w:pPr>
        <w:jc w:val="both"/>
        <w:rPr>
          <w:b/>
          <w:color w:val="008000"/>
        </w:rPr>
      </w:pPr>
      <w:r w:rsidRPr="00FD5626">
        <w:rPr>
          <w:b/>
          <w:color w:val="00B050"/>
        </w:rPr>
        <w:t>No caso de revelia do réu citado por edital, retifique-se a autuação com a constituição da Curadoria Especial para defesa dos interesses do revel [art. 72, II e parágrafo único do CPC] e remetam-se os autos ao referido órgão para contestação no prazo de 30 [trinta] dias. </w:t>
      </w:r>
    </w:p>
    <w:p w14:paraId="04B67A2A" w14:textId="77777777" w:rsidR="00FD5626" w:rsidRPr="00FD5626" w:rsidRDefault="00FD5626" w:rsidP="00FD5626">
      <w:pPr>
        <w:jc w:val="both"/>
        <w:rPr>
          <w:b/>
          <w:color w:val="008000"/>
        </w:rPr>
      </w:pPr>
      <w:r w:rsidRPr="00FD5626">
        <w:rPr>
          <w:b/>
          <w:color w:val="00B050"/>
        </w:rPr>
        <w:t>A ausência de contestação implicará revelia e presunção de veracidade da matéria fática apresentada na petição inicial.</w:t>
      </w:r>
    </w:p>
    <w:p w14:paraId="67795334" w14:textId="77777777" w:rsidR="00FD5626" w:rsidRPr="00FD5626" w:rsidRDefault="00FD5626" w:rsidP="00FD5626">
      <w:pPr>
        <w:jc w:val="both"/>
        <w:rPr>
          <w:b/>
          <w:color w:val="008000"/>
        </w:rPr>
      </w:pPr>
      <w:r w:rsidRPr="00FD5626">
        <w:rPr>
          <w:b/>
          <w:color w:val="00B050"/>
        </w:rPr>
        <w:t>A parte ré e seu advogado deverão informar nos autos seus endereços eletrônicos, pois as intimações pessoais serão realizadas por este meio - art. 270/CPC - e qualquer alteração deverá ser comunicada, sob pena de ser considerada válida, na forma do art. 274/Código de Processo Civil.</w:t>
      </w:r>
    </w:p>
    <w:p w14:paraId="3479E9B4" w14:textId="77777777" w:rsidR="00FD5626" w:rsidRPr="00FD5626" w:rsidRDefault="00FD5626" w:rsidP="00FD5626">
      <w:pPr>
        <w:jc w:val="both"/>
        <w:rPr>
          <w:b/>
          <w:color w:val="008000"/>
        </w:rPr>
      </w:pPr>
      <w:r w:rsidRPr="00FD5626">
        <w:rPr>
          <w:b/>
          <w:color w:val="00B050"/>
        </w:rPr>
        <w:t>Por fim, segundo a sistemática do Código de Processo Civil, não será aberto prazo para especificação de provas, tendo o autor a oportunidade de indicar suas provas na inicial e na réplica, e o réu na contestação. Após a réplica o processo seguirá para decisão saneadora.</w:t>
      </w:r>
    </w:p>
    <w:p w14:paraId="440762E0" w14:textId="77777777" w:rsidR="00FD5626" w:rsidRPr="00FD5626" w:rsidRDefault="00FD5626" w:rsidP="00FD5626">
      <w:pPr>
        <w:jc w:val="both"/>
        <w:rPr>
          <w:b/>
          <w:color w:val="008000"/>
        </w:rPr>
      </w:pPr>
      <w:r w:rsidRPr="00FD5626">
        <w:rPr>
          <w:b/>
          <w:bCs/>
          <w:color w:val="00B050"/>
        </w:rPr>
        <w:t>Ante o exposto: </w:t>
      </w:r>
    </w:p>
    <w:p w14:paraId="6A6905F6" w14:textId="77777777" w:rsidR="00FD5626" w:rsidRPr="00FD5626" w:rsidRDefault="00FD5626" w:rsidP="00FD5626">
      <w:pPr>
        <w:jc w:val="both"/>
        <w:rPr>
          <w:b/>
          <w:color w:val="008000"/>
        </w:rPr>
      </w:pPr>
      <w:r w:rsidRPr="00FD5626">
        <w:rPr>
          <w:b/>
          <w:bCs/>
          <w:color w:val="00B050"/>
        </w:rPr>
        <w:t>1. DEFIRO, de oficio, a inversão do ônus da prova.</w:t>
      </w:r>
    </w:p>
    <w:p w14:paraId="5A169F5C" w14:textId="77777777" w:rsidR="00FD5626" w:rsidRPr="00FD5626" w:rsidRDefault="00FD5626" w:rsidP="00FD5626">
      <w:pPr>
        <w:jc w:val="both"/>
        <w:rPr>
          <w:b/>
          <w:color w:val="008000"/>
        </w:rPr>
      </w:pPr>
      <w:r w:rsidRPr="00FD5626">
        <w:rPr>
          <w:b/>
          <w:bCs/>
          <w:color w:val="00B050"/>
        </w:rPr>
        <w:t>Em consequência, caberá à requerida BANCO DO BRASIL S.A. comprovar a regularidade da contratação do empréstimo questionado, bem como a licitude e a autenticidade das movimentações financeiras impugnadas, demonstrando, inclusive, se houve contratação realizada mediante utilização de senha pessoal do requerente ou por qualquer outro mecanismo válido de autenticação, mediante apresentação de toda a documentação pertinente.</w:t>
      </w:r>
    </w:p>
    <w:p w14:paraId="30EC62F7" w14:textId="77777777" w:rsidR="00FD5626" w:rsidRPr="00FD5626" w:rsidRDefault="00FD5626" w:rsidP="00FD5626">
      <w:pPr>
        <w:jc w:val="both"/>
        <w:rPr>
          <w:b/>
          <w:color w:val="008000"/>
        </w:rPr>
      </w:pPr>
      <w:r w:rsidRPr="00FD5626">
        <w:rPr>
          <w:b/>
          <w:bCs/>
          <w:color w:val="00B050"/>
        </w:rPr>
        <w:t>2. DETERMINO a citação da parte requerida, pelo correio, para apresentar contestação em 15 dias, observadas as regras do art. 231, I e § 1º do Código de Processo Civil</w:t>
      </w:r>
      <w:r w:rsidRPr="00FD5626">
        <w:rPr>
          <w:b/>
          <w:color w:val="00B050"/>
        </w:rPr>
        <w:t>.</w:t>
      </w:r>
    </w:p>
    <w:p w14:paraId="779D6FB3" w14:textId="77777777" w:rsidR="00FD5626" w:rsidRPr="00FD5626" w:rsidRDefault="00FD5626" w:rsidP="00FD5626">
      <w:pPr>
        <w:jc w:val="both"/>
        <w:rPr>
          <w:b/>
          <w:color w:val="008000"/>
        </w:rPr>
      </w:pPr>
      <w:r w:rsidRPr="00FD5626">
        <w:rPr>
          <w:b/>
          <w:color w:val="00B050"/>
        </w:rPr>
        <w:t>Publique-se. Intimem-se. Decisão registrada eletronicamente.</w:t>
      </w:r>
    </w:p>
    <w:p w14:paraId="6DD31B4A" w14:textId="77777777" w:rsidR="00FD5626" w:rsidRPr="00FD5626" w:rsidRDefault="00FD5626" w:rsidP="00FD5626">
      <w:pPr>
        <w:jc w:val="both"/>
        <w:rPr>
          <w:b/>
          <w:color w:val="008000"/>
        </w:rPr>
      </w:pPr>
      <w:r w:rsidRPr="00FD5626">
        <w:rPr>
          <w:b/>
          <w:color w:val="008000"/>
        </w:rPr>
        <w:lastRenderedPageBreak/>
        <w:t> </w:t>
      </w:r>
    </w:p>
    <w:p w14:paraId="56CACA10" w14:textId="77777777" w:rsidR="00FD5626" w:rsidRPr="00FD5626" w:rsidRDefault="00FD5626" w:rsidP="00FD5626">
      <w:pPr>
        <w:jc w:val="both"/>
        <w:rPr>
          <w:b/>
          <w:color w:val="008000"/>
        </w:rPr>
      </w:pPr>
    </w:p>
    <w:p w14:paraId="3CB69C1B" w14:textId="77777777" w:rsidR="00FD5626" w:rsidRPr="00FD5626" w:rsidRDefault="00FD5626" w:rsidP="00FD5626">
      <w:pPr>
        <w:jc w:val="both"/>
        <w:rPr>
          <w:b/>
          <w:color w:val="008000"/>
        </w:rPr>
      </w:pPr>
    </w:p>
    <w:p w14:paraId="448F9EE9" w14:textId="77777777" w:rsidR="00FD5626" w:rsidRPr="00FD5626" w:rsidRDefault="00FD5626" w:rsidP="00FD5626">
      <w:pPr>
        <w:jc w:val="both"/>
        <w:rPr>
          <w:b/>
          <w:color w:val="008000"/>
        </w:rPr>
      </w:pPr>
    </w:p>
    <w:p w14:paraId="54D02816" w14:textId="77777777" w:rsidR="00FD5626" w:rsidRPr="00FD5626" w:rsidRDefault="00FD5626" w:rsidP="00FD5626">
      <w:pPr>
        <w:jc w:val="both"/>
        <w:rPr>
          <w:b/>
          <w:color w:val="008000"/>
        </w:rPr>
      </w:pPr>
      <w:r w:rsidRPr="00FD5626">
        <w:rPr>
          <w:b/>
          <w:bCs/>
          <w:color w:val="00B050"/>
        </w:rPr>
        <w:t>MATHEUS STAMILLO SANTARELLI ZULIANI</w:t>
      </w:r>
    </w:p>
    <w:p w14:paraId="509EACDB" w14:textId="77777777" w:rsidR="00FD5626" w:rsidRPr="00FD5626" w:rsidRDefault="00FD5626" w:rsidP="00FD5626">
      <w:pPr>
        <w:jc w:val="both"/>
        <w:rPr>
          <w:b/>
          <w:color w:val="008000"/>
        </w:rPr>
      </w:pPr>
      <w:r w:rsidRPr="00FD5626">
        <w:rPr>
          <w:b/>
          <w:bCs/>
          <w:color w:val="00B050"/>
        </w:rPr>
        <w:t>Juiz de Direito.</w:t>
      </w:r>
    </w:p>
    <w:p w14:paraId="725A37BB" w14:textId="77777777" w:rsidR="00FD5626" w:rsidRPr="00FD5626" w:rsidRDefault="00FD5626" w:rsidP="00FD5626">
      <w:pPr>
        <w:jc w:val="both"/>
        <w:rPr>
          <w:b/>
          <w:color w:val="008000"/>
        </w:rPr>
      </w:pPr>
      <w:r w:rsidRPr="00FD5626">
        <w:rPr>
          <w:b/>
          <w:i/>
          <w:iCs/>
          <w:color w:val="00B050"/>
        </w:rPr>
        <w:t>Documento datado e assinado eletronicamente.</w:t>
      </w:r>
    </w:p>
    <w:p w14:paraId="16A202BA" w14:textId="77777777" w:rsidR="004236F7" w:rsidRPr="000A4D99" w:rsidRDefault="004236F7" w:rsidP="004236F7">
      <w:pPr>
        <w:jc w:val="both"/>
        <w:rPr>
          <w:rFonts w:cs="Arial"/>
          <w:szCs w:val="28"/>
        </w:rPr>
      </w:pPr>
    </w:p>
    <w:p w14:paraId="276122C8" w14:textId="77777777" w:rsidR="00DA13F0" w:rsidRPr="000A4D99" w:rsidRDefault="00DA13F0" w:rsidP="00DA13F0">
      <w:pPr>
        <w:jc w:val="both"/>
        <w:rPr>
          <w:rFonts w:cs="Arial"/>
          <w:szCs w:val="28"/>
        </w:rPr>
      </w:pPr>
    </w:p>
    <w:p w14:paraId="604F647F" w14:textId="77777777" w:rsidR="004236F7" w:rsidRDefault="004236F7" w:rsidP="004236F7">
      <w:pPr>
        <w:spacing w:after="0" w:line="360" w:lineRule="auto"/>
        <w:jc w:val="both"/>
        <w:rPr>
          <w:rFonts w:ascii="Arial" w:hAnsi="Arial" w:cs="Arial"/>
          <w:sz w:val="28"/>
          <w:szCs w:val="28"/>
        </w:rPr>
      </w:pPr>
    </w:p>
    <w:p w14:paraId="787D42ED" w14:textId="77777777" w:rsidR="007E1C8C" w:rsidRDefault="007E1C8C" w:rsidP="004236F7">
      <w:pPr>
        <w:spacing w:after="0" w:line="360" w:lineRule="auto"/>
        <w:rPr>
          <w:rFonts w:ascii="Arial" w:hAnsi="Arial" w:cs="Arial"/>
          <w:sz w:val="28"/>
          <w:szCs w:val="28"/>
        </w:rPr>
      </w:pPr>
    </w:p>
    <w:sectPr w:rsidR="007E1C8C">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ylena novais" w:date="2026-10-29T12:38:00Z" w:initials="mn">
    <w:p w14:paraId="3FAA96FD" w14:textId="77777777" w:rsidR="00EE447F" w:rsidRDefault="00EE447F">
      <w:pPr>
        <w:pStyle w:val="Textodecomentrio"/>
      </w:pPr>
      <w:r>
        <w:rPr>
          <w:rStyle w:val="Refdecomentrio"/>
        </w:rPr>
        <w:annotationRef/>
      </w:r>
      <w:r>
        <w:rPr>
          <w:lang w:val="pt-BR"/>
        </w:rPr>
        <w:t>Conclusão</w:t>
      </w:r>
      <w:r>
        <w:t>: 08/10/2026</w:t>
      </w:r>
    </w:p>
    <w:p w14:paraId="377D53CF" w14:textId="77777777" w:rsidR="00EE447F" w:rsidRDefault="00EE447F">
      <w:pPr>
        <w:pStyle w:val="Textodecomentrio"/>
      </w:pPr>
      <w:r>
        <w:t>Entrega: 29/10/2026</w:t>
      </w:r>
    </w:p>
    <w:p w14:paraId="7A95DB60" w14:textId="722D55D7" w:rsidR="00EE447F" w:rsidRDefault="00EE447F">
      <w:pPr>
        <w:pStyle w:val="Textodecomentrio"/>
      </w:pPr>
      <w:r>
        <w:t>Certeza: 9</w:t>
      </w:r>
    </w:p>
  </w:comment>
  <w:comment w:id="1" w:author="Marcos Dwayne Saraiva Costa - GDSXSR" w:date="2026-06-02T15:56:00Z" w:initials="MG">
    <w:p w14:paraId="7FFA51F3" w14:textId="5E3FFC09" w:rsidR="00DE7FFB" w:rsidRDefault="00000000">
      <w:r>
        <w:annotationRef/>
      </w:r>
      <w:r w:rsidRPr="11BCB6C0">
        <w:t xml:space="preserve">usar o agente: </w:t>
      </w:r>
    </w:p>
    <w:p w14:paraId="73541772" w14:textId="519262AF" w:rsidR="00DE7FFB" w:rsidRDefault="00000000">
      <w:r w:rsidRPr="625219AA">
        <w:t>EMENTA AGI GDSXSR NOVO</w:t>
      </w:r>
    </w:p>
    <w:p w14:paraId="2FCAFFA8" w14:textId="2FC8100B" w:rsidR="00DE7FFB" w:rsidRDefault="00000000">
      <w:r w:rsidRPr="27AAF024">
        <w:t>https://m365.cloud.microsoft/chat/?titleId=T_d8571c15-2199-c36b-7d4f-9fd4bbe70b90&amp;source=embedded-builder</w:t>
      </w:r>
    </w:p>
  </w:comment>
  <w:comment w:id="2" w:author="Assessor GDSXSR" w:initials="RG" w:date="2026-10-29T16:48:39Z">
    <w:p>
      <w:pPr>
        <w:pStyle w:val="CommentText"/>
      </w:pPr>
      <w:r>
        <w:rPr>
          <w:rStyle w:val="CommentReference"/>
        </w:rPr>
        <w:annotationRef/>
      </w:r>
      <w:r>
        <w:t>ASSESSOR GDSXSR — Alterações mecânicas: (i) referências à norma na forma compacta, sem "art." nem "do CPC" (C-20); (ii) nome do banco padronizado como "Banco do Brasil S.A.", conforme a autuação (C-28, C-34A); (iii) realce amarelo no título do capítulo, no veredito e na frase que decide (C-42, C-43); (iv) título EMENTA alinhado à esquerda (C-42); recuo de primeira linha da citação da decisão agravada dentro da liminar ajustado para 6 cm, inclusive a primeira linha (C-41); (v) RELATÓRIO iniciado no topo da página (C-32); (vi) decisão agravada anexada passou do verde 008000 para o verde 00B050 (C-45). Citações conferidas: CDC 6 VIII e 14 e CPC 373 (Planalto, via iajus), texto vigente; o voto não cita precedente. Não há autos nem ID do agravo; fatos e IDs ficaram como vieram.</w:t>
      </w:r>
    </w:p>
  </w:comment>
  <w:comment w:id="3" w:author="Assessor GDSXSR" w:initials="RG" w:date="2026-10-29T16:48:39Z">
    <w:p>
      <w:pPr>
        <w:pStyle w:val="CommentText"/>
      </w:pPr>
      <w:r>
        <w:rPr>
          <w:rStyle w:val="CommentReference"/>
        </w:rPr>
        <w:annotationRef/>
      </w:r>
      <w:r>
        <w:t>ASSESSOR GDSXSR — Alterei "AÇÃO DECLARATÓRIA" para "AÇÃO DE RESPONSABILIDADE CIVIL" no cabeçalho, para espelhar a classe da ação na decisão agravada anexada ("Ação de responsabilidade civil por falha na prestação de serviços bancários c/c repetição de indébito e indenização por danos morais", ID 287632198 do processo de origem) e o item 1 (C-03, C-34).</w:t>
      </w:r>
    </w:p>
  </w:comment>
  <w:comment w:id="4" w:author="Assessor GDSXSR" w:initials="RG" w:date="2026-10-29T16:48:39Z">
    <w:p>
      <w:pPr>
        <w:pStyle w:val="CommentText"/>
      </w:pPr>
      <w:r>
        <w:rPr>
          <w:rStyle w:val="CommentReference"/>
        </w:rPr>
        <w:annotationRef/>
      </w:r>
      <w:r>
        <w:t>ASSESSOR GDSXSR — Alterei o item 1 para abrir pela ação de origem com o nome da decisão agravada, nomear o banco com a grafia da autuação e qualificar o autor como pessoa natural e militar inativo, dado que consta da decisão agravada (ID 287632198, processo de origem) (C-34, C-34A, C-3C).</w:t>
      </w:r>
    </w:p>
  </w:comment>
  <w:comment w:id="5" w:author="Assessor GDSXSR" w:initials="RG" w:date="2026-10-29T16:48:39Z">
    <w:p>
      <w:pPr>
        <w:pStyle w:val="CommentText"/>
      </w:pPr>
      <w:r>
        <w:rPr>
          <w:rStyle w:val="CommentReference"/>
        </w:rPr>
        <w:annotationRef/>
      </w:r>
      <w:r>
        <w:t>ASSESSOR GDSXSR — Texto literal (C-63): CDC, art. 6º, VIII: “Art. 6º São direitos básicos do consumidor: (...) VIII - a facilitação da defesa de seus direitos, inclusive com a inversão do ônus da prova, a seu favor, no processo civil, quando, a critério do juiz, for verossímil a alegação ou quando for ele hipossuficiente, segundo as regras ordinárias de experiências;” (fonte: Planalto, texto vigente). Não o transcrevi no corpo porque a liminar mantida já o aplica e o voto segue C-17.</w:t>
      </w:r>
    </w:p>
  </w:comment>
  <w:comment w:id="6" w:author="Assessor GDSXSR" w:initials="RG" w:date="2026-10-29T16:48:39Z">
    <w:p>
      <w:pPr>
        <w:pStyle w:val="CommentText"/>
      </w:pPr>
      <w:r>
        <w:rPr>
          <w:rStyle w:val="CommentReference"/>
        </w:rPr>
        <w:annotationRef/>
      </w:r>
      <w:r>
        <w:t>ASSESSOR GDSXSR — Cindi o item em dois e o item 7 em outros dois, para ficar um fundamento por item, com a regra e sua aplicação (C-35). O fundamento da verossimilhança passou a espelhar o voto (movimentações atípicas para o perfil do autor); a referência a documentos e registros mantidos pelo banco ficou no item da hipossuficiência, que já a cobre. Renumerei os itens seguintes e o dispositivo.</w:t>
      </w:r>
    </w:p>
  </w:comment>
  <w:comment w:id="7" w:author="Assessor GDSXSR" w:initials="RG" w:date="2026-10-29T16:48:39Z">
    <w:p>
      <w:pPr>
        <w:pStyle w:val="CommentText"/>
      </w:pPr>
      <w:r>
        <w:rPr>
          <w:rStyle w:val="CommentReference"/>
        </w:rPr>
        <w:annotationRef/>
      </w:r>
      <w:r>
        <w:t>ASSESSOR GDSXSR — Suprimi do item a frase final ("Mantém-se, portanto, a decisão…"), que só repete o dispositivo (C-3C, C-2), e ajustei o fundamento da limitação subsidiária ao que a liminar mantida diz ("exame mais aprofundado do conjunto probatório") (C-33).</w:t>
      </w:r>
    </w:p>
  </w:comment>
  <w:comment w:id="8" w:author="Assessor GDSXSR" w:initials="RG" w:date="2026-10-29T16:48:39Z">
    <w:p>
      <w:pPr>
        <w:pStyle w:val="CommentText"/>
      </w:pPr>
      <w:r>
        <w:rPr>
          <w:rStyle w:val="CommentReference"/>
        </w:rPr>
        <w:annotationRef/>
      </w:r>
      <w:r>
        <w:t>ASSESSOR GDSXSR — Texto literal (C-63): CDC, art. 14, caput: “O fornecedor de serviços responde, independentemente da existência de culpa, pela reparação dos danos causados aos consumidores por defeitos relativos à prestação dos serviços, bem como por informações insuficientes ou inadequadas sobre sua fruição e riscos.” (fonte: Planalto, texto vigente). A transcrição da decisão agravada, dentro da liminar, reproduz só a primeira parte do caput, como ela veio.</w:t>
      </w:r>
    </w:p>
  </w:comment>
  <w:comment w:id="9" w:author="Assessor GDSXSR" w:initials="RG" w:date="2026-10-29T16:48:39Z">
    <w:p>
      <w:pPr>
        <w:pStyle w:val="CommentText"/>
      </w:pPr>
      <w:r>
        <w:rPr>
          <w:rStyle w:val="CommentReference"/>
        </w:rPr>
        <w:annotationRef/>
      </w:r>
      <w:r>
        <w:t>ASSESSOR GDSXSR — Padronizei o nome do banco como "S.A.", igual à ementa, ao dispositivo e à autuação (C-28).</w:t>
      </w:r>
    </w:p>
  </w:comment>
  <w:comment w:id="10" w:author="Assessor GDSXSR" w:initials="RG" w:date="2026-10-29T16:48:39Z">
    <w:p>
      <w:pPr>
        <w:pStyle w:val="CommentText"/>
      </w:pPr>
      <w:r>
        <w:rPr>
          <w:rStyle w:val="CommentReference"/>
        </w:rPr>
        <w:annotationRef/>
      </w:r>
      <w:r>
        <w:t>ASSESSOR GDSXSR — Alterei o título de "DA MANUTENÇÃO DA INVERSÃO DO ÔNUS DA PROVA" para "DO CABIMENTO DA INVERSÃO DO ÔNUS DA PROVA", que nomeia a matéria decidida sem o prefixo de manutenção (C-3C, C-17) e dá o realce amarelo do título (C-42).</w:t>
      </w:r>
    </w:p>
  </w:comment>
  <w:comment w:id="11" w:author="Assessor GDSXSR" w:initials="RG" w:date="2026-10-29T16:48:39Z">
    <w:p>
      <w:pPr>
        <w:pStyle w:val="CommentText"/>
      </w:pPr>
      <w:r>
        <w:rPr>
          <w:rStyle w:val="CommentReference"/>
        </w:rPr>
        <w:annotationRef/>
      </w:r>
      <w:r>
        <w:t>ASSESSOR GDSXSR — Texto literal (C-63): CPC, art. 373: “Art. 373. O ônus da prova incumbe: I - ao autor, quanto ao fato constitutivo de seu direito; II - ao réu, quanto à existência de fato impeditivo, modificativo ou extintivo do direito do autor. §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 § 2º A decisão prevista no § 1º deste artigo não pode gerar situação em que a desincumbência do encargo pela parte seja impossível ou excessivamente difícil.” (fonte: Planalto, texto vigente). Pendência (C-52): o ID da petição do agravo, que fecha o parágrafo de alegações (C-30), não consta da minuta nem do relatório da liminar adotado; deve ser inserido ao conferir o PJe. Observação: a liminar e a decisão agravada não enfrentam em separado a alegação 3 (utilização ativa da conta); não acrescentei fundamento próprio, para manter a linha da liminar (C-17, C-03).</w:t>
      </w:r>
    </w:p>
  </w:comment>
  <w:comment w:id="12" w:author="Assessor GDSXSR" w:initials="RG" w:date="2026-10-29T16:48:39Z">
    <w:p>
      <w:pPr>
        <w:pStyle w:val="CommentText"/>
      </w:pPr>
      <w:r>
        <w:rPr>
          <w:rStyle w:val="CommentReference"/>
        </w:rPr>
        <w:annotationRef/>
      </w:r>
      <w:r>
        <w:t>ASSESSOR GDSXSR — Reescrevi o pedido na forma do perfil AGI ("Requer a reforma da r. decisão para…"), cindi o pedido subsidiário em parágrafo próprio (C-12), com a referência compacta (CPC 373 I e II), sem mudar o conteúdo do pedido principal nem do subsidiário (C-20, C-02, C-03).</w:t>
      </w:r>
    </w:p>
  </w:comment>
  <w:comment w:id="13" w:author="Assessor GDSXSR" w:initials="RG" w:date="2026-10-29T16:48:39Z">
    <w:p>
      <w:pPr>
        <w:pStyle w:val="CommentText"/>
      </w:pPr>
      <w:r>
        <w:rPr>
          <w:rStyle w:val="CommentReference"/>
        </w:rPr>
        <w:annotationRef/>
      </w:r>
      <w:r>
        <w:t>ASSESSOR GDSXSR — Ajustei a fórmula para indicar só o ato ("decisão liminar que indeferiu o efeito suspensivo"), como no perfil AGI (C-17).</w:t>
      </w:r>
    </w:p>
  </w:comment>
  <w:comment w:id="14" w:author="Assessor GDSXSR" w:initials="RG" w:date="2026-10-29T16:48:39Z">
    <w:p>
      <w:pPr>
        <w:pStyle w:val="CommentText"/>
      </w:pPr>
      <w:r>
        <w:rPr>
          <w:rStyle w:val="CommentReference"/>
        </w:rPr>
        <w:annotationRef/>
      </w:r>
      <w:r>
        <w:t>ASSESSOR GDSXSR — Substituí o fecho pela fórmula do perfil AGI ("Desse modo, ausente elemento novo capaz de infirmar os fundamentos já expostos, deve ser mantida a r. decisão agravada…"), resumindo a decisão agravada com o ID de origem, e cortei a enumeração do que o banco deve apresentar, já transcrita na liminar (C-17, C-02, C-20). O realce amarelo cobre a frase que decide (C-43).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5DB60" w15:done="0"/>
  <w15:commentEx w15:paraId="2FCAF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8A0655" w16cex:dateUtc="2026-10-29T15:38:00Z"/>
  <w16cex:commentExtensible w16cex:durableId="61B1BDF7" w16cex:dateUtc="2026-06-0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5DB60" w16cid:durableId="538A0655"/>
  <w16cid:commentId w16cid:paraId="2FCAFFA8" w16cid:durableId="61B1BD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8993" w14:textId="77777777" w:rsidR="00437E8A" w:rsidRDefault="00437E8A" w:rsidP="003A42DE">
      <w:pPr>
        <w:spacing w:after="0" w:line="240" w:lineRule="auto"/>
      </w:pPr>
      <w:r>
        <w:separator/>
      </w:r>
    </w:p>
  </w:endnote>
  <w:endnote w:type="continuationSeparator" w:id="0">
    <w:p w14:paraId="6B65C434" w14:textId="77777777" w:rsidR="00437E8A" w:rsidRDefault="00437E8A" w:rsidP="003A42DE">
      <w:pPr>
        <w:spacing w:after="0" w:line="240" w:lineRule="auto"/>
      </w:pPr>
      <w:r>
        <w:continuationSeparator/>
      </w:r>
    </w:p>
  </w:endnote>
  <w:endnote w:type="continuationNotice" w:id="1">
    <w:p w14:paraId="36F0DDC3" w14:textId="77777777" w:rsidR="00437E8A" w:rsidRDefault="00437E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695C" w14:textId="77777777" w:rsidR="00437E8A" w:rsidRDefault="00437E8A" w:rsidP="003A42DE">
      <w:pPr>
        <w:spacing w:after="0" w:line="240" w:lineRule="auto"/>
      </w:pPr>
      <w:r>
        <w:separator/>
      </w:r>
    </w:p>
  </w:footnote>
  <w:footnote w:type="continuationSeparator" w:id="0">
    <w:p w14:paraId="48E35557" w14:textId="77777777" w:rsidR="00437E8A" w:rsidRDefault="00437E8A" w:rsidP="003A42DE">
      <w:pPr>
        <w:spacing w:after="0" w:line="240" w:lineRule="auto"/>
      </w:pPr>
      <w:r>
        <w:continuationSeparator/>
      </w:r>
    </w:p>
  </w:footnote>
  <w:footnote w:type="continuationNotice" w:id="1">
    <w:p w14:paraId="48A981BD" w14:textId="77777777" w:rsidR="00437E8A" w:rsidRDefault="00437E8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lena novais">
    <w15:presenceInfo w15:providerId="Windows Live" w15:userId="cba6bd2d120a429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3201"/>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86829"/>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37E8A"/>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860A8"/>
    <w:rsid w:val="00495EB5"/>
    <w:rsid w:val="00496EB5"/>
    <w:rsid w:val="004A3312"/>
    <w:rsid w:val="004B14BB"/>
    <w:rsid w:val="004B2A9C"/>
    <w:rsid w:val="004C0465"/>
    <w:rsid w:val="004C33F1"/>
    <w:rsid w:val="004C591E"/>
    <w:rsid w:val="004C605A"/>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2B0"/>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16C"/>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0136"/>
    <w:rsid w:val="00AF1B4E"/>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16CE4"/>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E7FF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447F"/>
    <w:rsid w:val="00EE55D5"/>
    <w:rsid w:val="00EE6F9A"/>
    <w:rsid w:val="00EE760E"/>
    <w:rsid w:val="00EF0BC2"/>
    <w:rsid w:val="00EF2715"/>
    <w:rsid w:val="00F041BA"/>
    <w:rsid w:val="00F055DD"/>
    <w:rsid w:val="00F10BB8"/>
    <w:rsid w:val="00F10D23"/>
    <w:rsid w:val="00F12768"/>
    <w:rsid w:val="00F143F5"/>
    <w:rsid w:val="00F154E7"/>
    <w:rsid w:val="00F161EC"/>
    <w:rsid w:val="00F1627D"/>
    <w:rsid w:val="00F20A80"/>
    <w:rsid w:val="00F21219"/>
    <w:rsid w:val="00F3251E"/>
    <w:rsid w:val="00F32608"/>
    <w:rsid w:val="00F43AFD"/>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626"/>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8763219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e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86829"/>
    <w:rsid w:val="003D50C8"/>
    <w:rsid w:val="00465A25"/>
    <w:rsid w:val="004756EB"/>
    <w:rsid w:val="004C591E"/>
    <w:rsid w:val="00515AB3"/>
    <w:rsid w:val="00534782"/>
    <w:rsid w:val="005953DB"/>
    <w:rsid w:val="006452B0"/>
    <w:rsid w:val="00730800"/>
    <w:rsid w:val="00773803"/>
    <w:rsid w:val="0077693D"/>
    <w:rsid w:val="00816916"/>
    <w:rsid w:val="00855F86"/>
    <w:rsid w:val="008C4978"/>
    <w:rsid w:val="008D445A"/>
    <w:rsid w:val="009C5448"/>
    <w:rsid w:val="00AB26AC"/>
    <w:rsid w:val="00AD59B1"/>
    <w:rsid w:val="00B9403F"/>
    <w:rsid w:val="00C34425"/>
    <w:rsid w:val="00C44A00"/>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3538</Words>
  <Characters>19110</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mylena novais</cp:lastModifiedBy>
  <cp:revision>2</cp:revision>
  <dcterms:created xsi:type="dcterms:W3CDTF">2026-10-29T15:42:00Z</dcterms:created>
  <dcterms:modified xsi:type="dcterms:W3CDTF">2026-10-29T15:42:00Z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