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9286FAB">
        <w:tc>
          <w:tcPr>
            <w:tcW w:w="2822" w:type="dxa"/>
            <w:tcBorders>
              <w:top w:val="nil"/>
              <w:left w:val="nil"/>
              <w:bottom w:val="nil"/>
              <w:right w:val="nil"/>
            </w:tcBorders>
            <w:hideMark/>
          </w:tcPr>
          <w:p w14:paraId="6DE29C9C" w14:textId="77777777"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39286FAB">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14:paraId="55CC1E66"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 xml:space="preserve">Tribunal de Justiça do Distrito Federal e dos </w:t>
            </w:r>
            <w:commentRangeStart w:id="0"/>
            <w:r>
              <w:rPr>
                <w:rStyle w:val="normaltextrun"/>
                <w:rFonts w:ascii="Calibri" w:hAnsi="Calibri" w:cs="Calibri"/>
                <w:color w:val="595959"/>
                <w:sz w:val="20"/>
                <w:szCs w:val="20"/>
              </w:rPr>
              <w:t>Territórios</w:t>
            </w:r>
            <w:r>
              <w:rPr>
                <w:rStyle w:val="eop"/>
                <w:rFonts w:ascii="Calibri" w:hAnsi="Calibri" w:cs="Calibri"/>
                <w:color w:val="595959"/>
                <w:sz w:val="20"/>
                <w:szCs w:val="20"/>
              </w:rPr>
              <w:t> </w:t>
            </w:r>
            <w:commentRangeEnd w:id="0"/>
            <w:r w:rsidR="000624B1">
              <w:rPr>
                <w:rStyle w:val="Refdecomentrio"/>
                <w:rFonts w:ascii="Segoe UI" w:hAnsi="Segoe UI" w:cs="Segoe UI"/>
                <w:sz w:val="18"/>
                <w:szCs w:val="18"/>
              </w:rPr>
              <w:commentReference w:id="0"/>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773BBDE1">
        <w:trPr>
          <w:cantSplit/>
          <w:trHeight w:val="397"/>
        </w:trPr>
        <w:tc>
          <w:tcPr>
            <w:tcW w:w="3686" w:type="dxa"/>
            <w:vAlign w:val="center"/>
          </w:tcPr>
          <w:p w14:paraId="0E990AE5" w14:textId="77777777" w:rsidR="00770E7F" w:rsidRPr="009F36E1" w:rsidRDefault="79304B6F" w:rsidP="00B34ADF">
            <w:pPr>
              <w:rPr>
                <w:rFonts w:ascii="Arial" w:hAnsi="Arial" w:cs="Arial"/>
                <w:sz w:val="28"/>
                <w:szCs w:val="28"/>
              </w:rPr>
            </w:pPr>
            <w:commentRangeStart w:id="1"/>
            <w:r w:rsidRPr="773BBDE1">
              <w:rPr>
                <w:rFonts w:ascii="Arial" w:hAnsi="Arial" w:cs="Arial"/>
                <w:sz w:val="28"/>
                <w:szCs w:val="28"/>
              </w:rPr>
              <w:t>Ór</w:t>
            </w:r>
            <w:commentRangeEnd w:id="1"/>
            <w:r w:rsidRPr="773BBDE1">
              <w:rPr>
                <w:rStyle w:val="Refdecomentrio"/>
                <w:rFonts w:ascii="Arial" w:hAnsi="Arial" w:cs="Arial"/>
                <w:sz w:val="28"/>
                <w:szCs w:val="28"/>
              </w:rPr>
              <w:commentReference w:id="1"/>
            </w:r>
            <w:r w:rsidRPr="773BBDE1">
              <w:rPr>
                <w:rFonts w:ascii="Arial" w:hAnsi="Arial" w:cs="Arial"/>
                <w:sz w:val="28"/>
                <w:szCs w:val="28"/>
              </w:rPr>
              <w:t>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773BBDE1">
        <w:trPr>
          <w:cantSplit/>
          <w:trHeight w:val="397"/>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Embargos de Declaração</w:t>
                </w:r>
              </w:p>
            </w:sdtContent>
          </w:sdt>
        </w:tc>
      </w:tr>
      <w:tr w:rsidR="00770E7F" w:rsidRPr="009F36E1" w14:paraId="32B00EA9" w14:textId="77777777" w:rsidTr="773BBDE1">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7C53B768" w14:textId="5A7ECA41" w:rsidR="00770E7F" w:rsidRPr="009F36E1" w:rsidRDefault="001C16FB" w:rsidP="00B34ADF">
            <w:pPr>
              <w:ind w:right="-675"/>
              <w:rPr>
                <w:rFonts w:ascii="Arial" w:hAnsi="Arial" w:cs="Arial"/>
                <w:sz w:val="28"/>
                <w:szCs w:val="28"/>
              </w:rPr>
            </w:pPr>
            <w:r w:rsidRPr="001C16FB">
              <w:rPr>
                <w:rFonts w:ascii="Arial" w:hAnsi="Arial" w:cs="Arial"/>
                <w:sz w:val="28"/>
                <w:szCs w:val="28"/>
              </w:rPr>
              <w:t>0707282-71.2026.8.07.0000</w:t>
            </w:r>
          </w:p>
        </w:tc>
      </w:tr>
      <w:tr w:rsidR="00770E7F" w:rsidRPr="009F36E1" w14:paraId="48ED7BFE" w14:textId="77777777" w:rsidTr="773BBDE1">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Embargante (s)</w:t>
                </w:r>
              </w:sdtContent>
            </w:sdt>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4331C501" w:rsidR="00770E7F" w:rsidRPr="00B66EC2" w:rsidRDefault="001C16FB" w:rsidP="00B34ADF">
            <w:pPr>
              <w:rPr>
                <w:rFonts w:ascii="Arial" w:hAnsi="Arial" w:cs="Arial"/>
                <w:sz w:val="28"/>
                <w:szCs w:val="28"/>
              </w:rPr>
            </w:pPr>
            <w:r w:rsidRPr="06571051">
              <w:rPr>
                <w:rFonts w:ascii="Arial" w:hAnsi="Arial" w:cs="Arial"/>
                <w:sz w:val="28"/>
                <w:szCs w:val="28"/>
              </w:rPr>
              <w:t>DISTRITO FEDERAL</w:t>
            </w:r>
            <w:commentRangeStart w:id="2"/>
            <w:commentRangeStart w:id="3"/>
            <w:commentRangeEnd w:id="3"/>
            <w:r w:rsidRPr="00B66EC2">
              <w:rPr>
                <w:rStyle w:val="Refdecomentrio"/>
                <w:rFonts w:ascii="Arial" w:hAnsi="Arial" w:cs="Arial"/>
                <w:sz w:val="28"/>
                <w:szCs w:val="28"/>
              </w:rPr>
              <w:commentReference w:id="3"/>
            </w:r>
            <w:commentRangeEnd w:id="2"/>
            <w:r w:rsidR="00555B54" w:rsidRPr="00B66EC2">
              <w:rPr>
                <w:rStyle w:val="Refdecomentrio"/>
                <w:rFonts w:ascii="Arial" w:hAnsi="Arial" w:cs="Arial"/>
                <w:sz w:val="28"/>
                <w:szCs w:val="28"/>
              </w:rPr>
              <w:commentReference w:id="2"/>
            </w:r>
          </w:p>
        </w:tc>
      </w:tr>
      <w:tr w:rsidR="00770E7F" w:rsidRPr="009F36E1" w14:paraId="55763F2D" w14:textId="77777777" w:rsidTr="773BBDE1">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Embargado (a)(s)</w:t>
                </w:r>
              </w:sdtContent>
            </w:sdt>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F3149F0" w:rsidR="00770E7F" w:rsidRPr="009F36E1" w:rsidRDefault="001C16FB" w:rsidP="00B34ADF">
            <w:pPr>
              <w:ind w:right="-74"/>
              <w:rPr>
                <w:rFonts w:ascii="Arial" w:hAnsi="Arial" w:cs="Arial"/>
                <w:sz w:val="28"/>
                <w:szCs w:val="28"/>
              </w:rPr>
            </w:pPr>
            <w:r w:rsidRPr="001C16FB">
              <w:rPr>
                <w:rFonts w:ascii="Arial" w:hAnsi="Arial" w:cs="Arial"/>
                <w:sz w:val="28"/>
                <w:szCs w:val="28"/>
              </w:rPr>
              <w:t>CONTERC CONSTRUÇÃO TERRAPLENAGEM E CONSULTORIA LTDA</w:t>
            </w:r>
          </w:p>
        </w:tc>
      </w:tr>
      <w:tr w:rsidR="00770E7F" w:rsidRPr="009F36E1" w14:paraId="640EA867" w14:textId="77777777" w:rsidTr="773BBDE1">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215F61BE" w14:textId="77777777" w:rsidR="00DB1301" w:rsidRDefault="00DB1301" w:rsidP="00DB1301">
      <w:pPr>
        <w:spacing w:after="0" w:line="360" w:lineRule="auto"/>
        <w:rPr>
          <w:rFonts w:ascii="Arial" w:hAnsi="Arial" w:cs="Arial"/>
          <w:sz w:val="28"/>
          <w:szCs w:val="28"/>
        </w:rPr>
      </w:pPr>
    </w:p>
    <w:p w14:paraId="01207D70" w14:textId="77777777" w:rsidR="009F10E9" w:rsidRDefault="00000000">
      <w:pPr>
        <w:spacing w:after="0" w:line="360" w:lineRule="auto"/>
      </w:pPr>
      <w:r>
        <w:rPr>
          <w:rFonts w:ascii="Arial" w:hAnsi="Arial" w:cs="Arial"/>
          <w:b/>
          <w:sz w:val="28"/>
        </w:rPr>
        <w:t>EMENTA</w:t>
      </w:r>
    </w:p>
    <w:p w14:paraId="7738AB36"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EMBARGOS DE DECLARAÇÃO. DIREITO PROCESSUAL CIVIL. ALEGADA OMISSÃO E CONTRADIÇÃO. INEXISTÊNCIA. HONORÁRIOS ADVOCATÍCIOS. REDISCUSSÃO DO MÉRITO. PREQUESTIONAMENTO. EMBARGOS NÃO PROVIDOS.</w:t>
      </w:r>
    </w:p>
    <w:p w14:paraId="540D3804" w14:textId="77777777" w:rsidR="009F10E9" w:rsidRPr="000624B1" w:rsidRDefault="00000000">
      <w:pPr>
        <w:spacing w:after="0" w:line="360" w:lineRule="auto"/>
        <w:jc w:val="both"/>
        <w:rPr>
          <w:color w:val="808080" w:themeColor="background1" w:themeShade="80"/>
        </w:rPr>
      </w:pPr>
      <w:r w:rsidRPr="000624B1">
        <w:rPr>
          <w:rFonts w:ascii="Arial" w:hAnsi="Arial" w:cs="Arial"/>
          <w:b/>
          <w:color w:val="808080" w:themeColor="background1" w:themeShade="80"/>
          <w:sz w:val="28"/>
        </w:rPr>
        <w:t>I. Caso em exame</w:t>
      </w:r>
    </w:p>
    <w:p w14:paraId="1A2AE5F8"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1. Embargos de declaração opostos pelo Distrito Federal contra acórdão que deu provimento ao agravo de instrumento de Conterc Construção Terraplenagem e Consultoria Ltda., pessoa jurídica, para reconhecer a prescrição da pretensão executiva em execução fiscal de IPTU (R$ 643.168,84), extinguir a execução e condenar o embargante em honorários advocatícios.</w:t>
      </w:r>
    </w:p>
    <w:p w14:paraId="7AC51FE0"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2. O acórdão embargado fixou os honorários no mínimo legal para a Fazenda Pública, sobre o valor atualizado da execução (CPC 85 § 3º I e II), por entender que a ação cautelar antecedente não impediu o ajuizamento da execução fiscal, proposta após a consumação da prescrição.</w:t>
      </w:r>
    </w:p>
    <w:p w14:paraId="7764CAD5"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lastRenderedPageBreak/>
        <w:t>3. O embargante sustenta omissão quanto ao princípio da causalidade e contradição com o entendimento do Superior Tribunal de Justiça, pede, subsidiariamente, a fixação dos honorários por apreciação equitativa e requer manifestação expressa para fins de prequestionamento.</w:t>
      </w:r>
    </w:p>
    <w:p w14:paraId="70C65452" w14:textId="77777777" w:rsidR="009F10E9" w:rsidRPr="000624B1" w:rsidRDefault="00000000">
      <w:pPr>
        <w:spacing w:after="0" w:line="360" w:lineRule="auto"/>
        <w:jc w:val="both"/>
        <w:rPr>
          <w:color w:val="808080" w:themeColor="background1" w:themeShade="80"/>
        </w:rPr>
      </w:pPr>
      <w:r w:rsidRPr="000624B1">
        <w:rPr>
          <w:rFonts w:ascii="Arial" w:hAnsi="Arial" w:cs="Arial"/>
          <w:b/>
          <w:color w:val="808080" w:themeColor="background1" w:themeShade="80"/>
          <w:sz w:val="28"/>
        </w:rPr>
        <w:t>II. Questão em discussão</w:t>
      </w:r>
    </w:p>
    <w:p w14:paraId="039DD33E"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4. Há três questões em discussão: (i) saber se o acórdão incorreu em omissão ou contradição quanto à condenação do embargante em honorários, à luz do princípio da causalidade e do entendimento do Superior Tribunal de Justiça; (ii) saber se o acórdão foi omisso quanto à fixação dos honorários por apreciação equitativa; e (iii) saber se é necessária manifestação expressa sobre dispositivos, para fins de prequestionamento.</w:t>
      </w:r>
    </w:p>
    <w:p w14:paraId="58BD91F7" w14:textId="77777777" w:rsidR="009F10E9" w:rsidRPr="000624B1" w:rsidRDefault="00000000">
      <w:pPr>
        <w:spacing w:after="0" w:line="360" w:lineRule="auto"/>
        <w:jc w:val="both"/>
        <w:rPr>
          <w:color w:val="808080" w:themeColor="background1" w:themeShade="80"/>
        </w:rPr>
      </w:pPr>
      <w:r w:rsidRPr="000624B1">
        <w:rPr>
          <w:rFonts w:ascii="Arial" w:hAnsi="Arial" w:cs="Arial"/>
          <w:b/>
          <w:color w:val="808080" w:themeColor="background1" w:themeShade="80"/>
          <w:sz w:val="28"/>
        </w:rPr>
        <w:t>III. Razões de decidir</w:t>
      </w:r>
    </w:p>
    <w:p w14:paraId="7B95A384"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5. Inexiste omissão quando o acórdão enfrenta, de modo suficiente e fundamentado, as questões relevantes para o julgamento.</w:t>
      </w:r>
    </w:p>
    <w:p w14:paraId="36AF09A5"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6. A contradição que autoriza os embargos de declaração é a interna, entre as premissas e a conclusão do julgado, e não a existente entre o acórdão e a jurisprudência ou a tese da parte.</w:t>
      </w:r>
    </w:p>
    <w:p w14:paraId="7411E12B"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7. O acórdão embargado afastou a tese de que a ação cautelar impediu o ajuizamento da execução fiscal e reconheceu que ela foi proposta após a consumação da prescrição, de modo que o embargante apenas busca a rediscussão do mérito.</w:t>
      </w:r>
    </w:p>
    <w:p w14:paraId="6CF833D7"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8. O Tema 1.229 do STJ trata da exceção de pré-executividade acolhida em razão da prescrição intercorrente (Lei nº 6.830/1980, art. 40), hipótese distinta da dos autos, em que a execução foi ajuizada após a consumação da prescrição (CTN 174).</w:t>
      </w:r>
    </w:p>
    <w:p w14:paraId="0A238E09" w14:textId="779C34CE" w:rsidR="009F10E9" w:rsidRPr="000624B1" w:rsidRDefault="000624B1">
      <w:pPr>
        <w:spacing w:after="0" w:line="360" w:lineRule="auto"/>
        <w:jc w:val="both"/>
        <w:rPr>
          <w:color w:val="808080" w:themeColor="background1" w:themeShade="80"/>
        </w:rPr>
      </w:pPr>
      <w:r w:rsidRPr="000624B1">
        <w:rPr>
          <w:rFonts w:ascii="Arial" w:hAnsi="Arial" w:cs="Arial"/>
          <w:color w:val="808080" w:themeColor="background1" w:themeShade="80"/>
          <w:sz w:val="28"/>
        </w:rPr>
        <w:t>9</w:t>
      </w:r>
      <w:r w:rsidR="00000000" w:rsidRPr="000624B1">
        <w:rPr>
          <w:rFonts w:ascii="Arial" w:hAnsi="Arial" w:cs="Arial"/>
          <w:color w:val="808080" w:themeColor="background1" w:themeShade="80"/>
          <w:sz w:val="28"/>
        </w:rPr>
        <w:t xml:space="preserve">. O acórdão embargado aplicou os percentuais do CPC 85 § 3º I e II sobre o valor atualizado da execução, de R$ 643.168,84, que não </w:t>
      </w:r>
      <w:r w:rsidR="00000000" w:rsidRPr="000624B1">
        <w:rPr>
          <w:rFonts w:ascii="Arial" w:hAnsi="Arial" w:cs="Arial"/>
          <w:color w:val="808080" w:themeColor="background1" w:themeShade="80"/>
          <w:sz w:val="28"/>
        </w:rPr>
        <w:lastRenderedPageBreak/>
        <w:t>é inestimável nem irrisório, de modo que o embargante apenas diverge da conclusão adotada.</w:t>
      </w:r>
    </w:p>
    <w:p w14:paraId="110CAEF6" w14:textId="0301E0E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1</w:t>
      </w:r>
      <w:r w:rsidR="000624B1" w:rsidRPr="000624B1">
        <w:rPr>
          <w:rFonts w:ascii="Arial" w:hAnsi="Arial" w:cs="Arial"/>
          <w:color w:val="808080" w:themeColor="background1" w:themeShade="80"/>
          <w:sz w:val="28"/>
        </w:rPr>
        <w:t>0</w:t>
      </w:r>
      <w:r w:rsidRPr="000624B1">
        <w:rPr>
          <w:rFonts w:ascii="Arial" w:hAnsi="Arial" w:cs="Arial"/>
          <w:color w:val="808080" w:themeColor="background1" w:themeShade="80"/>
          <w:sz w:val="28"/>
        </w:rPr>
        <w:t>. Suscitada a matéria nos embargos de declaração, consideram-se incluídos no acórdão os elementos para fins de prequestionamento, ainda que os embargos sejam rejeitados, caso o tribunal superior considere existentes erro, omissão, contradição ou obscuridade (CPC 1025).</w:t>
      </w:r>
    </w:p>
    <w:p w14:paraId="2EA0D5FB" w14:textId="77777777" w:rsidR="009F10E9" w:rsidRPr="000624B1" w:rsidRDefault="00000000">
      <w:pPr>
        <w:spacing w:after="0" w:line="360" w:lineRule="auto"/>
        <w:jc w:val="both"/>
        <w:rPr>
          <w:color w:val="808080" w:themeColor="background1" w:themeShade="80"/>
        </w:rPr>
      </w:pPr>
      <w:r w:rsidRPr="000624B1">
        <w:rPr>
          <w:rFonts w:ascii="Arial" w:hAnsi="Arial" w:cs="Arial"/>
          <w:b/>
          <w:color w:val="808080" w:themeColor="background1" w:themeShade="80"/>
          <w:sz w:val="28"/>
        </w:rPr>
        <w:t>IV. Dispositivo</w:t>
      </w:r>
    </w:p>
    <w:p w14:paraId="6B3DC404" w14:textId="5E2E7841"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8"/>
        </w:rPr>
        <w:t>1</w:t>
      </w:r>
      <w:r w:rsidR="000624B1" w:rsidRPr="000624B1">
        <w:rPr>
          <w:rFonts w:ascii="Arial" w:hAnsi="Arial" w:cs="Arial"/>
          <w:color w:val="808080" w:themeColor="background1" w:themeShade="80"/>
          <w:sz w:val="28"/>
        </w:rPr>
        <w:t>1</w:t>
      </w:r>
      <w:r w:rsidRPr="000624B1">
        <w:rPr>
          <w:rFonts w:ascii="Arial" w:hAnsi="Arial" w:cs="Arial"/>
          <w:color w:val="808080" w:themeColor="background1" w:themeShade="80"/>
          <w:sz w:val="28"/>
        </w:rPr>
        <w:t>. Negou-se provimento aos embargos de declaração do agravado.</w:t>
      </w:r>
    </w:p>
    <w:p w14:paraId="3B95B262" w14:textId="77777777" w:rsidR="009F10E9" w:rsidRPr="000624B1" w:rsidRDefault="00000000">
      <w:pPr>
        <w:spacing w:after="0" w:line="360" w:lineRule="auto"/>
        <w:jc w:val="both"/>
        <w:rPr>
          <w:color w:val="808080" w:themeColor="background1" w:themeShade="80"/>
        </w:rPr>
      </w:pPr>
      <w:r w:rsidRPr="000624B1">
        <w:rPr>
          <w:rFonts w:ascii="Arial" w:hAnsi="Arial" w:cs="Arial"/>
          <w:color w:val="808080" w:themeColor="background1" w:themeShade="80"/>
          <w:sz w:val="26"/>
          <w:u w:val="single"/>
        </w:rPr>
        <w:t>_____</w:t>
      </w:r>
    </w:p>
    <w:p w14:paraId="78E926D9" w14:textId="77777777" w:rsidR="009F10E9" w:rsidRPr="000624B1" w:rsidRDefault="00000000">
      <w:pPr>
        <w:spacing w:after="0" w:line="360" w:lineRule="auto"/>
        <w:jc w:val="both"/>
        <w:rPr>
          <w:color w:val="808080" w:themeColor="background1" w:themeShade="80"/>
        </w:rPr>
      </w:pPr>
      <w:r w:rsidRPr="000624B1">
        <w:rPr>
          <w:rFonts w:ascii="Arial" w:hAnsi="Arial" w:cs="Arial"/>
          <w:i/>
          <w:color w:val="808080" w:themeColor="background1" w:themeShade="80"/>
          <w:sz w:val="26"/>
        </w:rPr>
        <w:t>Dispositivos relevantes citados:</w:t>
      </w:r>
      <w:r w:rsidRPr="000624B1">
        <w:rPr>
          <w:rFonts w:ascii="Arial" w:hAnsi="Arial" w:cs="Arial"/>
          <w:color w:val="808080" w:themeColor="background1" w:themeShade="80"/>
          <w:sz w:val="26"/>
        </w:rPr>
        <w:t xml:space="preserve"> CPC, arts. 85, §§ 3º, 8º e 10, 1.022, 1.025 e 1.026, § 2º; CTN, art. 174; Lei nº 6.830/1980, art. 40.</w:t>
      </w:r>
    </w:p>
    <w:p w14:paraId="2801E01E" w14:textId="77777777" w:rsidR="009F10E9" w:rsidRPr="000624B1" w:rsidRDefault="00000000">
      <w:pPr>
        <w:spacing w:after="0" w:line="360" w:lineRule="auto"/>
        <w:jc w:val="both"/>
        <w:rPr>
          <w:color w:val="808080" w:themeColor="background1" w:themeShade="80"/>
        </w:rPr>
      </w:pPr>
      <w:r w:rsidRPr="000624B1">
        <w:rPr>
          <w:rFonts w:ascii="Arial" w:hAnsi="Arial" w:cs="Arial"/>
          <w:i/>
          <w:color w:val="808080" w:themeColor="background1" w:themeShade="80"/>
          <w:sz w:val="26"/>
        </w:rPr>
        <w:t>Jurisprudência relevante citada:</w:t>
      </w:r>
      <w:r w:rsidRPr="000624B1">
        <w:rPr>
          <w:rFonts w:ascii="Arial" w:hAnsi="Arial" w:cs="Arial"/>
          <w:color w:val="808080" w:themeColor="background1" w:themeShade="80"/>
          <w:sz w:val="26"/>
        </w:rPr>
        <w:t xml:space="preserve"> STJ, Tema Repetitivo 1.076, REsps nº 1.850.512/SP, 1.877.883/SC, 1.906.618/SP e 1.906.623/SP, Rel. Min. Og Fernandes, Corte Especial, j. 16/03/2022, DJe 31/05/2022; STJ, Tema Repetitivo 1.229, REsp nº 2.046.269/PR, Rel. Min. Gurgel de Faria, Primeira Seção, j. 09/10/2024.</w:t>
      </w:r>
    </w:p>
    <w:p w14:paraId="6AFFA27B" w14:textId="77777777" w:rsidR="009F10E9" w:rsidRDefault="009F10E9">
      <w:pPr>
        <w:spacing w:after="0" w:line="360" w:lineRule="auto"/>
        <w:jc w:val="both"/>
      </w:pPr>
    </w:p>
    <w:p w14:paraId="6C0942BD" w14:textId="77777777" w:rsidR="009F10E9" w:rsidRDefault="00000000">
      <w:pPr>
        <w:spacing w:after="0" w:line="360" w:lineRule="auto"/>
        <w:jc w:val="both"/>
      </w:pPr>
      <w:r>
        <w:rPr>
          <w:rFonts w:ascii="Arial" w:hAnsi="Arial" w:cs="Arial"/>
          <w:b/>
          <w:color w:val="EE0000"/>
          <w:sz w:val="28"/>
          <w:highlight w:val="yellow"/>
        </w:rPr>
        <w:t>RESUMO DOS EMBARGOS EM SENTIDO CONTRÁRIO AO VOTO</w:t>
      </w:r>
    </w:p>
    <w:p w14:paraId="3A5248D1" w14:textId="77777777" w:rsidR="009F10E9" w:rsidRDefault="00000000">
      <w:pPr>
        <w:spacing w:after="0" w:line="360" w:lineRule="auto"/>
        <w:jc w:val="both"/>
      </w:pPr>
      <w:r>
        <w:rPr>
          <w:rFonts w:ascii="Arial" w:hAnsi="Arial" w:cs="Arial"/>
          <w:b/>
          <w:color w:val="EE0000"/>
          <w:sz w:val="28"/>
        </w:rPr>
        <w:t>I. RAZÕES RECURSAIS</w:t>
      </w:r>
    </w:p>
    <w:p w14:paraId="01C05305" w14:textId="77777777" w:rsidR="009F10E9" w:rsidRDefault="00000000">
      <w:pPr>
        <w:spacing w:after="0" w:line="360" w:lineRule="auto"/>
        <w:jc w:val="both"/>
      </w:pPr>
      <w:r>
        <w:rPr>
          <w:rFonts w:ascii="Arial" w:hAnsi="Arial" w:cs="Arial"/>
          <w:b/>
          <w:color w:val="EE0000"/>
          <w:sz w:val="28"/>
        </w:rPr>
        <w:t>Omissão quanto ao princípio da causalidade e contradição com o entendimento do STJ</w:t>
      </w:r>
    </w:p>
    <w:p w14:paraId="4A3D992B" w14:textId="77777777" w:rsidR="009F10E9" w:rsidRDefault="00000000">
      <w:pPr>
        <w:spacing w:after="0" w:line="360" w:lineRule="auto"/>
        <w:ind w:left="720" w:hanging="357"/>
        <w:jc w:val="both"/>
      </w:pPr>
      <w:r>
        <w:rPr>
          <w:rFonts w:ascii="Arial" w:hAnsi="Arial" w:cs="Arial"/>
          <w:color w:val="EE0000"/>
          <w:sz w:val="28"/>
        </w:rPr>
        <w:t>1. O embargante sustenta que o acórdão deixou de apreciar o princípio da causalidade (CPC 85 § 10), pois a executada deu causa à execução ao não pagar o IPTU e obteve, na ação cautelar, a ordem de suspensão da exigibilidade, e que a condenação em honorários contraria o REsp 1.769.201/SP e o Tema 1.229/STJ.</w:t>
      </w:r>
    </w:p>
    <w:p w14:paraId="3829E2DC" w14:textId="77777777" w:rsidR="009F10E9" w:rsidRDefault="00000000">
      <w:pPr>
        <w:spacing w:after="0" w:line="360" w:lineRule="auto"/>
        <w:jc w:val="both"/>
      </w:pPr>
      <w:r>
        <w:rPr>
          <w:rFonts w:ascii="Arial" w:hAnsi="Arial" w:cs="Arial"/>
          <w:b/>
          <w:color w:val="EE0000"/>
          <w:sz w:val="28"/>
        </w:rPr>
        <w:t>Honorários por apreciação equitativa</w:t>
      </w:r>
    </w:p>
    <w:p w14:paraId="39F0F367" w14:textId="77777777" w:rsidR="009F10E9" w:rsidRDefault="00000000">
      <w:pPr>
        <w:spacing w:after="0" w:line="360" w:lineRule="auto"/>
        <w:ind w:left="720" w:hanging="357"/>
        <w:jc w:val="both"/>
      </w:pPr>
      <w:r>
        <w:rPr>
          <w:rFonts w:ascii="Arial" w:hAnsi="Arial" w:cs="Arial"/>
          <w:color w:val="EE0000"/>
          <w:sz w:val="28"/>
        </w:rPr>
        <w:lastRenderedPageBreak/>
        <w:t>2. O embargante sustenta que, se mantida a condenação, os honorários devem ser fixados por apreciação equitativa (CPC 85 § 8º), pois o percentual mínimo geraria cerca de R$ 70.000,00 para causa sem complexidade e serviço prestado em Brasília, e invoca o Tema 1.255/STF.</w:t>
      </w:r>
    </w:p>
    <w:p w14:paraId="6BB69C51" w14:textId="77777777" w:rsidR="009F10E9" w:rsidRDefault="00000000">
      <w:pPr>
        <w:spacing w:after="0" w:line="360" w:lineRule="auto"/>
        <w:jc w:val="both"/>
      </w:pPr>
      <w:r>
        <w:rPr>
          <w:rFonts w:ascii="Arial" w:hAnsi="Arial" w:cs="Arial"/>
          <w:b/>
          <w:color w:val="EE0000"/>
          <w:sz w:val="28"/>
        </w:rPr>
        <w:t>Prequestionamento</w:t>
      </w:r>
    </w:p>
    <w:p w14:paraId="5797D0D3" w14:textId="77777777" w:rsidR="009F10E9" w:rsidRDefault="00000000">
      <w:pPr>
        <w:spacing w:after="0" w:line="360" w:lineRule="auto"/>
        <w:ind w:left="720" w:hanging="357"/>
        <w:jc w:val="both"/>
      </w:pPr>
      <w:r>
        <w:rPr>
          <w:rFonts w:ascii="Arial" w:hAnsi="Arial" w:cs="Arial"/>
          <w:color w:val="EE0000"/>
          <w:sz w:val="28"/>
        </w:rPr>
        <w:t>3. O embargante requer manifestação expressa sobre os dispositivos legais e constitucionais que indica (CPC 85, 489 e 1.022; CF 5º LIV e LV e 93 IX), para fins de prequestionamento.</w:t>
      </w:r>
    </w:p>
    <w:p w14:paraId="7633232A" w14:textId="77777777" w:rsidR="009F10E9" w:rsidRDefault="00000000">
      <w:pPr>
        <w:spacing w:after="0" w:line="360" w:lineRule="auto"/>
        <w:jc w:val="both"/>
      </w:pPr>
      <w:r>
        <w:rPr>
          <w:rFonts w:ascii="Arial" w:hAnsi="Arial" w:cs="Arial"/>
          <w:b/>
          <w:color w:val="EE0000"/>
          <w:sz w:val="28"/>
        </w:rPr>
        <w:t>II. PEDIDO</w:t>
      </w:r>
    </w:p>
    <w:p w14:paraId="22D8ED68" w14:textId="77777777" w:rsidR="009F10E9" w:rsidRDefault="00000000">
      <w:pPr>
        <w:spacing w:after="0" w:line="360" w:lineRule="auto"/>
        <w:ind w:left="720" w:hanging="357"/>
        <w:jc w:val="both"/>
      </w:pPr>
      <w:r>
        <w:rPr>
          <w:rFonts w:ascii="Arial" w:hAnsi="Arial" w:cs="Arial"/>
          <w:color w:val="EE0000"/>
          <w:sz w:val="28"/>
        </w:rPr>
        <w:t>4. O embargante requer o acolhimento dos embargos para excluir a condenação em honorários ou, sucessivamente, para fixá-los por apreciação equitativa, com manifestação expressa para fins de prequestionamento.</w:t>
      </w:r>
    </w:p>
    <w:p w14:paraId="77187F07" w14:textId="77777777" w:rsidR="009F10E9" w:rsidRDefault="009F10E9">
      <w:pPr>
        <w:spacing w:after="0" w:line="360" w:lineRule="auto"/>
        <w:jc w:val="both"/>
      </w:pPr>
    </w:p>
    <w:p w14:paraId="01CE1DFE" w14:textId="77777777" w:rsidR="009F10E9" w:rsidRDefault="00000000">
      <w:pPr>
        <w:pageBreakBefore/>
        <w:spacing w:after="0" w:line="360" w:lineRule="auto"/>
        <w:jc w:val="center"/>
      </w:pPr>
      <w:r>
        <w:rPr>
          <w:rFonts w:ascii="Arial" w:hAnsi="Arial" w:cs="Arial"/>
          <w:b/>
          <w:sz w:val="28"/>
        </w:rPr>
        <w:lastRenderedPageBreak/>
        <w:t>RELATÓRIO</w:t>
      </w:r>
    </w:p>
    <w:p w14:paraId="5B6142DB" w14:textId="77777777" w:rsidR="009F10E9" w:rsidRDefault="009F10E9">
      <w:pPr>
        <w:spacing w:after="0" w:line="360" w:lineRule="auto"/>
        <w:ind w:firstLine="2268"/>
      </w:pPr>
    </w:p>
    <w:p w14:paraId="3D4EC47F"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O agravado, DISTRITO FEDERAL, opõe embargos de declaração contra o v. acórdão que deu provimento ao agravo de instrumento e ostenta a seguinte ementa:</w:t>
      </w:r>
    </w:p>
    <w:p w14:paraId="11D50D10" w14:textId="77777777" w:rsidR="009F10E9" w:rsidRPr="00294F71" w:rsidRDefault="009F10E9">
      <w:pPr>
        <w:spacing w:after="0" w:line="360" w:lineRule="auto"/>
        <w:ind w:firstLine="2268"/>
        <w:rPr>
          <w:color w:val="808080" w:themeColor="background1" w:themeShade="80"/>
        </w:rPr>
      </w:pPr>
    </w:p>
    <w:p w14:paraId="3562D8E2"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“AGRAVO DE INSTRUMENTO. DIREITO TRIBUTÁRIO. EXECUÇÃO FISCAL. IPTU. EXCEÇÃO DE PRÉ-EXECUTIVIDADE. PRESCRIÇÃO DA PRETENSÃO EXECUTIVA. CAUÇÃO PRÉVIA À EXECUÇÃO FISCAL. CERTIDÃO POSITIVA COM EFEITOS DE NEGATIVA (CPEN). TEMA 237/STJ. SUSPENSÃO DA EXIGIBILIDADE. CESSAÇÃO DO MOTIVO SUSPENSIVO. PRESCRIÇÃO RECONHECIDA. PROVIMENTO.</w:t>
      </w:r>
    </w:p>
    <w:p w14:paraId="2C27272D"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I. Caso em exame</w:t>
      </w:r>
    </w:p>
    <w:p w14:paraId="7516B15A"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1. Execução fiscal proposta pelo Distrito Federal contra CONTERC Construção Terraplenagem e Consultoria Ltda. para cobrança de créditos de IPTU (R$ 643.168,84) referentes aos exercícios de 2013, 2014 e 2015, consubstanciados nas CDAs nº 50244032637, 50244032653 e 50244032661.</w:t>
      </w:r>
    </w:p>
    <w:p w14:paraId="029EB8E5"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2. A decisão agravada rejeitou exceção de pré-executividade que arguia a prescrição da pretensão executiva, ao fundamento de que ação cautelar antecedente ajuizada pela executada suspendeu a exigibilidade dos créditos tributários, obstando o curso do prazo prescricional.</w:t>
      </w:r>
    </w:p>
    <w:p w14:paraId="1E27CB96"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lastRenderedPageBreak/>
        <w:t>3. A executada agrava requerendo a reforma da decisão para reconhecer a prescrição da pretensão executiva e extinguir a execução fiscal.</w:t>
      </w:r>
    </w:p>
    <w:p w14:paraId="77B9FB47"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II. Questão em discussão</w:t>
      </w:r>
    </w:p>
    <w:p w14:paraId="34E9D611"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4. Há duas questões em discussão: (i) saber se a ação cautelar antecedente ajuizada para oferecimento de caução e obtenção de certidão positiva com efeitos de negativa suspendeu a exigibilidade dos créditos tributários e, por consequência, o prazo prescricional para ajuizamento da execução fiscal; e (ii) saber se, mesmo admitida a suspensão da exigibilidade, a pretensão executiva restou alcançada pela prescrição diante do lapso temporal transcorrido até o ajuizamento da execução fiscal.</w:t>
      </w:r>
    </w:p>
    <w:p w14:paraId="09C62D03"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III. Razões de decidir</w:t>
      </w:r>
    </w:p>
    <w:p w14:paraId="12B96F9C"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5. A ação cautelar nº 0719516-18.2018.8.07.0016 teve finalidade estritamente instrumental, consistente no oferecimento de caução prévia à execução fiscal para obtenção de certidão positiva com efeitos de negativa, nos termos do art. 206 do CTN e do Tema 237/STJ.</w:t>
      </w:r>
    </w:p>
    <w:p w14:paraId="6EFB6AE4"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6. A petição inicial não formulou pedido de anulação do crédito tributário, declaração de inexigibilidade do débito ou suspensão autônoma da pretensão executiva.</w:t>
      </w:r>
    </w:p>
    <w:p w14:paraId="3E40A803"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7. A caução imobiliária ofertada pela contribuinte não se equipara ao depósito integral previsto no art. 151, II, do CTN. Embora o art. 151, V, do CTN admita suspensão da exigibilidade por medida liminar ou tutela antecipada, tal providência exige pronunciamento jurisdicional compatível com a finalidade da demanda.</w:t>
      </w:r>
    </w:p>
    <w:p w14:paraId="517A463E"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lastRenderedPageBreak/>
        <w:t>8. Em ação voltada exclusivamente à obtenção de certidão positiva com efeitos negativos mediante garantia antecipada, a suspensão da exigibilidade não constitui consequência necessária nem pode operar como causa de paralisação indefinida da prescrição.</w:t>
      </w:r>
    </w:p>
    <w:p w14:paraId="5AE5997B"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9. Ainda que se admita, em benefício da Fazenda Pública, a eficácia suspensiva decorrente da decisão proferida na cautelar, o prazo prescricional voltou a fluir, ao menos, com o arquivamento do processo em 31/01/2019.</w:t>
      </w:r>
    </w:p>
    <w:p w14:paraId="353DDF2C"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10. Como os créditos foram definitivamente constituídos em 07/05/2013, 07/05/2014 e 09/06/2015, e a execução fiscal somente foi ajuizada em 10/09/2024, consumou-se a prescrição quinquenal da pretensão executiva muito antes da propositura da demanda executiva.</w:t>
      </w:r>
    </w:p>
    <w:p w14:paraId="21A76C82"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11. A medida antecedente, destinada à obtenção de CPEN, não impede indefinidamente o ajuizamento da execução fiscal nem suspende perpetuamente o curso da prescrição.</w:t>
      </w:r>
    </w:p>
    <w:p w14:paraId="2EFA82AE"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IV. Dispositivo</w:t>
      </w:r>
    </w:p>
    <w:p w14:paraId="5B7423AD"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12. Deu-se provimento ao agravo de instrumento da executada para reformar a decisão agravada, acolher a exceção de pré-executividade, reconhecer a prescrição da pretensão executiva relativa às CDAs nº 50244032637, 50244032653 e 50244032661, referentes aos créditos de IPTU dos exercícios de 2013, 2014 e 2015, e extinguir a execução fiscal nº 0780092-64.2024.8.07.0016 com resolução de mérito.” (ID 89137307)</w:t>
      </w:r>
    </w:p>
    <w:p w14:paraId="11899538" w14:textId="77777777" w:rsidR="009F10E9" w:rsidRPr="00294F71" w:rsidRDefault="009F10E9">
      <w:pPr>
        <w:spacing w:after="0" w:line="360" w:lineRule="auto"/>
        <w:ind w:firstLine="2268"/>
        <w:rPr>
          <w:color w:val="808080" w:themeColor="background1" w:themeShade="80"/>
        </w:rPr>
      </w:pPr>
    </w:p>
    <w:p w14:paraId="662E3200"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lastRenderedPageBreak/>
        <w:t>O embargante alega a existência de omissão e de contradição no acórdão.</w:t>
      </w:r>
    </w:p>
    <w:p w14:paraId="15410DBC" w14:textId="77777777" w:rsidR="009F10E9" w:rsidRPr="00294F71" w:rsidRDefault="009F10E9">
      <w:pPr>
        <w:spacing w:after="0" w:line="360" w:lineRule="auto"/>
        <w:ind w:firstLine="2268"/>
        <w:rPr>
          <w:color w:val="808080" w:themeColor="background1" w:themeShade="80"/>
        </w:rPr>
      </w:pPr>
    </w:p>
    <w:p w14:paraId="7BB88FB4"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 xml:space="preserve">Em impugnação, o embargado alega que: </w:t>
      </w:r>
      <w:r w:rsidRPr="00294F71">
        <w:rPr>
          <w:rFonts w:ascii="Arial" w:hAnsi="Arial" w:cs="Arial"/>
          <w:b/>
          <w:color w:val="808080" w:themeColor="background1" w:themeShade="80"/>
          <w:sz w:val="28"/>
        </w:rPr>
        <w:t>1)</w:t>
      </w:r>
      <w:r w:rsidRPr="00294F71">
        <w:rPr>
          <w:rFonts w:ascii="Arial" w:hAnsi="Arial" w:cs="Arial"/>
          <w:color w:val="808080" w:themeColor="background1" w:themeShade="80"/>
          <w:sz w:val="28"/>
        </w:rPr>
        <w:t xml:space="preserve"> a premissa do embargante é equivocada, pois a hipótese é de prescrição da pretensão executiva (CTN 174), e não de prescrição intercorrente (Lei nº 6.830/1980, art. 40); </w:t>
      </w:r>
      <w:r w:rsidRPr="00294F71">
        <w:rPr>
          <w:rFonts w:ascii="Arial" w:hAnsi="Arial" w:cs="Arial"/>
          <w:b/>
          <w:color w:val="808080" w:themeColor="background1" w:themeShade="80"/>
          <w:sz w:val="28"/>
        </w:rPr>
        <w:t>2)</w:t>
      </w:r>
      <w:r w:rsidRPr="00294F71">
        <w:rPr>
          <w:rFonts w:ascii="Arial" w:hAnsi="Arial" w:cs="Arial"/>
          <w:color w:val="808080" w:themeColor="background1" w:themeShade="80"/>
          <w:sz w:val="28"/>
        </w:rPr>
        <w:t xml:space="preserve"> o embargante assumiu o risco de ajuizar a execução, como mostra a discussão interna de sua Procuradoria; </w:t>
      </w:r>
      <w:r w:rsidRPr="00294F71">
        <w:rPr>
          <w:rFonts w:ascii="Arial" w:hAnsi="Arial" w:cs="Arial"/>
          <w:b/>
          <w:color w:val="808080" w:themeColor="background1" w:themeShade="80"/>
          <w:sz w:val="28"/>
        </w:rPr>
        <w:t>3)</w:t>
      </w:r>
      <w:r w:rsidRPr="00294F71">
        <w:rPr>
          <w:rFonts w:ascii="Arial" w:hAnsi="Arial" w:cs="Arial"/>
          <w:color w:val="808080" w:themeColor="background1" w:themeShade="80"/>
          <w:sz w:val="28"/>
        </w:rPr>
        <w:t xml:space="preserve"> a fixação dos honorários por apreciação equitativa viola o CPC 85 e o Tema 1.076/STJ; </w:t>
      </w:r>
      <w:r w:rsidRPr="00294F71">
        <w:rPr>
          <w:rFonts w:ascii="Arial" w:hAnsi="Arial" w:cs="Arial"/>
          <w:b/>
          <w:color w:val="808080" w:themeColor="background1" w:themeShade="80"/>
          <w:sz w:val="28"/>
        </w:rPr>
        <w:t>4)</w:t>
      </w:r>
      <w:r w:rsidRPr="00294F71">
        <w:rPr>
          <w:rFonts w:ascii="Arial" w:hAnsi="Arial" w:cs="Arial"/>
          <w:color w:val="808080" w:themeColor="background1" w:themeShade="80"/>
          <w:sz w:val="28"/>
        </w:rPr>
        <w:t xml:space="preserve"> os embargos são protelatórios, de modo que se impõe a multa do CPC 1.026 § 2º (ID 89949821).</w:t>
      </w:r>
    </w:p>
    <w:p w14:paraId="726DE53F" w14:textId="77777777" w:rsidR="009F10E9" w:rsidRPr="00294F71" w:rsidRDefault="009F10E9">
      <w:pPr>
        <w:spacing w:after="0" w:line="360" w:lineRule="auto"/>
        <w:ind w:firstLine="2268"/>
        <w:rPr>
          <w:color w:val="808080" w:themeColor="background1" w:themeShade="80"/>
        </w:rPr>
      </w:pPr>
    </w:p>
    <w:p w14:paraId="7D00A1A3"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É o relatório.</w:t>
      </w:r>
    </w:p>
    <w:p w14:paraId="1C45DEE1" w14:textId="77777777" w:rsidR="009F10E9" w:rsidRPr="00294F71" w:rsidRDefault="009F10E9">
      <w:pPr>
        <w:spacing w:after="0" w:line="360" w:lineRule="auto"/>
        <w:ind w:firstLine="2268"/>
        <w:rPr>
          <w:color w:val="808080" w:themeColor="background1" w:themeShade="80"/>
        </w:rPr>
      </w:pPr>
    </w:p>
    <w:p w14:paraId="3F843089" w14:textId="77777777" w:rsidR="009F10E9" w:rsidRPr="00294F71" w:rsidRDefault="00000000">
      <w:pPr>
        <w:pageBreakBefore/>
        <w:spacing w:after="0" w:line="360" w:lineRule="auto"/>
        <w:jc w:val="center"/>
        <w:rPr>
          <w:color w:val="808080" w:themeColor="background1" w:themeShade="80"/>
        </w:rPr>
      </w:pPr>
      <w:r w:rsidRPr="00294F71">
        <w:rPr>
          <w:rFonts w:ascii="Arial" w:hAnsi="Arial" w:cs="Arial"/>
          <w:b/>
          <w:color w:val="808080" w:themeColor="background1" w:themeShade="80"/>
          <w:sz w:val="28"/>
        </w:rPr>
        <w:lastRenderedPageBreak/>
        <w:t>VOTO</w:t>
      </w:r>
    </w:p>
    <w:p w14:paraId="4D46C698" w14:textId="77777777" w:rsidR="009F10E9" w:rsidRPr="00294F71" w:rsidRDefault="009F10E9">
      <w:pPr>
        <w:spacing w:after="0" w:line="360" w:lineRule="auto"/>
        <w:ind w:firstLine="2268"/>
        <w:rPr>
          <w:color w:val="808080" w:themeColor="background1" w:themeShade="80"/>
        </w:rPr>
      </w:pPr>
    </w:p>
    <w:p w14:paraId="2F3D925B" w14:textId="77777777" w:rsidR="009F10E9" w:rsidRPr="00294F71" w:rsidRDefault="00000000">
      <w:pPr>
        <w:spacing w:after="0" w:line="360" w:lineRule="auto"/>
        <w:jc w:val="both"/>
        <w:rPr>
          <w:color w:val="808080" w:themeColor="background1" w:themeShade="80"/>
        </w:rPr>
      </w:pPr>
      <w:r w:rsidRPr="00294F71">
        <w:rPr>
          <w:rFonts w:ascii="Arial" w:hAnsi="Arial" w:cs="Arial"/>
          <w:b/>
          <w:color w:val="808080" w:themeColor="background1" w:themeShade="80"/>
          <w:sz w:val="28"/>
        </w:rPr>
        <w:t>O Senhor Desembargador SÉRGIO ROCHA – Relator</w:t>
      </w:r>
    </w:p>
    <w:p w14:paraId="68247E6E" w14:textId="77777777" w:rsidR="009F10E9" w:rsidRPr="00294F71" w:rsidRDefault="009F10E9">
      <w:pPr>
        <w:spacing w:after="0" w:line="360" w:lineRule="auto"/>
        <w:ind w:firstLine="2268"/>
        <w:rPr>
          <w:color w:val="808080" w:themeColor="background1" w:themeShade="80"/>
        </w:rPr>
      </w:pPr>
    </w:p>
    <w:p w14:paraId="5B1325D7" w14:textId="77777777" w:rsidR="009F10E9" w:rsidRPr="00294F71" w:rsidRDefault="00000000">
      <w:pPr>
        <w:spacing w:after="0" w:line="360" w:lineRule="auto"/>
        <w:jc w:val="center"/>
        <w:rPr>
          <w:color w:val="808080" w:themeColor="background1" w:themeShade="80"/>
        </w:rPr>
      </w:pPr>
      <w:r w:rsidRPr="00294F71">
        <w:rPr>
          <w:rFonts w:ascii="Arial" w:hAnsi="Arial" w:cs="Arial"/>
          <w:b/>
          <w:color w:val="808080" w:themeColor="background1" w:themeShade="80"/>
          <w:sz w:val="28"/>
        </w:rPr>
        <w:t>EMBARGOS DE DECLARAÇÃO OPOSTOS PELO AGRAVADO, DISTRITO FEDERAL</w:t>
      </w:r>
    </w:p>
    <w:p w14:paraId="089F87D2" w14:textId="77777777" w:rsidR="009F10E9" w:rsidRPr="00294F71" w:rsidRDefault="009F10E9">
      <w:pPr>
        <w:spacing w:after="0" w:line="360" w:lineRule="auto"/>
        <w:ind w:firstLine="2268"/>
        <w:rPr>
          <w:color w:val="808080" w:themeColor="background1" w:themeShade="80"/>
        </w:rPr>
      </w:pPr>
    </w:p>
    <w:p w14:paraId="6B2A272D"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Presentes os pressupostos de admissibilidade, conheço dos embargos de declaração.</w:t>
      </w:r>
    </w:p>
    <w:p w14:paraId="4B2DE9C6" w14:textId="77777777" w:rsidR="009F10E9" w:rsidRPr="00294F71" w:rsidRDefault="009F10E9">
      <w:pPr>
        <w:spacing w:after="0" w:line="360" w:lineRule="auto"/>
        <w:ind w:firstLine="2268"/>
        <w:rPr>
          <w:color w:val="808080" w:themeColor="background1" w:themeShade="80"/>
        </w:rPr>
      </w:pPr>
    </w:p>
    <w:p w14:paraId="3B6E37A8" w14:textId="77777777" w:rsidR="009F10E9" w:rsidRPr="00294F71" w:rsidRDefault="00000000">
      <w:pPr>
        <w:spacing w:after="0" w:line="360" w:lineRule="auto"/>
        <w:jc w:val="center"/>
        <w:rPr>
          <w:color w:val="808080" w:themeColor="background1" w:themeShade="80"/>
        </w:rPr>
      </w:pPr>
      <w:r w:rsidRPr="00294F71">
        <w:rPr>
          <w:rFonts w:ascii="Arial" w:hAnsi="Arial" w:cs="Arial"/>
          <w:color w:val="808080" w:themeColor="background1" w:themeShade="80"/>
          <w:sz w:val="28"/>
          <w:highlight w:val="yellow"/>
        </w:rPr>
        <w:t>DA INEXISTÊNCIA DE OMISSÃO E DE CONTRADIÇÃO QUANTO À CONDENAÇÃO DO DISTRITO FEDERAL EM HONORÁRIOS ADVOCATÍCIOS</w:t>
      </w:r>
    </w:p>
    <w:p w14:paraId="0E5A02FF" w14:textId="77777777" w:rsidR="009F10E9" w:rsidRPr="00294F71" w:rsidRDefault="009F10E9">
      <w:pPr>
        <w:spacing w:after="0" w:line="360" w:lineRule="auto"/>
        <w:ind w:firstLine="2268"/>
        <w:rPr>
          <w:color w:val="808080" w:themeColor="background1" w:themeShade="80"/>
        </w:rPr>
      </w:pPr>
    </w:p>
    <w:p w14:paraId="2E31B7BF"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 xml:space="preserve">O embargante alega que: </w:t>
      </w:r>
      <w:r w:rsidRPr="00294F71">
        <w:rPr>
          <w:rFonts w:ascii="Arial" w:hAnsi="Arial" w:cs="Arial"/>
          <w:b/>
          <w:color w:val="808080" w:themeColor="background1" w:themeShade="80"/>
          <w:sz w:val="28"/>
        </w:rPr>
        <w:t>1)</w:t>
      </w:r>
      <w:r w:rsidRPr="00294F71">
        <w:rPr>
          <w:rFonts w:ascii="Arial" w:hAnsi="Arial" w:cs="Arial"/>
          <w:color w:val="808080" w:themeColor="background1" w:themeShade="80"/>
          <w:sz w:val="28"/>
        </w:rPr>
        <w:t xml:space="preserve"> o acórdão foi omisso quanto ao princípio da causalidade (CPC 85 § 10), pois a executada deu causa à execução ao deixar de pagar o IPTU e obteve, na ação cautelar, a ordem de suspensão da exigibilidade; </w:t>
      </w:r>
      <w:r w:rsidRPr="00294F71">
        <w:rPr>
          <w:rFonts w:ascii="Arial" w:hAnsi="Arial" w:cs="Arial"/>
          <w:b/>
          <w:color w:val="808080" w:themeColor="background1" w:themeShade="80"/>
          <w:sz w:val="28"/>
        </w:rPr>
        <w:t>2)</w:t>
      </w:r>
      <w:r w:rsidRPr="00294F71">
        <w:rPr>
          <w:rFonts w:ascii="Arial" w:hAnsi="Arial" w:cs="Arial"/>
          <w:color w:val="808080" w:themeColor="background1" w:themeShade="80"/>
          <w:sz w:val="28"/>
        </w:rPr>
        <w:t xml:space="preserve"> a condenação em honorários contraria o REsp 1.769.201/SP e o Tema 1.229/STJ; </w:t>
      </w:r>
      <w:r w:rsidRPr="00294F71">
        <w:rPr>
          <w:rFonts w:ascii="Arial" w:hAnsi="Arial" w:cs="Arial"/>
          <w:b/>
          <w:color w:val="808080" w:themeColor="background1" w:themeShade="80"/>
          <w:sz w:val="28"/>
        </w:rPr>
        <w:t>3)</w:t>
      </w:r>
      <w:r w:rsidRPr="00294F71">
        <w:rPr>
          <w:rFonts w:ascii="Arial" w:hAnsi="Arial" w:cs="Arial"/>
          <w:color w:val="808080" w:themeColor="background1" w:themeShade="80"/>
          <w:sz w:val="28"/>
        </w:rPr>
        <w:t xml:space="preserve"> os precedentes que invoca afastam os honorários contra a Fazenda Pública quando o contribuinte dá causa à execução (ID 89719854).</w:t>
      </w:r>
    </w:p>
    <w:p w14:paraId="4462DC53" w14:textId="77777777" w:rsidR="009F10E9" w:rsidRPr="00294F71" w:rsidRDefault="009F10E9">
      <w:pPr>
        <w:spacing w:after="0" w:line="360" w:lineRule="auto"/>
        <w:ind w:firstLine="2268"/>
        <w:rPr>
          <w:color w:val="808080" w:themeColor="background1" w:themeShade="80"/>
        </w:rPr>
      </w:pPr>
    </w:p>
    <w:p w14:paraId="1FAB3000"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Requer o provimento dos embargos de declaração para que seja sanada a omissão apontada, com a exclusão da condenação em honorários.</w:t>
      </w:r>
    </w:p>
    <w:p w14:paraId="055D2D4C" w14:textId="77777777" w:rsidR="009F10E9" w:rsidRPr="00294F71" w:rsidRDefault="009F10E9">
      <w:pPr>
        <w:spacing w:after="0" w:line="360" w:lineRule="auto"/>
        <w:ind w:firstLine="2268"/>
        <w:rPr>
          <w:color w:val="808080" w:themeColor="background1" w:themeShade="80"/>
        </w:rPr>
      </w:pPr>
    </w:p>
    <w:p w14:paraId="629F600C"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rPr>
        <w:t>Sem razão o embargante.</w:t>
      </w:r>
    </w:p>
    <w:p w14:paraId="1734A958" w14:textId="77777777" w:rsidR="009F10E9" w:rsidRPr="00294F71" w:rsidRDefault="009F10E9">
      <w:pPr>
        <w:spacing w:after="0" w:line="360" w:lineRule="auto"/>
        <w:ind w:firstLine="2268"/>
        <w:rPr>
          <w:color w:val="808080" w:themeColor="background1" w:themeShade="80"/>
        </w:rPr>
      </w:pPr>
    </w:p>
    <w:p w14:paraId="5A51478B"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lastRenderedPageBreak/>
        <w:t>A alegação de omissão não merece prosperar, pois a matéria foi devidamente analisada no r. acórdão, que assim se manifestou:</w:t>
      </w:r>
    </w:p>
    <w:p w14:paraId="7B3290A2" w14:textId="77777777" w:rsidR="009F10E9" w:rsidRPr="00294F71" w:rsidRDefault="009F10E9">
      <w:pPr>
        <w:spacing w:after="0" w:line="360" w:lineRule="auto"/>
        <w:ind w:firstLine="2268"/>
        <w:rPr>
          <w:color w:val="808080" w:themeColor="background1" w:themeShade="80"/>
        </w:rPr>
      </w:pPr>
    </w:p>
    <w:p w14:paraId="5DE3A1B1" w14:textId="77777777" w:rsidR="009F10E9" w:rsidRPr="00294F71" w:rsidRDefault="00000000">
      <w:pPr>
        <w:spacing w:after="0" w:line="360" w:lineRule="auto"/>
        <w:ind w:left="2268" w:firstLine="1134"/>
        <w:jc w:val="both"/>
        <w:rPr>
          <w:color w:val="808080" w:themeColor="background1" w:themeShade="80"/>
        </w:rPr>
      </w:pPr>
      <w:r w:rsidRPr="00294F71">
        <w:rPr>
          <w:rFonts w:ascii="Arial" w:hAnsi="Arial" w:cs="Arial"/>
          <w:i/>
          <w:color w:val="808080" w:themeColor="background1" w:themeShade="80"/>
          <w:sz w:val="26"/>
        </w:rPr>
        <w:t>“Assim, mesmo no cenário mais favorável ao Distrito Federal, considerando-se suspenso o prazo entre o ajuizamento da cautelar, em 03/05/2018, e o arquivamento do feito, em 31/01/2019, a execução fiscal ajuizada apenas em 10/09/2024 mostra-se intempestiva.</w:t>
      </w:r>
    </w:p>
    <w:p w14:paraId="00BEF379"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Com efeito, os créditos foram constituídos em 07/05/2013, 07/05/2014 e 09/06/2015, de modo que, acrescido o período de suspensão, a prescrição teria se consumado, respectivamente, em fevereiro de 2019, fevereiro de 2020 e março de 2021, muito antes da propositura da execução fiscal.</w:t>
      </w:r>
    </w:p>
    <w:p w14:paraId="388F1936"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Não procede, portanto, a tese de que a decisão cautelar teria impedido o ajuizamento da execução fiscal até 2024. A medida antecedente tinha caráter instrumental e provisório, voltado à garantia do crédito e à emissão de CPEN, não podendo converter-se em causa de paralisação ilimitada da prescrição tributária.” (ID 89137307)</w:t>
      </w:r>
    </w:p>
    <w:p w14:paraId="64C7058E" w14:textId="77777777" w:rsidR="009F10E9" w:rsidRPr="00294F71" w:rsidRDefault="009F10E9">
      <w:pPr>
        <w:spacing w:after="0" w:line="360" w:lineRule="auto"/>
        <w:ind w:firstLine="2268"/>
        <w:rPr>
          <w:color w:val="808080" w:themeColor="background1" w:themeShade="80"/>
        </w:rPr>
      </w:pPr>
    </w:p>
    <w:p w14:paraId="422D1531"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 xml:space="preserve">No caso, </w:t>
      </w:r>
      <w:r w:rsidRPr="00294F71">
        <w:rPr>
          <w:rFonts w:ascii="Arial" w:hAnsi="Arial" w:cs="Arial"/>
          <w:color w:val="808080" w:themeColor="background1" w:themeShade="80"/>
          <w:sz w:val="28"/>
          <w:highlight w:val="yellow"/>
        </w:rPr>
        <w:t>o acórdão afastou a tese de que a ação cautelar impediu o ajuizamento da execução fiscal, proposta em 10/09/2024, após a consumação da prescrição da pretensão executiva, e condenou o embargante, vencido, em honorários advocatícios (ID 89137307).</w:t>
      </w:r>
    </w:p>
    <w:p w14:paraId="5692D543" w14:textId="77777777" w:rsidR="009F10E9" w:rsidRPr="00294F71" w:rsidRDefault="009F10E9">
      <w:pPr>
        <w:spacing w:after="0" w:line="360" w:lineRule="auto"/>
        <w:ind w:firstLine="2268"/>
        <w:rPr>
          <w:color w:val="808080" w:themeColor="background1" w:themeShade="80"/>
        </w:rPr>
      </w:pPr>
    </w:p>
    <w:p w14:paraId="5A0C4AB9" w14:textId="77777777" w:rsidR="009F10E9" w:rsidRPr="00294F71" w:rsidRDefault="00000000">
      <w:pPr>
        <w:spacing w:after="0" w:line="360" w:lineRule="auto"/>
        <w:ind w:firstLine="2268"/>
        <w:jc w:val="both"/>
        <w:rPr>
          <w:color w:val="808080" w:themeColor="background1" w:themeShade="80"/>
        </w:rPr>
      </w:pPr>
      <w:commentRangeStart w:id="4"/>
      <w:r w:rsidRPr="00294F71">
        <w:rPr>
          <w:rFonts w:ascii="Arial" w:hAnsi="Arial" w:cs="Arial"/>
          <w:color w:val="808080" w:themeColor="background1" w:themeShade="80"/>
          <w:sz w:val="28"/>
        </w:rPr>
        <w:lastRenderedPageBreak/>
        <w:t>No mais, os precedentes invocados não socorrem o embargante, pois tratam de ação de exibição de documentos, de extinção por incompetência, de cancelamento do débito por equívoco do contribuinte no preenchimento da declaração e de prescrição intercorrente (Lei nº 6.830/1980, art. 40), hipóteses distintas da dos autos.</w:t>
      </w:r>
      <w:commentRangeEnd w:id="4"/>
      <w:r w:rsidRPr="00294F71">
        <w:rPr>
          <w:rStyle w:val="Refdecomentrio"/>
          <w:color w:val="808080" w:themeColor="background1" w:themeShade="80"/>
          <w:sz w:val="22"/>
          <w:szCs w:val="22"/>
        </w:rPr>
        <w:commentReference w:id="4"/>
      </w:r>
    </w:p>
    <w:p w14:paraId="7C366FE6" w14:textId="77777777" w:rsidR="009F10E9" w:rsidRPr="00294F71" w:rsidRDefault="009F10E9">
      <w:pPr>
        <w:spacing w:after="0" w:line="360" w:lineRule="auto"/>
        <w:ind w:firstLine="2268"/>
        <w:rPr>
          <w:color w:val="808080" w:themeColor="background1" w:themeShade="80"/>
        </w:rPr>
      </w:pPr>
    </w:p>
    <w:p w14:paraId="4F6FB481" w14:textId="77777777" w:rsidR="009F10E9" w:rsidRPr="00294F71" w:rsidRDefault="00000000">
      <w:pPr>
        <w:spacing w:after="0" w:line="360" w:lineRule="auto"/>
        <w:ind w:firstLine="2268"/>
        <w:jc w:val="both"/>
        <w:rPr>
          <w:color w:val="808080" w:themeColor="background1" w:themeShade="80"/>
        </w:rPr>
      </w:pPr>
      <w:commentRangeStart w:id="5"/>
      <w:r w:rsidRPr="00294F71">
        <w:rPr>
          <w:rFonts w:ascii="Arial" w:hAnsi="Arial" w:cs="Arial"/>
          <w:color w:val="808080" w:themeColor="background1" w:themeShade="80"/>
          <w:sz w:val="28"/>
        </w:rPr>
        <w:t>Em relação ao Tema 1.229 do STJ, a tese firmada é a seguinte:</w:t>
      </w:r>
      <w:commentRangeEnd w:id="5"/>
      <w:r w:rsidRPr="00294F71">
        <w:rPr>
          <w:rStyle w:val="Refdecomentrio"/>
          <w:color w:val="808080" w:themeColor="background1" w:themeShade="80"/>
          <w:sz w:val="22"/>
          <w:szCs w:val="22"/>
        </w:rPr>
        <w:commentReference w:id="5"/>
      </w:r>
    </w:p>
    <w:p w14:paraId="5E5EDF68" w14:textId="77777777" w:rsidR="009F10E9" w:rsidRPr="00294F71" w:rsidRDefault="009F10E9">
      <w:pPr>
        <w:spacing w:after="0" w:line="360" w:lineRule="auto"/>
        <w:ind w:firstLine="2268"/>
        <w:rPr>
          <w:color w:val="808080" w:themeColor="background1" w:themeShade="80"/>
        </w:rPr>
      </w:pPr>
    </w:p>
    <w:p w14:paraId="78AD88F2"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“À luz do princípio da causalidade, não cabe fixação de honorários advocatícios quando a exceção de pré-executividade é acolhida para extinguir a execução fiscal em razão do reconhecimento da prescrição intercorrente, prevista no art. 40 da Lei n. 6.830/1980.” (REsp n. 2.046.269/PR, relator Ministro Gurgel de Faria, Primeira Seção, julgado em 9/10/2024.)</w:t>
      </w:r>
    </w:p>
    <w:p w14:paraId="346BA8E5" w14:textId="77777777" w:rsidR="009F10E9" w:rsidRPr="00294F71" w:rsidRDefault="009F10E9">
      <w:pPr>
        <w:spacing w:after="0" w:line="360" w:lineRule="auto"/>
        <w:ind w:firstLine="2268"/>
        <w:rPr>
          <w:color w:val="808080" w:themeColor="background1" w:themeShade="80"/>
        </w:rPr>
      </w:pPr>
    </w:p>
    <w:p w14:paraId="213B3222" w14:textId="77777777" w:rsidR="009F10E9" w:rsidRPr="00294F71" w:rsidRDefault="00000000">
      <w:pPr>
        <w:spacing w:after="0" w:line="360" w:lineRule="auto"/>
        <w:ind w:firstLine="2268"/>
        <w:jc w:val="both"/>
        <w:rPr>
          <w:color w:val="808080" w:themeColor="background1" w:themeShade="80"/>
          <w:highlight w:val="yellow"/>
        </w:rPr>
      </w:pPr>
      <w:r w:rsidRPr="00294F71">
        <w:rPr>
          <w:rFonts w:ascii="Arial" w:hAnsi="Arial" w:cs="Arial"/>
          <w:color w:val="808080" w:themeColor="background1" w:themeShade="80"/>
          <w:sz w:val="28"/>
        </w:rPr>
        <w:t xml:space="preserve">No caso, </w:t>
      </w:r>
      <w:r w:rsidRPr="00294F71">
        <w:rPr>
          <w:rFonts w:ascii="Arial" w:hAnsi="Arial" w:cs="Arial"/>
          <w:color w:val="808080" w:themeColor="background1" w:themeShade="80"/>
          <w:sz w:val="28"/>
          <w:highlight w:val="yellow"/>
        </w:rPr>
        <w:t>a execução não foi extinta por prescrição intercorrente, mas por ter sido ajuizada após a consumação da prescrição da pretensão executiva (ID 89137307).</w:t>
      </w:r>
    </w:p>
    <w:p w14:paraId="76FF0D21" w14:textId="77777777" w:rsidR="009F10E9" w:rsidRPr="00294F71" w:rsidRDefault="009F10E9">
      <w:pPr>
        <w:spacing w:after="0" w:line="360" w:lineRule="auto"/>
        <w:ind w:firstLine="2268"/>
        <w:rPr>
          <w:color w:val="808080" w:themeColor="background1" w:themeShade="80"/>
          <w:highlight w:val="yellow"/>
        </w:rPr>
      </w:pPr>
    </w:p>
    <w:p w14:paraId="31A78F78"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rPr>
        <w:t>Dessa forma, conforme mencionado no v. acórdão embargado, a matéria relativa à ausência de impedimento ao ajuizamento da execução fiscal e à condenação do embargante em honorários foi suficientemente abordada, não havendo omissão a ser sanada, mas apenas mero inconformismo meritório do embargante com a conclusão adotada pelo Colegiado.</w:t>
      </w:r>
    </w:p>
    <w:p w14:paraId="0437B867" w14:textId="77777777" w:rsidR="009F10E9" w:rsidRPr="00294F71" w:rsidRDefault="009F10E9">
      <w:pPr>
        <w:spacing w:after="0" w:line="360" w:lineRule="auto"/>
        <w:ind w:firstLine="2268"/>
        <w:rPr>
          <w:color w:val="808080" w:themeColor="background1" w:themeShade="80"/>
        </w:rPr>
      </w:pPr>
    </w:p>
    <w:p w14:paraId="68A9F7AB"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lastRenderedPageBreak/>
        <w:t xml:space="preserve">Registro que </w:t>
      </w:r>
      <w:r w:rsidRPr="00294F71">
        <w:rPr>
          <w:rFonts w:ascii="Arial" w:hAnsi="Arial" w:cs="Arial"/>
          <w:color w:val="808080" w:themeColor="background1" w:themeShade="80"/>
          <w:sz w:val="28"/>
          <w:highlight w:val="yellow"/>
        </w:rPr>
        <w:t>a contradição passível de ser alegada em embargos de declaração é a interna, ou seja, entre as premissas utilizadas e a conclusão do julgamento, o que não se verifica na hipótese, uma vez que a fundamentação e o dispositivo ostentam coerência lógica entre si.</w:t>
      </w:r>
    </w:p>
    <w:p w14:paraId="5B8F5A6C" w14:textId="77777777" w:rsidR="009F10E9" w:rsidRPr="00294F71" w:rsidRDefault="009F10E9">
      <w:pPr>
        <w:spacing w:after="0" w:line="360" w:lineRule="auto"/>
        <w:ind w:firstLine="2268"/>
        <w:rPr>
          <w:color w:val="808080" w:themeColor="background1" w:themeShade="80"/>
        </w:rPr>
      </w:pPr>
    </w:p>
    <w:p w14:paraId="258CD261"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O v. acórdão embargado, portanto, cumpriu sua finalidade, na medida em que analisou as teses jurídicas sustentadas e decidiu-as fundamentadamente, emitindo juízo de valor sobre as questões relevantes para o julgamento da matéria devolvida.</w:t>
      </w:r>
    </w:p>
    <w:p w14:paraId="266F915B" w14:textId="77777777" w:rsidR="009F10E9" w:rsidRPr="00294F71" w:rsidRDefault="009F10E9">
      <w:pPr>
        <w:spacing w:after="0" w:line="360" w:lineRule="auto"/>
        <w:ind w:firstLine="2268"/>
        <w:rPr>
          <w:color w:val="808080" w:themeColor="background1" w:themeShade="80"/>
        </w:rPr>
      </w:pPr>
    </w:p>
    <w:p w14:paraId="212819CA"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Na verdade, ao alegar omissão e contradição, o embargante pretende o reexame do agravo, o que é vedado em sede de embargos de declaração.</w:t>
      </w:r>
    </w:p>
    <w:p w14:paraId="1A722A09" w14:textId="77777777" w:rsidR="009F10E9" w:rsidRPr="00294F71" w:rsidRDefault="009F10E9">
      <w:pPr>
        <w:spacing w:after="0" w:line="360" w:lineRule="auto"/>
        <w:ind w:firstLine="2268"/>
        <w:rPr>
          <w:color w:val="808080" w:themeColor="background1" w:themeShade="80"/>
        </w:rPr>
      </w:pPr>
    </w:p>
    <w:p w14:paraId="28C351F8"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u w:val="single"/>
        </w:rPr>
        <w:t>Nego provimento aos embargos de declaração, nesse ponto.</w:t>
      </w:r>
    </w:p>
    <w:p w14:paraId="682C617F" w14:textId="77777777" w:rsidR="009F10E9" w:rsidRPr="00294F71" w:rsidRDefault="009F10E9">
      <w:pPr>
        <w:spacing w:after="0" w:line="360" w:lineRule="auto"/>
        <w:ind w:firstLine="2268"/>
        <w:rPr>
          <w:color w:val="808080" w:themeColor="background1" w:themeShade="80"/>
        </w:rPr>
      </w:pPr>
    </w:p>
    <w:p w14:paraId="09A52D24" w14:textId="77777777" w:rsidR="009F10E9" w:rsidRPr="00294F71" w:rsidRDefault="00000000">
      <w:pPr>
        <w:spacing w:after="0" w:line="360" w:lineRule="auto"/>
        <w:jc w:val="center"/>
        <w:rPr>
          <w:color w:val="808080" w:themeColor="background1" w:themeShade="80"/>
        </w:rPr>
      </w:pPr>
      <w:r w:rsidRPr="00294F71">
        <w:rPr>
          <w:rFonts w:ascii="Arial" w:hAnsi="Arial" w:cs="Arial"/>
          <w:color w:val="808080" w:themeColor="background1" w:themeShade="80"/>
          <w:sz w:val="28"/>
          <w:highlight w:val="yellow"/>
        </w:rPr>
        <w:t>DA INEXISTÊNCIA DE OMISSÃO QUANTO À FIXAÇÃO DOS HONORÁRIOS POR APRECIAÇÃO EQUITATIVA</w:t>
      </w:r>
    </w:p>
    <w:p w14:paraId="20C1760D" w14:textId="77777777" w:rsidR="009F10E9" w:rsidRPr="00294F71" w:rsidRDefault="009F10E9">
      <w:pPr>
        <w:spacing w:after="0" w:line="360" w:lineRule="auto"/>
        <w:ind w:firstLine="2268"/>
        <w:rPr>
          <w:color w:val="808080" w:themeColor="background1" w:themeShade="80"/>
        </w:rPr>
      </w:pPr>
    </w:p>
    <w:p w14:paraId="38DA9E80"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 xml:space="preserve">O embargante alega que: </w:t>
      </w:r>
      <w:r w:rsidRPr="00294F71">
        <w:rPr>
          <w:rFonts w:ascii="Arial" w:hAnsi="Arial" w:cs="Arial"/>
          <w:b/>
          <w:color w:val="808080" w:themeColor="background1" w:themeShade="80"/>
          <w:sz w:val="28"/>
        </w:rPr>
        <w:t>1)</w:t>
      </w:r>
      <w:r w:rsidRPr="00294F71">
        <w:rPr>
          <w:rFonts w:ascii="Arial" w:hAnsi="Arial" w:cs="Arial"/>
          <w:color w:val="808080" w:themeColor="background1" w:themeShade="80"/>
          <w:sz w:val="28"/>
        </w:rPr>
        <w:t xml:space="preserve"> os honorários fixados no percentual mínimo alcançariam cerca de R$ 70.000,00, valor excessivo para causa sem complexidade e serviço prestado em Brasília; </w:t>
      </w:r>
      <w:r w:rsidRPr="00294F71">
        <w:rPr>
          <w:rFonts w:ascii="Arial" w:hAnsi="Arial" w:cs="Arial"/>
          <w:b/>
          <w:color w:val="808080" w:themeColor="background1" w:themeShade="80"/>
          <w:sz w:val="28"/>
        </w:rPr>
        <w:t>2)</w:t>
      </w:r>
      <w:r w:rsidRPr="00294F71">
        <w:rPr>
          <w:rFonts w:ascii="Arial" w:hAnsi="Arial" w:cs="Arial"/>
          <w:color w:val="808080" w:themeColor="background1" w:themeShade="80"/>
          <w:sz w:val="28"/>
        </w:rPr>
        <w:t xml:space="preserve"> a fixação por apreciação equitativa é admitida pelo CPC 85 § 8º; </w:t>
      </w:r>
      <w:r w:rsidRPr="00294F71">
        <w:rPr>
          <w:rFonts w:ascii="Arial" w:hAnsi="Arial" w:cs="Arial"/>
          <w:b/>
          <w:color w:val="808080" w:themeColor="background1" w:themeShade="80"/>
          <w:sz w:val="28"/>
        </w:rPr>
        <w:t>3)</w:t>
      </w:r>
      <w:r w:rsidRPr="00294F71">
        <w:rPr>
          <w:rFonts w:ascii="Arial" w:hAnsi="Arial" w:cs="Arial"/>
          <w:color w:val="808080" w:themeColor="background1" w:themeShade="80"/>
          <w:sz w:val="28"/>
        </w:rPr>
        <w:t xml:space="preserve"> o tema está afetado no STF (Tema 1.255) (ID 89719854).</w:t>
      </w:r>
    </w:p>
    <w:p w14:paraId="35FF5CCF" w14:textId="77777777" w:rsidR="009F10E9" w:rsidRPr="00294F71" w:rsidRDefault="009F10E9">
      <w:pPr>
        <w:spacing w:after="0" w:line="360" w:lineRule="auto"/>
        <w:ind w:firstLine="2268"/>
        <w:rPr>
          <w:color w:val="808080" w:themeColor="background1" w:themeShade="80"/>
        </w:rPr>
      </w:pPr>
    </w:p>
    <w:p w14:paraId="20982F8B"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Requer o provimento dos embargos de declaração para que os honorários sejam fixados por apreciação equitativa.</w:t>
      </w:r>
    </w:p>
    <w:p w14:paraId="09649FC5" w14:textId="77777777" w:rsidR="009F10E9" w:rsidRPr="00294F71" w:rsidRDefault="009F10E9">
      <w:pPr>
        <w:spacing w:after="0" w:line="360" w:lineRule="auto"/>
        <w:ind w:firstLine="2268"/>
        <w:rPr>
          <w:color w:val="808080" w:themeColor="background1" w:themeShade="80"/>
        </w:rPr>
      </w:pPr>
    </w:p>
    <w:p w14:paraId="74520BD9"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rPr>
        <w:lastRenderedPageBreak/>
        <w:t>Sem razão o embargante.</w:t>
      </w:r>
    </w:p>
    <w:p w14:paraId="0A9D8862" w14:textId="77777777" w:rsidR="009F10E9" w:rsidRPr="00294F71" w:rsidRDefault="009F10E9">
      <w:pPr>
        <w:spacing w:after="0" w:line="360" w:lineRule="auto"/>
        <w:ind w:firstLine="2268"/>
        <w:rPr>
          <w:color w:val="808080" w:themeColor="background1" w:themeShade="80"/>
        </w:rPr>
      </w:pPr>
    </w:p>
    <w:p w14:paraId="5885D784"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A alegação de omissão não merece prosperar, pois a matéria foi devidamente analisada no r. acórdão, que assim se manifestou:</w:t>
      </w:r>
    </w:p>
    <w:p w14:paraId="21A9BA79" w14:textId="77777777" w:rsidR="009F10E9" w:rsidRPr="00294F71" w:rsidRDefault="009F10E9">
      <w:pPr>
        <w:spacing w:after="0" w:line="360" w:lineRule="auto"/>
        <w:ind w:firstLine="2268"/>
        <w:rPr>
          <w:color w:val="808080" w:themeColor="background1" w:themeShade="80"/>
        </w:rPr>
      </w:pPr>
    </w:p>
    <w:p w14:paraId="07636D6E" w14:textId="77777777" w:rsidR="009F10E9" w:rsidRPr="00294F71" w:rsidRDefault="00000000">
      <w:pPr>
        <w:spacing w:after="0" w:line="360" w:lineRule="auto"/>
        <w:ind w:left="2268" w:firstLine="1134"/>
        <w:jc w:val="both"/>
        <w:rPr>
          <w:color w:val="808080" w:themeColor="background1" w:themeShade="80"/>
        </w:rPr>
      </w:pPr>
      <w:r w:rsidRPr="00294F71">
        <w:rPr>
          <w:rFonts w:ascii="Arial" w:hAnsi="Arial" w:cs="Arial"/>
          <w:i/>
          <w:color w:val="808080" w:themeColor="background1" w:themeShade="80"/>
          <w:sz w:val="26"/>
        </w:rPr>
        <w:t>“Condeno o Distrito Federal ao pagamento de honorários advocatícios em favor da parte executada, os quais fixo no patamar mínimo previsto no art. 85, § 3º, incisos I e II, c/c § 5º, do CPC, observada a regra de escalonamento, isto é, 10% sobre a parcela do proveito econômico obtido até 200 salários-mínimos e 8% sobre a parcela excedente, tendo como base de cálculo o valor atualizado da execução.” (ID 89137307)</w:t>
      </w:r>
    </w:p>
    <w:p w14:paraId="0C69D4A7" w14:textId="77777777" w:rsidR="009F10E9" w:rsidRPr="00294F71" w:rsidRDefault="009F10E9">
      <w:pPr>
        <w:spacing w:after="0" w:line="360" w:lineRule="auto"/>
        <w:ind w:firstLine="2268"/>
        <w:rPr>
          <w:color w:val="808080" w:themeColor="background1" w:themeShade="80"/>
        </w:rPr>
      </w:pPr>
    </w:p>
    <w:p w14:paraId="530FCD47" w14:textId="77777777" w:rsidR="009F10E9" w:rsidRPr="00294F71" w:rsidRDefault="00000000">
      <w:pPr>
        <w:spacing w:after="0" w:line="360" w:lineRule="auto"/>
        <w:ind w:firstLine="2268"/>
        <w:jc w:val="both"/>
        <w:rPr>
          <w:color w:val="808080" w:themeColor="background1" w:themeShade="80"/>
          <w:highlight w:val="yellow"/>
        </w:rPr>
      </w:pPr>
      <w:r w:rsidRPr="00294F71">
        <w:rPr>
          <w:rFonts w:ascii="Arial" w:hAnsi="Arial" w:cs="Arial"/>
          <w:color w:val="808080" w:themeColor="background1" w:themeShade="80"/>
          <w:sz w:val="28"/>
          <w:highlight w:val="yellow"/>
        </w:rPr>
        <w:t>O c. STJ, no julgamento do Tema Repetitivo 1.076, fixou a seguinte tese:</w:t>
      </w:r>
    </w:p>
    <w:p w14:paraId="46BCB6D7" w14:textId="77777777" w:rsidR="009F10E9" w:rsidRPr="00294F71" w:rsidRDefault="009F10E9">
      <w:pPr>
        <w:spacing w:after="0" w:line="360" w:lineRule="auto"/>
        <w:ind w:firstLine="2268"/>
        <w:rPr>
          <w:color w:val="808080" w:themeColor="background1" w:themeShade="80"/>
          <w:highlight w:val="yellow"/>
        </w:rPr>
      </w:pPr>
    </w:p>
    <w:p w14:paraId="50BF2348" w14:textId="77777777" w:rsidR="009F10E9" w:rsidRPr="00294F71" w:rsidRDefault="00000000">
      <w:pPr>
        <w:spacing w:after="0" w:line="360" w:lineRule="auto"/>
        <w:ind w:left="2268"/>
        <w:jc w:val="both"/>
        <w:rPr>
          <w:color w:val="808080" w:themeColor="background1" w:themeShade="80"/>
          <w:highlight w:val="yellow"/>
        </w:rPr>
      </w:pPr>
      <w:r w:rsidRPr="00294F71">
        <w:rPr>
          <w:rFonts w:ascii="Arial" w:hAnsi="Arial" w:cs="Arial"/>
          <w:i/>
          <w:color w:val="808080" w:themeColor="background1" w:themeShade="80"/>
          <w:sz w:val="26"/>
          <w:highlight w:val="yellow"/>
        </w:rPr>
        <w:t>“i) A fixação dos honorários por apreciação equitativa não é permitida quando os valores da condenação, da causa ou o proveito econômico da demanda forem elevados. É obrigatória nesses casos a observância dos percentuais previstos nos §§ 2º ou 3º do artigo 85 do CPC - a depender da presença da Fazenda Pública na lide -, os quais serão subsequentemente calculados sobre o valor: (a) da condenação; ou (b) do proveito econômico obtido; ou (c) do valor atualizado da causa.</w:t>
      </w:r>
    </w:p>
    <w:p w14:paraId="4FB95E71" w14:textId="77777777" w:rsidR="009F10E9" w:rsidRPr="00294F71" w:rsidRDefault="00000000">
      <w:pPr>
        <w:spacing w:after="0" w:line="360" w:lineRule="auto"/>
        <w:ind w:left="2268"/>
        <w:jc w:val="both"/>
        <w:rPr>
          <w:color w:val="808080" w:themeColor="background1" w:themeShade="80"/>
          <w:highlight w:val="yellow"/>
        </w:rPr>
      </w:pPr>
      <w:r w:rsidRPr="00294F71">
        <w:rPr>
          <w:rFonts w:ascii="Arial" w:hAnsi="Arial" w:cs="Arial"/>
          <w:i/>
          <w:color w:val="808080" w:themeColor="background1" w:themeShade="80"/>
          <w:sz w:val="26"/>
          <w:highlight w:val="yellow"/>
        </w:rPr>
        <w:t xml:space="preserve">ii) Apenas se admite arbitramento de honorários por equidade quando, havendo ou não condenação: (a) o proveito econômico obtido pelo vencedor for </w:t>
      </w:r>
      <w:r w:rsidRPr="00294F71">
        <w:rPr>
          <w:rFonts w:ascii="Arial" w:hAnsi="Arial" w:cs="Arial"/>
          <w:i/>
          <w:color w:val="808080" w:themeColor="background1" w:themeShade="80"/>
          <w:sz w:val="26"/>
          <w:highlight w:val="yellow"/>
        </w:rPr>
        <w:lastRenderedPageBreak/>
        <w:t>inestimável ou irrisório; ou (b) o valor da causa for muito baixo.” (REsps n. 1.850.512/SP, 1.877.883/SC, 1.906.618/SP e 1.906.623/SP, relator Ministro Og Fernandes, Corte Especial, julgado em 16/3/2022, DJe de 31/5/2022.)</w:t>
      </w:r>
    </w:p>
    <w:p w14:paraId="1568F45D" w14:textId="77777777" w:rsidR="009F10E9" w:rsidRPr="00294F71" w:rsidRDefault="009F10E9">
      <w:pPr>
        <w:spacing w:after="0" w:line="360" w:lineRule="auto"/>
        <w:ind w:firstLine="2268"/>
        <w:rPr>
          <w:color w:val="808080" w:themeColor="background1" w:themeShade="80"/>
          <w:highlight w:val="yellow"/>
        </w:rPr>
      </w:pPr>
    </w:p>
    <w:p w14:paraId="7673490E"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rPr>
        <w:t>No caso, o acórdão aplicou os percentuais do CPC 85 § 3º I e II sobre o valor atualizado da execução, de R$ 643.168,84, que não é inestimável nem irrisório (ID 89137307).</w:t>
      </w:r>
    </w:p>
    <w:p w14:paraId="3FC6A3E9" w14:textId="77777777" w:rsidR="009F10E9" w:rsidRPr="00294F71" w:rsidRDefault="009F10E9">
      <w:pPr>
        <w:spacing w:after="0" w:line="360" w:lineRule="auto"/>
        <w:ind w:firstLine="2268"/>
        <w:rPr>
          <w:color w:val="808080" w:themeColor="background1" w:themeShade="80"/>
        </w:rPr>
      </w:pPr>
    </w:p>
    <w:p w14:paraId="428AE501" w14:textId="77777777" w:rsidR="009F10E9" w:rsidRPr="00294F71" w:rsidRDefault="00000000">
      <w:pPr>
        <w:spacing w:after="0" w:line="360" w:lineRule="auto"/>
        <w:ind w:firstLine="2268"/>
        <w:jc w:val="both"/>
        <w:rPr>
          <w:color w:val="808080" w:themeColor="background1" w:themeShade="80"/>
          <w:highlight w:val="yellow"/>
        </w:rPr>
      </w:pPr>
      <w:r w:rsidRPr="00294F71">
        <w:rPr>
          <w:rFonts w:ascii="Arial" w:hAnsi="Arial" w:cs="Arial"/>
          <w:color w:val="808080" w:themeColor="background1" w:themeShade="80"/>
          <w:sz w:val="28"/>
          <w:highlight w:val="yellow"/>
        </w:rPr>
        <w:t>O montante dos honorários resulta da aplicação dos percentuais legais ao valor da execução e não autoriza a apreciação equitativa.</w:t>
      </w:r>
    </w:p>
    <w:p w14:paraId="65803C84" w14:textId="77777777" w:rsidR="009F10E9" w:rsidRPr="00294F71" w:rsidRDefault="009F10E9">
      <w:pPr>
        <w:spacing w:after="0" w:line="360" w:lineRule="auto"/>
        <w:ind w:firstLine="2268"/>
        <w:rPr>
          <w:color w:val="808080" w:themeColor="background1" w:themeShade="80"/>
          <w:highlight w:val="yellow"/>
        </w:rPr>
      </w:pPr>
    </w:p>
    <w:p w14:paraId="039E760A" w14:textId="77777777" w:rsidR="009F10E9" w:rsidRPr="00294F71" w:rsidRDefault="00000000">
      <w:pPr>
        <w:spacing w:after="0" w:line="360" w:lineRule="auto"/>
        <w:ind w:firstLine="2268"/>
        <w:jc w:val="both"/>
        <w:rPr>
          <w:color w:val="808080" w:themeColor="background1" w:themeShade="80"/>
          <w:highlight w:val="yellow"/>
        </w:rPr>
      </w:pPr>
      <w:commentRangeStart w:id="6"/>
      <w:r w:rsidRPr="00294F71">
        <w:rPr>
          <w:rFonts w:ascii="Arial" w:hAnsi="Arial" w:cs="Arial"/>
          <w:color w:val="808080" w:themeColor="background1" w:themeShade="80"/>
          <w:sz w:val="28"/>
          <w:highlight w:val="yellow"/>
        </w:rPr>
        <w:t>O Tema 1.255/STF, invocado pelo embargante, aguarda julgamento, sem tese firmada, de modo que não ampara a pretensão.</w:t>
      </w:r>
      <w:commentRangeEnd w:id="6"/>
      <w:r w:rsidRPr="00294F71">
        <w:rPr>
          <w:rStyle w:val="Refdecomentrio"/>
          <w:color w:val="808080" w:themeColor="background1" w:themeShade="80"/>
          <w:sz w:val="22"/>
          <w:szCs w:val="22"/>
          <w:highlight w:val="yellow"/>
        </w:rPr>
        <w:commentReference w:id="6"/>
      </w:r>
    </w:p>
    <w:p w14:paraId="67FE203B" w14:textId="77777777" w:rsidR="009F10E9" w:rsidRPr="00294F71" w:rsidRDefault="009F10E9">
      <w:pPr>
        <w:spacing w:after="0" w:line="360" w:lineRule="auto"/>
        <w:ind w:firstLine="2268"/>
        <w:rPr>
          <w:color w:val="808080" w:themeColor="background1" w:themeShade="80"/>
          <w:highlight w:val="yellow"/>
        </w:rPr>
      </w:pPr>
    </w:p>
    <w:p w14:paraId="1B276EF2"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rPr>
        <w:t>Dessa forma, conforme mencionado no v. acórdão embargado, a matéria relativa à fixação dos honorários foi suficientemente abordada, não havendo omissão a ser sanada, mas apenas mero inconformismo meritório do embargante com a conclusão adotada pelo Colegiado.</w:t>
      </w:r>
    </w:p>
    <w:p w14:paraId="52D808E3" w14:textId="77777777" w:rsidR="009F10E9" w:rsidRPr="00294F71" w:rsidRDefault="009F10E9">
      <w:pPr>
        <w:spacing w:after="0" w:line="360" w:lineRule="auto"/>
        <w:ind w:firstLine="2268"/>
        <w:rPr>
          <w:color w:val="808080" w:themeColor="background1" w:themeShade="80"/>
        </w:rPr>
      </w:pPr>
    </w:p>
    <w:p w14:paraId="44D9D78A"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O v. acórdão embargado, portanto, cumpriu sua finalidade, na medida em que analisou as teses jurídicas sustentadas e decidiu-as fundamentadamente, emitindo juízo de valor sobre as questões relevantes para o julgamento da matéria devolvida.</w:t>
      </w:r>
    </w:p>
    <w:p w14:paraId="742E9243" w14:textId="77777777" w:rsidR="009F10E9" w:rsidRPr="00294F71" w:rsidRDefault="009F10E9">
      <w:pPr>
        <w:spacing w:after="0" w:line="360" w:lineRule="auto"/>
        <w:ind w:firstLine="2268"/>
        <w:rPr>
          <w:color w:val="808080" w:themeColor="background1" w:themeShade="80"/>
        </w:rPr>
      </w:pPr>
    </w:p>
    <w:p w14:paraId="39ADF8F8"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lastRenderedPageBreak/>
        <w:t>Na verdade, ao alegar omissão, o embargante pretende o reexame do agravo, o que é vedado em sede de embargos de declaração.</w:t>
      </w:r>
    </w:p>
    <w:p w14:paraId="623519D5" w14:textId="77777777" w:rsidR="009F10E9" w:rsidRPr="00294F71" w:rsidRDefault="009F10E9">
      <w:pPr>
        <w:spacing w:after="0" w:line="360" w:lineRule="auto"/>
        <w:ind w:firstLine="2268"/>
        <w:rPr>
          <w:color w:val="808080" w:themeColor="background1" w:themeShade="80"/>
        </w:rPr>
      </w:pPr>
    </w:p>
    <w:p w14:paraId="2A2CF51E"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u w:val="single"/>
        </w:rPr>
        <w:t>Nego provimento aos embargos de declaração, nesse ponto.</w:t>
      </w:r>
    </w:p>
    <w:p w14:paraId="19C45997" w14:textId="77777777" w:rsidR="009F10E9" w:rsidRPr="00294F71" w:rsidRDefault="009F10E9">
      <w:pPr>
        <w:spacing w:after="0" w:line="360" w:lineRule="auto"/>
        <w:ind w:firstLine="2268"/>
        <w:rPr>
          <w:color w:val="808080" w:themeColor="background1" w:themeShade="80"/>
        </w:rPr>
      </w:pPr>
    </w:p>
    <w:p w14:paraId="1CADB998" w14:textId="77777777" w:rsidR="009F10E9" w:rsidRPr="00294F71" w:rsidRDefault="00000000">
      <w:pPr>
        <w:spacing w:after="0" w:line="360" w:lineRule="auto"/>
        <w:jc w:val="center"/>
        <w:rPr>
          <w:color w:val="808080" w:themeColor="background1" w:themeShade="80"/>
        </w:rPr>
      </w:pPr>
      <w:r w:rsidRPr="00294F71">
        <w:rPr>
          <w:rFonts w:ascii="Arial" w:hAnsi="Arial" w:cs="Arial"/>
          <w:color w:val="808080" w:themeColor="background1" w:themeShade="80"/>
          <w:sz w:val="28"/>
          <w:highlight w:val="yellow"/>
        </w:rPr>
        <w:t>DO PREQUESTIONAMENTO</w:t>
      </w:r>
    </w:p>
    <w:p w14:paraId="4FB5B77D" w14:textId="77777777" w:rsidR="009F10E9" w:rsidRPr="00294F71" w:rsidRDefault="009F10E9">
      <w:pPr>
        <w:spacing w:after="0" w:line="360" w:lineRule="auto"/>
        <w:ind w:firstLine="2268"/>
        <w:rPr>
          <w:color w:val="808080" w:themeColor="background1" w:themeShade="80"/>
        </w:rPr>
      </w:pPr>
    </w:p>
    <w:p w14:paraId="094D03E4"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O embargante pede manifestação expressa quanto às matérias e aos dispositivos constitucionais e legais indicados nos embargos, para fins de prequestionamento (ID 89719854).</w:t>
      </w:r>
    </w:p>
    <w:p w14:paraId="6A9AEE42" w14:textId="77777777" w:rsidR="009F10E9" w:rsidRPr="00294F71" w:rsidRDefault="009F10E9">
      <w:pPr>
        <w:spacing w:after="0" w:line="360" w:lineRule="auto"/>
        <w:ind w:firstLine="2268"/>
        <w:rPr>
          <w:color w:val="808080" w:themeColor="background1" w:themeShade="80"/>
        </w:rPr>
      </w:pPr>
    </w:p>
    <w:p w14:paraId="54B34F2A"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highlight w:val="yellow"/>
        </w:rPr>
        <w:t>Sem razão o embargante.</w:t>
      </w:r>
    </w:p>
    <w:p w14:paraId="7DF0DB64" w14:textId="77777777" w:rsidR="009F10E9" w:rsidRPr="00294F71" w:rsidRDefault="009F10E9">
      <w:pPr>
        <w:spacing w:after="0" w:line="360" w:lineRule="auto"/>
        <w:ind w:firstLine="2268"/>
        <w:rPr>
          <w:color w:val="808080" w:themeColor="background1" w:themeShade="80"/>
        </w:rPr>
      </w:pPr>
    </w:p>
    <w:p w14:paraId="1C1D8311"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Caso o acórdão tenha sido omisso, eivado de erro, contradição ou obscuridade, a arguição da matéria em embargos de declaração é suficiente para caracterizar o prequestionamento ficto.</w:t>
      </w:r>
    </w:p>
    <w:p w14:paraId="3339E0D8" w14:textId="77777777" w:rsidR="009F10E9" w:rsidRPr="00294F71" w:rsidRDefault="009F10E9">
      <w:pPr>
        <w:spacing w:after="0" w:line="360" w:lineRule="auto"/>
        <w:ind w:firstLine="2268"/>
        <w:rPr>
          <w:color w:val="808080" w:themeColor="background1" w:themeShade="80"/>
        </w:rPr>
      </w:pPr>
    </w:p>
    <w:p w14:paraId="4E7384C0"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Sobre o tema, dispõe o art. 1.025 do CPC:</w:t>
      </w:r>
    </w:p>
    <w:p w14:paraId="40B8A220" w14:textId="77777777" w:rsidR="009F10E9" w:rsidRPr="00294F71" w:rsidRDefault="009F10E9">
      <w:pPr>
        <w:spacing w:after="0" w:line="360" w:lineRule="auto"/>
        <w:ind w:firstLine="2268"/>
        <w:rPr>
          <w:color w:val="808080" w:themeColor="background1" w:themeShade="80"/>
        </w:rPr>
      </w:pPr>
    </w:p>
    <w:p w14:paraId="06308071" w14:textId="77777777" w:rsidR="009F10E9" w:rsidRPr="00294F71" w:rsidRDefault="00000000">
      <w:pPr>
        <w:spacing w:after="0" w:line="360" w:lineRule="auto"/>
        <w:ind w:left="2268"/>
        <w:jc w:val="both"/>
        <w:rPr>
          <w:color w:val="808080" w:themeColor="background1" w:themeShade="80"/>
        </w:rPr>
      </w:pPr>
      <w:r w:rsidRPr="00294F71">
        <w:rPr>
          <w:rFonts w:ascii="Arial" w:hAnsi="Arial" w:cs="Arial"/>
          <w:i/>
          <w:color w:val="808080" w:themeColor="background1" w:themeShade="80"/>
          <w:sz w:val="26"/>
        </w:rPr>
        <w:t>“Art.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14:paraId="0DBC2839" w14:textId="77777777" w:rsidR="009F10E9" w:rsidRPr="00294F71" w:rsidRDefault="009F10E9">
      <w:pPr>
        <w:spacing w:after="0" w:line="360" w:lineRule="auto"/>
        <w:ind w:firstLine="2268"/>
        <w:rPr>
          <w:color w:val="808080" w:themeColor="background1" w:themeShade="80"/>
        </w:rPr>
      </w:pPr>
    </w:p>
    <w:p w14:paraId="065FDCE4"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lastRenderedPageBreak/>
        <w:t>Por fim, registro que os embargos, embora rejeitados, não revelam propósito manifestamente protelatório, razão pela qual não há multa a aplicar (CPC 1.026 § 2º).</w:t>
      </w:r>
    </w:p>
    <w:p w14:paraId="26A9C390" w14:textId="77777777" w:rsidR="009F10E9" w:rsidRPr="00294F71" w:rsidRDefault="009F10E9">
      <w:pPr>
        <w:spacing w:after="0" w:line="360" w:lineRule="auto"/>
        <w:ind w:firstLine="2268"/>
        <w:rPr>
          <w:color w:val="808080" w:themeColor="background1" w:themeShade="80"/>
        </w:rPr>
      </w:pPr>
    </w:p>
    <w:p w14:paraId="59C02FA5" w14:textId="77777777" w:rsidR="009F10E9" w:rsidRPr="00294F71" w:rsidRDefault="00000000">
      <w:pPr>
        <w:spacing w:after="0" w:line="360" w:lineRule="auto"/>
        <w:jc w:val="center"/>
        <w:rPr>
          <w:color w:val="808080" w:themeColor="background1" w:themeShade="80"/>
        </w:rPr>
      </w:pPr>
      <w:r w:rsidRPr="00294F71">
        <w:rPr>
          <w:rFonts w:ascii="Arial" w:hAnsi="Arial" w:cs="Arial"/>
          <w:b/>
          <w:color w:val="808080" w:themeColor="background1" w:themeShade="80"/>
          <w:sz w:val="28"/>
        </w:rPr>
        <w:t>DISPOSITIVO</w:t>
      </w:r>
    </w:p>
    <w:p w14:paraId="3CF0BFF5" w14:textId="77777777" w:rsidR="009F10E9" w:rsidRPr="00294F71" w:rsidRDefault="009F10E9">
      <w:pPr>
        <w:spacing w:after="0" w:line="360" w:lineRule="auto"/>
        <w:ind w:firstLine="2268"/>
        <w:rPr>
          <w:color w:val="808080" w:themeColor="background1" w:themeShade="80"/>
        </w:rPr>
      </w:pPr>
    </w:p>
    <w:p w14:paraId="7B00ECDF"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 xml:space="preserve">Ante o exposto, </w:t>
      </w:r>
      <w:r w:rsidRPr="00294F71">
        <w:rPr>
          <w:rFonts w:ascii="Arial" w:hAnsi="Arial" w:cs="Arial"/>
          <w:b/>
          <w:color w:val="808080" w:themeColor="background1" w:themeShade="80"/>
          <w:sz w:val="28"/>
        </w:rPr>
        <w:t>nego provimento</w:t>
      </w:r>
      <w:r w:rsidRPr="00294F71">
        <w:rPr>
          <w:rFonts w:ascii="Arial" w:hAnsi="Arial" w:cs="Arial"/>
          <w:color w:val="808080" w:themeColor="background1" w:themeShade="80"/>
          <w:sz w:val="28"/>
        </w:rPr>
        <w:t xml:space="preserve"> aos embargos de declaração opostos pelo agravado, Distrito Federal.</w:t>
      </w:r>
    </w:p>
    <w:p w14:paraId="6D8C232A" w14:textId="77777777" w:rsidR="009F10E9" w:rsidRPr="00294F71" w:rsidRDefault="009F10E9">
      <w:pPr>
        <w:spacing w:after="0" w:line="360" w:lineRule="auto"/>
        <w:ind w:firstLine="2268"/>
        <w:rPr>
          <w:color w:val="808080" w:themeColor="background1" w:themeShade="80"/>
        </w:rPr>
      </w:pPr>
    </w:p>
    <w:p w14:paraId="342E01B6" w14:textId="77777777" w:rsidR="009F10E9" w:rsidRPr="00294F71" w:rsidRDefault="00000000">
      <w:pPr>
        <w:spacing w:after="0" w:line="360" w:lineRule="auto"/>
        <w:ind w:firstLine="2268"/>
        <w:jc w:val="both"/>
        <w:rPr>
          <w:color w:val="808080" w:themeColor="background1" w:themeShade="80"/>
        </w:rPr>
      </w:pPr>
      <w:r w:rsidRPr="00294F71">
        <w:rPr>
          <w:rFonts w:ascii="Arial" w:hAnsi="Arial" w:cs="Arial"/>
          <w:color w:val="808080" w:themeColor="background1" w:themeShade="80"/>
          <w:sz w:val="28"/>
        </w:rPr>
        <w:t>É como voto.</w:t>
      </w:r>
    </w:p>
    <w:p w14:paraId="64047BE8" w14:textId="77777777" w:rsidR="009F10E9" w:rsidRDefault="009F10E9">
      <w:pPr>
        <w:spacing w:after="0" w:line="360" w:lineRule="auto"/>
        <w:ind w:firstLine="2268"/>
      </w:pPr>
    </w:p>
    <w:p w14:paraId="1B12567D" w14:textId="77777777" w:rsidR="009F10E9" w:rsidRDefault="00000000">
      <w:pPr>
        <w:pageBreakBefore/>
        <w:spacing w:after="0" w:line="360" w:lineRule="auto"/>
        <w:jc w:val="center"/>
      </w:pPr>
      <w:r>
        <w:rPr>
          <w:rFonts w:ascii="Arial" w:hAnsi="Arial" w:cs="Arial"/>
          <w:b/>
          <w:color w:val="00B050"/>
          <w:sz w:val="27"/>
        </w:rPr>
        <w:lastRenderedPageBreak/>
        <w:t>DECISÃO RECORRIDA</w:t>
      </w:r>
    </w:p>
    <w:p w14:paraId="298CBFC5" w14:textId="77777777" w:rsidR="009F10E9" w:rsidRDefault="00000000">
      <w:pPr>
        <w:spacing w:after="0" w:line="360" w:lineRule="auto"/>
        <w:jc w:val="both"/>
      </w:pPr>
      <w:r>
        <w:rPr>
          <w:rFonts w:ascii="Arial" w:hAnsi="Arial" w:cs="Arial"/>
          <w:color w:val="00B050"/>
          <w:sz w:val="27"/>
        </w:rPr>
        <w:t>Órgão 4ª Turma Cível</w:t>
      </w:r>
    </w:p>
    <w:p w14:paraId="17A5B18D" w14:textId="77777777" w:rsidR="009F10E9" w:rsidRDefault="00000000">
      <w:pPr>
        <w:spacing w:after="0" w:line="360" w:lineRule="auto"/>
        <w:jc w:val="both"/>
      </w:pPr>
      <w:r>
        <w:rPr>
          <w:rFonts w:ascii="Arial" w:hAnsi="Arial" w:cs="Arial"/>
          <w:color w:val="00B050"/>
          <w:sz w:val="27"/>
        </w:rPr>
        <w:t>Processo N. AGRAVO DE INSTRUMENTO 0707282-71.2026.8.07.0000</w:t>
      </w:r>
    </w:p>
    <w:p w14:paraId="4A991E8D" w14:textId="77777777" w:rsidR="009F10E9" w:rsidRDefault="00000000">
      <w:pPr>
        <w:spacing w:after="0" w:line="360" w:lineRule="auto"/>
        <w:jc w:val="both"/>
      </w:pPr>
      <w:r>
        <w:rPr>
          <w:rFonts w:ascii="Arial" w:hAnsi="Arial" w:cs="Arial"/>
          <w:color w:val="00B050"/>
          <w:sz w:val="27"/>
        </w:rPr>
        <w:t>AGRAVANTE(S) CONTERC CONSTRUCAO TERRAPLENAGEM E CONSULTORIA LTDA</w:t>
      </w:r>
    </w:p>
    <w:p w14:paraId="6F35E721" w14:textId="77777777" w:rsidR="009F10E9" w:rsidRDefault="00000000">
      <w:pPr>
        <w:spacing w:after="0" w:line="360" w:lineRule="auto"/>
        <w:jc w:val="both"/>
      </w:pPr>
      <w:r>
        <w:rPr>
          <w:rFonts w:ascii="Arial" w:hAnsi="Arial" w:cs="Arial"/>
          <w:color w:val="00B050"/>
          <w:sz w:val="27"/>
        </w:rPr>
        <w:t>AGRAVADO(S) DISTRITO FEDERAL</w:t>
      </w:r>
    </w:p>
    <w:p w14:paraId="01F0CA03" w14:textId="77777777" w:rsidR="009F10E9" w:rsidRDefault="00000000">
      <w:pPr>
        <w:spacing w:after="0" w:line="360" w:lineRule="auto"/>
        <w:jc w:val="both"/>
      </w:pPr>
      <w:r>
        <w:rPr>
          <w:rFonts w:ascii="Arial" w:hAnsi="Arial" w:cs="Arial"/>
          <w:color w:val="00B050"/>
          <w:sz w:val="27"/>
        </w:rPr>
        <w:t>Relator Desembargador SÉRGIO ROCHA</w:t>
      </w:r>
    </w:p>
    <w:p w14:paraId="0D8293A9" w14:textId="77777777" w:rsidR="009F10E9" w:rsidRDefault="00000000">
      <w:pPr>
        <w:spacing w:after="0" w:line="360" w:lineRule="auto"/>
        <w:jc w:val="both"/>
      </w:pPr>
      <w:r>
        <w:rPr>
          <w:rFonts w:ascii="Arial" w:hAnsi="Arial" w:cs="Arial"/>
          <w:color w:val="00B050"/>
          <w:sz w:val="27"/>
        </w:rPr>
        <w:t>Acórdão Nº 2169894</w:t>
      </w:r>
    </w:p>
    <w:p w14:paraId="65676135" w14:textId="77777777" w:rsidR="009F10E9" w:rsidRDefault="00000000">
      <w:pPr>
        <w:spacing w:after="0" w:line="360" w:lineRule="auto"/>
        <w:jc w:val="both"/>
      </w:pPr>
      <w:r>
        <w:rPr>
          <w:rFonts w:ascii="Arial" w:hAnsi="Arial" w:cs="Arial"/>
          <w:color w:val="00B050"/>
          <w:sz w:val="27"/>
        </w:rPr>
        <w:t>EMENTA AGRAVO DE INSTRUMENTO. DIREITO TRIBUTÁRIO. EXECUÇÃO FISCAL. IPTU. EXCEÇÃO DE PRÉ-EXECUTIVIDADE. PRESCRIÇÃO DA PRETENSÃO EXECUTIVA. CAUÇÃO PRÉVIA À EXECUÇÃO FISCAL. CERTIDÃO POSITIVA COM EFEITOS DE NEGATIVA (CPEN). TEMA 237/STJ. SUSPENSÃO DA EXIGIBILIDADE. CESSAÇÃO DO MOTIVO SUSPENSIVO. PRESCRIÇÃO RECONHECIDA. PROVIMENTO.</w:t>
      </w:r>
    </w:p>
    <w:p w14:paraId="4A09228B" w14:textId="77777777" w:rsidR="009F10E9" w:rsidRDefault="00000000">
      <w:pPr>
        <w:spacing w:after="0" w:line="360" w:lineRule="auto"/>
        <w:jc w:val="both"/>
      </w:pPr>
      <w:r>
        <w:rPr>
          <w:rFonts w:ascii="Arial" w:hAnsi="Arial" w:cs="Arial"/>
          <w:b/>
          <w:color w:val="00B050"/>
          <w:sz w:val="27"/>
        </w:rPr>
        <w:t>I. Caso em exame</w:t>
      </w:r>
    </w:p>
    <w:p w14:paraId="5B7F04BD" w14:textId="77777777" w:rsidR="009F10E9" w:rsidRDefault="00000000">
      <w:pPr>
        <w:spacing w:after="0" w:line="360" w:lineRule="auto"/>
        <w:jc w:val="both"/>
      </w:pPr>
      <w:r>
        <w:rPr>
          <w:rFonts w:ascii="Arial" w:hAnsi="Arial" w:cs="Arial"/>
          <w:color w:val="00B050"/>
          <w:sz w:val="27"/>
        </w:rPr>
        <w:t>1. Execução fiscal proposta pelo Distrito Federal contra CONTERC Construção Terraplenagem e Consultoria Ltda. para cobrança de créditos de IPTU (R$ 643.168,84) referentes aos exercícios de 2013, 2014 e 2015, consubstanciados nas CDAs nº 50244032637, 50244032653 e 50244032661.</w:t>
      </w:r>
    </w:p>
    <w:p w14:paraId="32E5A31F" w14:textId="77777777" w:rsidR="009F10E9" w:rsidRDefault="00000000">
      <w:pPr>
        <w:spacing w:after="0" w:line="360" w:lineRule="auto"/>
        <w:jc w:val="both"/>
      </w:pPr>
      <w:r>
        <w:rPr>
          <w:rFonts w:ascii="Arial" w:hAnsi="Arial" w:cs="Arial"/>
          <w:color w:val="00B050"/>
          <w:sz w:val="27"/>
        </w:rPr>
        <w:t>2. A decisão agravada rejeitou exceção de pré-executividade que arguia a prescrição da pretensão executiva, ao fundamento de que ação cautelar antecedente ajuizada pela executada suspendeu a exigibilidade dos créditos tributários, obstando o curso do prazo prescricional.</w:t>
      </w:r>
    </w:p>
    <w:p w14:paraId="2EAFBBA6" w14:textId="77777777" w:rsidR="009F10E9" w:rsidRDefault="00000000">
      <w:pPr>
        <w:spacing w:after="0" w:line="360" w:lineRule="auto"/>
        <w:jc w:val="both"/>
      </w:pPr>
      <w:r>
        <w:rPr>
          <w:rFonts w:ascii="Arial" w:hAnsi="Arial" w:cs="Arial"/>
          <w:color w:val="00B050"/>
          <w:sz w:val="27"/>
        </w:rPr>
        <w:t>3. A executada agrava requerendo a reforma da decisão para reconhecer a prescrição da pretensão executiva e extinguir a execução fiscal.</w:t>
      </w:r>
    </w:p>
    <w:p w14:paraId="26BE8B8D" w14:textId="77777777" w:rsidR="009F10E9" w:rsidRDefault="00000000">
      <w:pPr>
        <w:spacing w:after="0" w:line="360" w:lineRule="auto"/>
        <w:jc w:val="both"/>
      </w:pPr>
      <w:r>
        <w:rPr>
          <w:rFonts w:ascii="Arial" w:hAnsi="Arial" w:cs="Arial"/>
          <w:b/>
          <w:color w:val="00B050"/>
          <w:sz w:val="27"/>
        </w:rPr>
        <w:lastRenderedPageBreak/>
        <w:t>II. Questão em discussão</w:t>
      </w:r>
    </w:p>
    <w:p w14:paraId="76FC5532" w14:textId="77777777" w:rsidR="009F10E9" w:rsidRDefault="00000000">
      <w:pPr>
        <w:spacing w:after="0" w:line="360" w:lineRule="auto"/>
        <w:jc w:val="both"/>
      </w:pPr>
      <w:r>
        <w:rPr>
          <w:rFonts w:ascii="Arial" w:hAnsi="Arial" w:cs="Arial"/>
          <w:color w:val="00B050"/>
          <w:sz w:val="27"/>
        </w:rPr>
        <w:t>4. Há duas questões em discussão: (i) saber se a ação cautelar antecedente ajuizada para oferecimento de caução e obtenção de certidão positiva com efeitos de negativa suspendeu a exigibilidade dos créditos tributários e, por consequência, o prazo prescricional para ajuizamento da execução fiscal; e (ii) saber se, mesmo admitida a suspensão da exigibilidade, a pretensão executiva restou alcançada pela prescrição diante do lapso temporal transcorrido até o ajuizamento da execução fiscal.</w:t>
      </w:r>
    </w:p>
    <w:p w14:paraId="495D491D" w14:textId="77777777" w:rsidR="009F10E9" w:rsidRDefault="00000000">
      <w:pPr>
        <w:spacing w:after="0" w:line="360" w:lineRule="auto"/>
        <w:jc w:val="both"/>
      </w:pPr>
      <w:r>
        <w:rPr>
          <w:rFonts w:ascii="Arial" w:hAnsi="Arial" w:cs="Arial"/>
          <w:b/>
          <w:color w:val="00B050"/>
          <w:sz w:val="27"/>
        </w:rPr>
        <w:t>III. Razões de decidir</w:t>
      </w:r>
    </w:p>
    <w:p w14:paraId="1ACAB162" w14:textId="77777777" w:rsidR="009F10E9" w:rsidRDefault="00000000">
      <w:pPr>
        <w:spacing w:after="0" w:line="360" w:lineRule="auto"/>
        <w:jc w:val="both"/>
      </w:pPr>
      <w:r>
        <w:rPr>
          <w:rFonts w:ascii="Arial" w:hAnsi="Arial" w:cs="Arial"/>
          <w:color w:val="00B050"/>
          <w:sz w:val="27"/>
        </w:rPr>
        <w:t>5. A ação cautelar nº 0719516-18.2018.8.07.0016 teve finalidade estritamente instrumental, consistente no oferecimento de caução prévia à execução fiscal para obtenção de certidão positiva com efeitos de negativa, nos termos do art. 206 do CTN e do Tema 237/STJ.</w:t>
      </w:r>
    </w:p>
    <w:p w14:paraId="6D03B9E4" w14:textId="77777777" w:rsidR="009F10E9" w:rsidRDefault="00000000">
      <w:pPr>
        <w:spacing w:after="0" w:line="360" w:lineRule="auto"/>
        <w:jc w:val="both"/>
      </w:pPr>
      <w:r>
        <w:rPr>
          <w:rFonts w:ascii="Arial" w:hAnsi="Arial" w:cs="Arial"/>
          <w:color w:val="00B050"/>
          <w:sz w:val="27"/>
        </w:rPr>
        <w:t>6. A petição inicial não formulou pedido de anulação do crédito tributário, declaração de inexigibilidade do débito ou suspensão autônoma da pretensão executiva.</w:t>
      </w:r>
    </w:p>
    <w:p w14:paraId="42FF4FFF" w14:textId="77777777" w:rsidR="009F10E9" w:rsidRDefault="00000000">
      <w:pPr>
        <w:spacing w:after="0" w:line="360" w:lineRule="auto"/>
        <w:jc w:val="both"/>
      </w:pPr>
      <w:r>
        <w:rPr>
          <w:rFonts w:ascii="Arial" w:hAnsi="Arial" w:cs="Arial"/>
          <w:color w:val="00B050"/>
          <w:sz w:val="27"/>
        </w:rPr>
        <w:t>7. A caução imobiliária ofertada pela contribuinte não se equipara ao depósito integral previsto no art. 151, II, do CTN. Embora o art. 151, V, do CTN admita suspensão da exigibilidade por medida liminar ou tutela antecipada, tal providência exige pronunciamento jurisdicional compatível com a finalidade da demanda.</w:t>
      </w:r>
    </w:p>
    <w:p w14:paraId="57ACC054" w14:textId="77777777" w:rsidR="009F10E9" w:rsidRDefault="00000000">
      <w:pPr>
        <w:spacing w:after="0" w:line="360" w:lineRule="auto"/>
        <w:jc w:val="both"/>
      </w:pPr>
      <w:r>
        <w:rPr>
          <w:rFonts w:ascii="Arial" w:hAnsi="Arial" w:cs="Arial"/>
          <w:color w:val="00B050"/>
          <w:sz w:val="27"/>
        </w:rPr>
        <w:t>8. Em ação voltada exclusivamente à obtenção de certidão positiva com efeitos negativos mediante garantia antecipada, a suspensão da exigibilidade não constitui consequência necessária nem pode operar como causa de paralisação indefinida da prescrição.</w:t>
      </w:r>
    </w:p>
    <w:p w14:paraId="195B366D" w14:textId="77777777" w:rsidR="009F10E9" w:rsidRDefault="00000000">
      <w:pPr>
        <w:spacing w:after="0" w:line="360" w:lineRule="auto"/>
        <w:jc w:val="both"/>
      </w:pPr>
      <w:r>
        <w:rPr>
          <w:rFonts w:ascii="Arial" w:hAnsi="Arial" w:cs="Arial"/>
          <w:color w:val="00B050"/>
          <w:sz w:val="27"/>
        </w:rPr>
        <w:t>9. Ainda que se admita, em benefício da Fazenda Pública, a eficácia suspensiva decorrente da decisão proferida na cautelar, o prazo prescricional voltou a fluir, ao menos, com o arquivamento do processo em 31/01/2019.</w:t>
      </w:r>
    </w:p>
    <w:p w14:paraId="5B43BA41" w14:textId="77777777" w:rsidR="009F10E9" w:rsidRDefault="00000000">
      <w:pPr>
        <w:spacing w:after="0" w:line="360" w:lineRule="auto"/>
        <w:jc w:val="both"/>
      </w:pPr>
      <w:r>
        <w:rPr>
          <w:rFonts w:ascii="Arial" w:hAnsi="Arial" w:cs="Arial"/>
          <w:color w:val="00B050"/>
          <w:sz w:val="27"/>
        </w:rPr>
        <w:lastRenderedPageBreak/>
        <w:t>10. Como os créditos foram definitivamente constituídos em 07/05/2013, 07/05/2014 e 09/06/2015, e a execução fiscal somente foi ajuizada em 10/09/2024, consumou-se a prescrição quinquenal da pretensão executiva muito antes da propositura da demanda executiva.</w:t>
      </w:r>
    </w:p>
    <w:p w14:paraId="504D3477" w14:textId="77777777" w:rsidR="009F10E9" w:rsidRDefault="00000000">
      <w:pPr>
        <w:spacing w:after="0" w:line="360" w:lineRule="auto"/>
        <w:jc w:val="both"/>
      </w:pPr>
      <w:r>
        <w:rPr>
          <w:rFonts w:ascii="Arial" w:hAnsi="Arial" w:cs="Arial"/>
          <w:color w:val="00B050"/>
          <w:sz w:val="27"/>
        </w:rPr>
        <w:t>11. A medida antecedente, destinada à obtenção de CPEN, não impede indefinidamente o ajuizamento da execução fiscal nem suspende perpetuamente o curso da prescrição.</w:t>
      </w:r>
    </w:p>
    <w:p w14:paraId="3CE2A5CD" w14:textId="77777777" w:rsidR="009F10E9" w:rsidRDefault="00000000">
      <w:pPr>
        <w:spacing w:after="0" w:line="360" w:lineRule="auto"/>
        <w:jc w:val="both"/>
      </w:pPr>
      <w:r>
        <w:rPr>
          <w:rFonts w:ascii="Arial" w:hAnsi="Arial" w:cs="Arial"/>
          <w:b/>
          <w:color w:val="00B050"/>
          <w:sz w:val="27"/>
        </w:rPr>
        <w:t>IV. Dispositivo</w:t>
      </w:r>
    </w:p>
    <w:p w14:paraId="5DFF8AE1" w14:textId="77777777" w:rsidR="009F10E9" w:rsidRDefault="00000000">
      <w:pPr>
        <w:spacing w:after="0" w:line="360" w:lineRule="auto"/>
        <w:jc w:val="both"/>
      </w:pPr>
      <w:r>
        <w:rPr>
          <w:rFonts w:ascii="Arial" w:hAnsi="Arial" w:cs="Arial"/>
          <w:color w:val="00B050"/>
          <w:sz w:val="27"/>
        </w:rPr>
        <w:t>12. Deu-se provimento ao agravo de instrumento da executada para reformar a decisão agravada, acolher a exceção de pré-executividade, reconhecer a prescrição da pretensão executiva relativa às CDAs nº 50244032637, 50244032653 e 50244032661, referentes aos créditos de IPTU dos exercícios de 2013, 2014 e 2015, e extinguir a execução fiscal nº 0780092-64.2024.8.07.0016 com resolução de mérito.</w:t>
      </w:r>
    </w:p>
    <w:p w14:paraId="2F7FB8AC" w14:textId="77777777" w:rsidR="009F10E9" w:rsidRDefault="00000000">
      <w:pPr>
        <w:spacing w:after="0" w:line="360" w:lineRule="auto"/>
        <w:jc w:val="both"/>
      </w:pPr>
      <w:r>
        <w:rPr>
          <w:rFonts w:ascii="Arial" w:hAnsi="Arial" w:cs="Arial"/>
          <w:color w:val="00B050"/>
          <w:sz w:val="27"/>
        </w:rPr>
        <w:t>_______</w:t>
      </w:r>
    </w:p>
    <w:p w14:paraId="51DC7DA4" w14:textId="77777777" w:rsidR="009F10E9" w:rsidRDefault="00000000">
      <w:pPr>
        <w:spacing w:after="0" w:line="360" w:lineRule="auto"/>
        <w:jc w:val="both"/>
      </w:pPr>
      <w:r>
        <w:rPr>
          <w:rFonts w:ascii="Arial" w:hAnsi="Arial" w:cs="Arial"/>
          <w:color w:val="00B050"/>
          <w:sz w:val="27"/>
        </w:rPr>
        <w:t>Dispositivos relevantes citados: CTN, arts. 151, II, V, 174 e 206; CPC, arts. 308 e 85, § 3º, I e II, e § 5º.</w:t>
      </w:r>
    </w:p>
    <w:p w14:paraId="12CCF0A5" w14:textId="77777777" w:rsidR="009F10E9" w:rsidRDefault="00000000">
      <w:pPr>
        <w:spacing w:after="0" w:line="360" w:lineRule="auto"/>
        <w:jc w:val="both"/>
      </w:pPr>
      <w:r>
        <w:rPr>
          <w:rFonts w:ascii="Arial" w:hAnsi="Arial" w:cs="Arial"/>
          <w:color w:val="00B050"/>
          <w:sz w:val="27"/>
        </w:rPr>
        <w:t>Jurisprudência relevante citada: STJ, Tema Repetitivo 237, REsp nº 1.123.669/RS; STJ, EAREsp nº 407.940/RS, Rel. Min. Og Fernandes, Primeira Seção, j. 10/05/2017, DJe 29/05/2017.</w:t>
      </w:r>
    </w:p>
    <w:p w14:paraId="5B38AB47" w14:textId="77777777" w:rsidR="009F10E9" w:rsidRDefault="00000000">
      <w:pPr>
        <w:spacing w:after="0" w:line="360" w:lineRule="auto"/>
        <w:jc w:val="both"/>
      </w:pPr>
      <w:r>
        <w:rPr>
          <w:rFonts w:ascii="Arial" w:hAnsi="Arial" w:cs="Arial"/>
          <w:color w:val="00B050"/>
          <w:sz w:val="27"/>
        </w:rPr>
        <w:t>ACÓRDÃO</w:t>
      </w:r>
    </w:p>
    <w:p w14:paraId="280FAB9F" w14:textId="77777777" w:rsidR="009F10E9" w:rsidRDefault="00000000">
      <w:pPr>
        <w:spacing w:after="0" w:line="360" w:lineRule="auto"/>
        <w:jc w:val="both"/>
      </w:pPr>
      <w:r>
        <w:rPr>
          <w:rFonts w:ascii="Arial" w:hAnsi="Arial" w:cs="Arial"/>
          <w:color w:val="00B050"/>
          <w:sz w:val="27"/>
        </w:rPr>
        <w:t>Acordam os Senhores Desembargadores do(a) 4ª Turma Cível do Tribunal de Justiça do Distrito Federal e dos Territórios, SÉRGIO ROCHA - Relator, ROBERVAL CASEMIRO BELINATI - 1º Vogal e AISTON HENRIQUE DE SOUSA - 2º Vogal, sob a Presidência do Senhor Desembargador JAMES EDUARDO OLIVEIRA, em proferir a seguinte decisão: DAR PROVIMENTO AO RECURSO. UNÂNIME, de acordo com a ata do julgamento e notas taquigráficas.</w:t>
      </w:r>
    </w:p>
    <w:p w14:paraId="7C37AAA8" w14:textId="77777777" w:rsidR="009F10E9" w:rsidRDefault="00000000">
      <w:pPr>
        <w:spacing w:after="0" w:line="360" w:lineRule="auto"/>
        <w:jc w:val="both"/>
      </w:pPr>
      <w:r>
        <w:rPr>
          <w:rFonts w:ascii="Arial" w:hAnsi="Arial" w:cs="Arial"/>
          <w:color w:val="00B050"/>
          <w:sz w:val="27"/>
        </w:rPr>
        <w:t>Brasília (DF), 04 de Setembro de 2026</w:t>
      </w:r>
    </w:p>
    <w:p w14:paraId="7E9ADC33" w14:textId="77777777" w:rsidR="009F10E9" w:rsidRDefault="00000000">
      <w:pPr>
        <w:spacing w:after="0" w:line="360" w:lineRule="auto"/>
        <w:jc w:val="both"/>
      </w:pPr>
      <w:r>
        <w:rPr>
          <w:rFonts w:ascii="Arial" w:hAnsi="Arial" w:cs="Arial"/>
          <w:color w:val="00B050"/>
          <w:sz w:val="27"/>
        </w:rPr>
        <w:t>Desembargador SÉRGIO ROCHA</w:t>
      </w:r>
    </w:p>
    <w:p w14:paraId="15FE8365" w14:textId="77777777" w:rsidR="009F10E9" w:rsidRDefault="00000000">
      <w:pPr>
        <w:spacing w:after="0" w:line="360" w:lineRule="auto"/>
        <w:jc w:val="both"/>
      </w:pPr>
      <w:r>
        <w:rPr>
          <w:rFonts w:ascii="Arial" w:hAnsi="Arial" w:cs="Arial"/>
          <w:color w:val="00B050"/>
          <w:sz w:val="27"/>
        </w:rPr>
        <w:lastRenderedPageBreak/>
        <w:t>Relator</w:t>
      </w:r>
    </w:p>
    <w:p w14:paraId="60037EB3" w14:textId="77777777" w:rsidR="009F10E9" w:rsidRDefault="00000000">
      <w:pPr>
        <w:spacing w:after="0" w:line="360" w:lineRule="auto"/>
        <w:jc w:val="both"/>
      </w:pPr>
      <w:r>
        <w:rPr>
          <w:rFonts w:ascii="Arial" w:hAnsi="Arial" w:cs="Arial"/>
          <w:color w:val="00B050"/>
          <w:sz w:val="27"/>
        </w:rPr>
        <w:t>RELATÓRIO</w:t>
      </w:r>
    </w:p>
    <w:p w14:paraId="01207E09" w14:textId="77777777" w:rsidR="009F10E9" w:rsidRDefault="00000000">
      <w:pPr>
        <w:spacing w:after="0" w:line="360" w:lineRule="auto"/>
        <w:jc w:val="both"/>
      </w:pPr>
      <w:r>
        <w:rPr>
          <w:rFonts w:ascii="Arial" w:hAnsi="Arial" w:cs="Arial"/>
          <w:color w:val="00B050"/>
          <w:sz w:val="27"/>
        </w:rPr>
        <w:t>Adoto o relatório da liminar (ID 81556029):</w:t>
      </w:r>
    </w:p>
    <w:p w14:paraId="568FCD0D" w14:textId="77777777" w:rsidR="009F10E9" w:rsidRDefault="00000000">
      <w:pPr>
        <w:spacing w:after="0" w:line="360" w:lineRule="auto"/>
        <w:jc w:val="both"/>
      </w:pPr>
      <w:r>
        <w:rPr>
          <w:rFonts w:ascii="Arial" w:hAnsi="Arial" w:cs="Arial"/>
          <w:color w:val="00B050"/>
          <w:sz w:val="27"/>
        </w:rPr>
        <w:t>“(...) Trata-se de agravo de instrumento interposto pela executada, Conterc Construção Terraplenagem e Consultoria, contra decisão que, em execução fiscal de IPTU (R$ 643.168,84), rejeitou a exceção de pré executividade na qual a executada sustentava a prescrição dos créditos tributários (ID 258213805, daqueles autos).</w:t>
      </w:r>
    </w:p>
    <w:p w14:paraId="65BA44E3" w14:textId="77777777" w:rsidR="009F10E9" w:rsidRDefault="00000000">
      <w:pPr>
        <w:spacing w:after="0" w:line="360" w:lineRule="auto"/>
        <w:jc w:val="both"/>
      </w:pPr>
      <w:r>
        <w:rPr>
          <w:rFonts w:ascii="Arial" w:hAnsi="Arial" w:cs="Arial"/>
          <w:color w:val="00B050"/>
          <w:sz w:val="27"/>
        </w:rPr>
        <w:t>A agravante alega, em síntese, que: 1) os créditos de IPTU referentes aos exercícios de 2013, 2014 e 2015 estão prescritos porque o termo inicial da prescrição ocorreu nos respectivos vencimentos, nos termos da Súmula 622 do STJ; 2) a ação cautelar antecedente ajuizada em 2018 não suspendeu nem interrompeu o prazo prescricional, pois não se enquadra em nenhuma hipótese do art. 151 ou do art. 174, parágrafo único, do CTN; 3) ainda que se admitisse algum efeito suspensivo ou interruptivo da cautelar, o prazo prescricional teria reiniciado com o trânsito em julgado ou com o arquivamento do feito, o que também conduziria à prescrição; 4) não é possível considerar que a decisão cautelar tenha impedido o ajuizamento da execução fiscal; e 5) há risco de dano porque a exigibilidade dos créditos impede emissão de certidões fiscais e pode gerar atos constritivos.</w:t>
      </w:r>
    </w:p>
    <w:p w14:paraId="35F1A39D" w14:textId="77777777" w:rsidR="009F10E9" w:rsidRDefault="00000000">
      <w:pPr>
        <w:spacing w:after="0" w:line="360" w:lineRule="auto"/>
        <w:jc w:val="both"/>
      </w:pPr>
      <w:r>
        <w:rPr>
          <w:rFonts w:ascii="Arial" w:hAnsi="Arial" w:cs="Arial"/>
          <w:color w:val="00B050"/>
          <w:sz w:val="27"/>
        </w:rPr>
        <w:t>Requer a concessão de antecipação de tutela recursal a fim de suspender a exigibilidade dos créditos tributários ou o trâmite da execução fiscal, e, no mérito, a declaração da prescrição dos créditos inscritos. (...)”</w:t>
      </w:r>
    </w:p>
    <w:p w14:paraId="121E8E23" w14:textId="77777777" w:rsidR="009F10E9" w:rsidRDefault="00000000">
      <w:pPr>
        <w:spacing w:after="0" w:line="360" w:lineRule="auto"/>
        <w:jc w:val="both"/>
      </w:pPr>
      <w:r>
        <w:rPr>
          <w:rFonts w:ascii="Arial" w:hAnsi="Arial" w:cs="Arial"/>
          <w:color w:val="00B050"/>
          <w:sz w:val="27"/>
        </w:rPr>
        <w:t>Indeferi a antecipação da tutela recursal, por entender não caracterizado o risco de prejuízo que impeça a agravante de aguardar o julgamento do Colegiado (ID 81556029).</w:t>
      </w:r>
    </w:p>
    <w:p w14:paraId="393F8EDC" w14:textId="77777777" w:rsidR="009F10E9" w:rsidRDefault="00000000">
      <w:pPr>
        <w:spacing w:after="0" w:line="360" w:lineRule="auto"/>
        <w:jc w:val="both"/>
      </w:pPr>
      <w:r>
        <w:rPr>
          <w:rFonts w:ascii="Arial" w:hAnsi="Arial" w:cs="Arial"/>
          <w:color w:val="00B050"/>
          <w:sz w:val="27"/>
        </w:rPr>
        <w:t xml:space="preserve">Em contrarrazões, o agravado, Distrito Federal, sustenta que: 1) não ocorreu a prescrição dos créditos tributários, pois a liminar obtida pela </w:t>
      </w:r>
      <w:r>
        <w:rPr>
          <w:rFonts w:ascii="Arial" w:hAnsi="Arial" w:cs="Arial"/>
          <w:color w:val="00B050"/>
          <w:sz w:val="27"/>
        </w:rPr>
        <w:lastRenderedPageBreak/>
        <w:t>própria agravante em ação cautelar suspendeu a exigibilidade do crédito e, consequentemente, o curso do prazo prescricional, nos termos dos arts. 151, V, e 174 do CTN; 2) a Certidão de Dívida Ativa goza de presunção de certeza e liquidez, não havendo prova apta a infirmá-la nem configuração de prescrição intercorrente; 3) inexiste periculum in mora a justificar a concessão de tutela recursal, devendo ser mantida a decisão que rejeitou a exceção de pré-executividade e negado provimento ao agravo de instrumento (ID 2025.01.001809).</w:t>
      </w:r>
    </w:p>
    <w:p w14:paraId="565865F6" w14:textId="77777777" w:rsidR="009F10E9" w:rsidRDefault="00000000">
      <w:pPr>
        <w:spacing w:after="0" w:line="360" w:lineRule="auto"/>
        <w:jc w:val="both"/>
      </w:pPr>
      <w:r>
        <w:rPr>
          <w:rFonts w:ascii="Arial" w:hAnsi="Arial" w:cs="Arial"/>
          <w:color w:val="00B050"/>
          <w:sz w:val="27"/>
        </w:rPr>
        <w:t>É o relatório.</w:t>
      </w:r>
    </w:p>
    <w:p w14:paraId="184C789E" w14:textId="77777777" w:rsidR="009F10E9" w:rsidRDefault="00000000">
      <w:pPr>
        <w:spacing w:after="0" w:line="360" w:lineRule="auto"/>
        <w:jc w:val="both"/>
      </w:pPr>
      <w:r>
        <w:rPr>
          <w:rFonts w:ascii="Arial" w:hAnsi="Arial" w:cs="Arial"/>
          <w:color w:val="00B050"/>
          <w:sz w:val="27"/>
        </w:rPr>
        <w:t>VOTOS</w:t>
      </w:r>
    </w:p>
    <w:p w14:paraId="48BC0E9A" w14:textId="77777777" w:rsidR="009F10E9" w:rsidRDefault="00000000">
      <w:pPr>
        <w:spacing w:after="0" w:line="360" w:lineRule="auto"/>
        <w:jc w:val="both"/>
      </w:pPr>
      <w:r>
        <w:rPr>
          <w:rFonts w:ascii="Arial" w:hAnsi="Arial" w:cs="Arial"/>
          <w:color w:val="00B050"/>
          <w:sz w:val="27"/>
        </w:rPr>
        <w:t>O Senhor Desembargador SÉRGIO ROCHA - Relator</w:t>
      </w:r>
    </w:p>
    <w:p w14:paraId="7189158A" w14:textId="77777777" w:rsidR="009F10E9" w:rsidRDefault="00000000">
      <w:pPr>
        <w:spacing w:after="0" w:line="360" w:lineRule="auto"/>
        <w:jc w:val="both"/>
      </w:pPr>
      <w:r>
        <w:rPr>
          <w:rFonts w:ascii="Arial" w:hAnsi="Arial" w:cs="Arial"/>
          <w:color w:val="00B050"/>
          <w:sz w:val="27"/>
        </w:rPr>
        <w:t>DO AGRAVO DE INSTRUMENTO DA EXECUTADA, CONTERC CONSTRUÇÃO TERRAPLENAGEM E CONSULTORIA LTDA.</w:t>
      </w:r>
    </w:p>
    <w:p w14:paraId="330C490B" w14:textId="77777777" w:rsidR="009F10E9" w:rsidRDefault="00000000">
      <w:pPr>
        <w:spacing w:after="0" w:line="360" w:lineRule="auto"/>
        <w:jc w:val="both"/>
      </w:pPr>
      <w:r>
        <w:rPr>
          <w:rFonts w:ascii="Arial" w:hAnsi="Arial" w:cs="Arial"/>
          <w:color w:val="00B050"/>
          <w:sz w:val="27"/>
        </w:rPr>
        <w:t>Presentes pressupostos de admissibilidade, conheço do agravo de instrumento.</w:t>
      </w:r>
    </w:p>
    <w:p w14:paraId="795AF2D9" w14:textId="77777777" w:rsidR="009F10E9" w:rsidRDefault="00000000">
      <w:pPr>
        <w:spacing w:after="0" w:line="360" w:lineRule="auto"/>
        <w:jc w:val="both"/>
      </w:pPr>
      <w:r>
        <w:rPr>
          <w:rFonts w:ascii="Arial" w:hAnsi="Arial" w:cs="Arial"/>
          <w:color w:val="00B050"/>
          <w:sz w:val="27"/>
        </w:rPr>
        <w:t>DA PRESCRIÇÃO DA PRETENSÃO EXECUTIVA TRIBUTÁRIA</w:t>
      </w:r>
    </w:p>
    <w:p w14:paraId="31237674" w14:textId="77777777" w:rsidR="009F10E9" w:rsidRDefault="00000000">
      <w:pPr>
        <w:spacing w:after="0" w:line="360" w:lineRule="auto"/>
        <w:jc w:val="both"/>
      </w:pPr>
      <w:r>
        <w:rPr>
          <w:rFonts w:ascii="Arial" w:hAnsi="Arial" w:cs="Arial"/>
          <w:color w:val="00B050"/>
          <w:sz w:val="27"/>
        </w:rPr>
        <w:t>A agravante alega, em síntese, que: 1) os créditos de IPTU referentes aos exercícios de 2013, 2014 e 2015 estão prescritos porque o termo inicial da prescrição ocorreu nos respectivos vencimentos, nos termos da Súmula 622 do STJ; 2) a ação cautelar antecedente ajuizada em 2018 não suspendeu nem interrompeu o prazo prescricional, pois não se enquadra em nenhuma hipótese do art. 151 ou do art. 174, parágrafo único, do CTN; 3) ainda que se admitisse algum efeito suspensivo ou interruptivo da cautelar, o prazo prescricional teria reiniciado com o trânsito em julgado ou com o arquivamento do feito, o que também conduziria à prescrição; 4) não é possível considerar que a decisão cautelar tenha impedido o ajuizamento da execução fiscal; e 5) há risco de dano porque a exigibilidade dos créditos impede emissão de certidões fiscais e pode gerar atos constritivos.</w:t>
      </w:r>
    </w:p>
    <w:p w14:paraId="3884114A" w14:textId="77777777" w:rsidR="009F10E9" w:rsidRDefault="00000000">
      <w:pPr>
        <w:spacing w:after="0" w:line="360" w:lineRule="auto"/>
        <w:jc w:val="both"/>
      </w:pPr>
      <w:r>
        <w:rPr>
          <w:rFonts w:ascii="Arial" w:hAnsi="Arial" w:cs="Arial"/>
          <w:color w:val="00B050"/>
          <w:sz w:val="27"/>
        </w:rPr>
        <w:lastRenderedPageBreak/>
        <w:t>Requer a concessão de antecipação de tutela recursal a fim de suspender a exigibilidade dos créditos tributários ou o trâmite da execução fiscal, e, no mérito, a declaração da prescrição dos créditos inscritos.</w:t>
      </w:r>
    </w:p>
    <w:p w14:paraId="3D9812DC" w14:textId="77777777" w:rsidR="009F10E9" w:rsidRDefault="00000000">
      <w:pPr>
        <w:spacing w:after="0" w:line="360" w:lineRule="auto"/>
        <w:jc w:val="both"/>
      </w:pPr>
      <w:r>
        <w:rPr>
          <w:rFonts w:ascii="Arial" w:hAnsi="Arial" w:cs="Arial"/>
          <w:color w:val="00B050"/>
          <w:sz w:val="27"/>
        </w:rPr>
        <w:t>Com razão.</w:t>
      </w:r>
    </w:p>
    <w:p w14:paraId="0E1846A2" w14:textId="77777777" w:rsidR="009F10E9" w:rsidRDefault="00000000">
      <w:pPr>
        <w:spacing w:after="0" w:line="360" w:lineRule="auto"/>
        <w:jc w:val="both"/>
      </w:pPr>
      <w:r>
        <w:rPr>
          <w:rFonts w:ascii="Arial" w:hAnsi="Arial" w:cs="Arial"/>
          <w:color w:val="00B050"/>
          <w:sz w:val="27"/>
        </w:rPr>
        <w:t>Adoto as razões expostas na decisão liminar que, embora tenha indeferido a antecipação da tutela recursal em razão da ausência de risco de dano iminente à agravante, já reconheceu a probabilidade do direito invocado (ID 81556029):</w:t>
      </w:r>
    </w:p>
    <w:p w14:paraId="545A7DFB" w14:textId="77777777" w:rsidR="009F10E9" w:rsidRDefault="00000000">
      <w:pPr>
        <w:spacing w:after="0" w:line="360" w:lineRule="auto"/>
        <w:jc w:val="both"/>
      </w:pPr>
      <w:r>
        <w:rPr>
          <w:rFonts w:ascii="Arial" w:hAnsi="Arial" w:cs="Arial"/>
          <w:color w:val="00B050"/>
          <w:sz w:val="27"/>
        </w:rPr>
        <w:t>“(...) Nesta sede de cognição sumária, ainda que seja possível vislumbrar a probabilidade do direito alegado, não está caracterizado o risco de prejuízo que impeça a agravante de aguardar o julgamento do colegiado.</w:t>
      </w:r>
    </w:p>
    <w:p w14:paraId="2E9FEAD0" w14:textId="77777777" w:rsidR="009F10E9" w:rsidRDefault="00000000">
      <w:pPr>
        <w:spacing w:after="0" w:line="360" w:lineRule="auto"/>
        <w:jc w:val="both"/>
      </w:pPr>
      <w:r>
        <w:rPr>
          <w:rFonts w:ascii="Arial" w:hAnsi="Arial" w:cs="Arial"/>
          <w:color w:val="00B050"/>
          <w:sz w:val="27"/>
        </w:rPr>
        <w:t>Constou da r. decisão agravada, in verbis:</w:t>
      </w:r>
    </w:p>
    <w:p w14:paraId="4800053A" w14:textId="77777777" w:rsidR="009F10E9" w:rsidRDefault="00000000">
      <w:pPr>
        <w:spacing w:after="0" w:line="360" w:lineRule="auto"/>
        <w:jc w:val="both"/>
      </w:pPr>
      <w:r>
        <w:rPr>
          <w:rFonts w:ascii="Arial" w:hAnsi="Arial" w:cs="Arial"/>
          <w:color w:val="00B050"/>
          <w:sz w:val="27"/>
        </w:rPr>
        <w:t>‘(...) A prescrição ordinária inicia-se com o não pagamento da dívida tributária no prazo estipulado administrativamente (STJ, AgRg no REsp nº 1.426.354-GO, j. 05/03/2015) e é interrompida com a propositura da execução fiscal (STJ, Súmula n. 106 e RESP 1.120.295, j. 12/05/2010). Nesse diapasão, a prescrição ordinária tem por termo a quo a data da constituição definitiva do crédito.</w:t>
      </w:r>
    </w:p>
    <w:p w14:paraId="43D56FD7" w14:textId="77777777" w:rsidR="009F10E9" w:rsidRDefault="00000000">
      <w:pPr>
        <w:spacing w:after="0" w:line="360" w:lineRule="auto"/>
        <w:jc w:val="both"/>
      </w:pPr>
      <w:r>
        <w:rPr>
          <w:rFonts w:ascii="Arial" w:hAnsi="Arial" w:cs="Arial"/>
          <w:color w:val="00B050"/>
          <w:sz w:val="27"/>
        </w:rPr>
        <w:t>No caso concreto, as dívidas que deram origem à CDA foram definitivamente constituídas em 07/05/2013, 07/05/2014 e 09/06/2015. Não obstante, a executada ajuizou ação cautelar nº 0719516-18.2018.8.07.0016 em 03/05/2018, requerendo liminarmente fosse determinado ao Distrito Federal, por seus órgãos fazendários, a emissão de certidão positiva com efeitos de negativa.</w:t>
      </w:r>
    </w:p>
    <w:p w14:paraId="6E3068EA" w14:textId="77777777" w:rsidR="009F10E9" w:rsidRDefault="00000000">
      <w:pPr>
        <w:spacing w:after="0" w:line="360" w:lineRule="auto"/>
        <w:jc w:val="both"/>
      </w:pPr>
      <w:r>
        <w:rPr>
          <w:rFonts w:ascii="Arial" w:hAnsi="Arial" w:cs="Arial"/>
          <w:color w:val="00B050"/>
          <w:sz w:val="27"/>
        </w:rPr>
        <w:t>Em 26/07/2018 foi deferido o pedido liminar e, após a manifestação do Distrito Federal, foi deferida a tutela de urgência para suspender a exigibilidade do débito e determinar a expedição da certidão positiva de débito com efeito de negativa. O feito foi arquivado em 31/01/2019.</w:t>
      </w:r>
    </w:p>
    <w:p w14:paraId="5235C2BB" w14:textId="77777777" w:rsidR="009F10E9" w:rsidRDefault="00000000">
      <w:pPr>
        <w:spacing w:after="0" w:line="360" w:lineRule="auto"/>
        <w:jc w:val="both"/>
      </w:pPr>
      <w:r>
        <w:rPr>
          <w:rFonts w:ascii="Arial" w:hAnsi="Arial" w:cs="Arial"/>
          <w:color w:val="00B050"/>
          <w:sz w:val="27"/>
        </w:rPr>
        <w:lastRenderedPageBreak/>
        <w:t>A executada alega que o ajuizamento da ação cautelar nº 719516-18.2018.8.07.0016 teve o escopo único de obter a certidão positiva com efeitos de negativa – CPEN, a fim de dar continuidade à sua atividade empresarial, e embora tenha interrompido o prazo prescricional, não teve o condão de suspender a exigibilidade do crédito.</w:t>
      </w:r>
    </w:p>
    <w:p w14:paraId="737C6529" w14:textId="77777777" w:rsidR="009F10E9" w:rsidRDefault="00000000">
      <w:pPr>
        <w:spacing w:after="0" w:line="360" w:lineRule="auto"/>
        <w:jc w:val="both"/>
      </w:pPr>
      <w:r>
        <w:rPr>
          <w:rFonts w:ascii="Arial" w:hAnsi="Arial" w:cs="Arial"/>
          <w:color w:val="00B050"/>
          <w:sz w:val="27"/>
        </w:rPr>
        <w:t>Destaca ainda a tese firmada pelo STJ no julgamento do REsp 1.123.669 sob a sistemática dos recursos repetitivos, corroborando seu argumento de que o crédito não foi suspenso pelo ajuizamento de ação cautelar. Por esse motivo, não havia óbice ao ajuizamento da execução fiscal.</w:t>
      </w:r>
    </w:p>
    <w:p w14:paraId="0641BEF3" w14:textId="77777777" w:rsidR="009F10E9" w:rsidRDefault="00000000">
      <w:pPr>
        <w:spacing w:after="0" w:line="360" w:lineRule="auto"/>
        <w:jc w:val="both"/>
      </w:pPr>
      <w:r>
        <w:rPr>
          <w:rFonts w:ascii="Arial" w:hAnsi="Arial" w:cs="Arial"/>
          <w:color w:val="00B050"/>
          <w:sz w:val="27"/>
        </w:rPr>
        <w:t>A tese firmada pelo STJ no Tema 237 em face do julgamento do REsp 1.123.669/RS sob a sistemática dos recursos repetitivos não menciona a suspensão da exigibilidade do crédito, sendo oportuna a transcrição:</w:t>
      </w:r>
    </w:p>
    <w:p w14:paraId="234716DE" w14:textId="77777777" w:rsidR="009F10E9" w:rsidRDefault="00000000">
      <w:pPr>
        <w:spacing w:after="0" w:line="360" w:lineRule="auto"/>
        <w:jc w:val="both"/>
      </w:pPr>
      <w:r>
        <w:rPr>
          <w:rFonts w:ascii="Arial" w:hAnsi="Arial" w:cs="Arial"/>
          <w:color w:val="00B050"/>
          <w:sz w:val="27"/>
        </w:rPr>
        <w:t>‘É possível ao contribuinte, após o vencimento da sua obrigação e antes da execução, garantir o juízo de forma antecipada, para o fim de obter certidão positiva com efeito de negativa.’ Por outro lado, a decisão proferida na ação cautelar nº 0719516-18.2018.8.07.0016 foi vazada nos seguintes termos:</w:t>
      </w:r>
    </w:p>
    <w:p w14:paraId="79450B07" w14:textId="77777777" w:rsidR="009F10E9" w:rsidRDefault="00000000">
      <w:pPr>
        <w:spacing w:after="0" w:line="360" w:lineRule="auto"/>
        <w:jc w:val="both"/>
      </w:pPr>
      <w:r>
        <w:rPr>
          <w:rFonts w:ascii="Arial" w:hAnsi="Arial" w:cs="Arial"/>
          <w:color w:val="00B050"/>
          <w:sz w:val="27"/>
        </w:rPr>
        <w:t>‘Ante o exposto, nos termos do artigo 151, inciso II, do CTN, DEFIRO a tutela de urgência para SUSPENDER A EXIGIBILIDADE DO DÉBITO e determinar ao DISTRITO FEDERAL que, ausente outros débitos alheios a estes autos, proceda à expedição de certidão positiva de débitos com efeito de negativa, a requerimento da parte autora(...).’ Evidenciada, portanto, a suspensão do crédito tributário, com fulcro na decisão judicial ora transcrita. Tanto é assim que, até o presente momento, o crédito se conserva suspenso com base nesse motivo, conforme se observa pelos documentos que acompanham a petição de ID 226280161.</w:t>
      </w:r>
    </w:p>
    <w:p w14:paraId="68C4F736" w14:textId="77777777" w:rsidR="009F10E9" w:rsidRDefault="00000000">
      <w:pPr>
        <w:spacing w:after="0" w:line="360" w:lineRule="auto"/>
        <w:jc w:val="both"/>
      </w:pPr>
      <w:r>
        <w:rPr>
          <w:rFonts w:ascii="Arial" w:hAnsi="Arial" w:cs="Arial"/>
          <w:color w:val="00B050"/>
          <w:sz w:val="27"/>
        </w:rPr>
        <w:t xml:space="preserve">Também não procede o argumento de que o débito referente ao IPTU de 2013 estaria prescrito, pois o Distrito Federal somente foi citado em </w:t>
      </w:r>
      <w:r>
        <w:rPr>
          <w:rFonts w:ascii="Arial" w:hAnsi="Arial" w:cs="Arial"/>
          <w:color w:val="00B050"/>
          <w:sz w:val="27"/>
        </w:rPr>
        <w:lastRenderedPageBreak/>
        <w:t>11/05/2018, pois a ação cautelar foi ajuizada em 03/05/2018, caso em que a decisão proferida naquele feito retroage à data do ajuizamento da ação.</w:t>
      </w:r>
    </w:p>
    <w:p w14:paraId="674CD391" w14:textId="77777777" w:rsidR="009F10E9" w:rsidRDefault="00000000">
      <w:pPr>
        <w:spacing w:after="0" w:line="360" w:lineRule="auto"/>
        <w:jc w:val="both"/>
      </w:pPr>
      <w:r>
        <w:rPr>
          <w:rFonts w:ascii="Arial" w:hAnsi="Arial" w:cs="Arial"/>
          <w:color w:val="00B050"/>
          <w:sz w:val="27"/>
        </w:rPr>
        <w:t>Por esse motivo, o ajuizamento de ação executiva após o ajuizamento da ação cautelar teria seus efeitos obstados pela própria decisão proferida na ação cautelar, em face da ordem de suspensão da exigibilidade do crédito. (...)” (ID 258213805 dos autos de origem) – Grifei.</w:t>
      </w:r>
    </w:p>
    <w:p w14:paraId="095D52AC" w14:textId="77777777" w:rsidR="009F10E9" w:rsidRDefault="00000000">
      <w:pPr>
        <w:spacing w:after="0" w:line="360" w:lineRule="auto"/>
        <w:jc w:val="both"/>
      </w:pPr>
      <w:r>
        <w:rPr>
          <w:rFonts w:ascii="Arial" w:hAnsi="Arial" w:cs="Arial"/>
          <w:color w:val="00B050"/>
          <w:sz w:val="27"/>
        </w:rPr>
        <w:t>Ocorre que, em análise da ação de tutela antecipada antecedente (antiga ação cautelar de caução prévia à execução fiscal) n. 0719516- 18.2018.8.07.0016, a autora, ora executada/agravante, não ofertou garantia com o fim de suspender a exigibilidade do débito, mas apenas para obter certidão positiva de débitos com efeitos de negativa (ID 16687320, p. 10, daquele processo).</w:t>
      </w:r>
    </w:p>
    <w:p w14:paraId="5C3940A9" w14:textId="77777777" w:rsidR="009F10E9" w:rsidRDefault="00000000">
      <w:pPr>
        <w:spacing w:after="0" w:line="360" w:lineRule="auto"/>
        <w:jc w:val="both"/>
      </w:pPr>
      <w:r>
        <w:rPr>
          <w:rFonts w:ascii="Arial" w:hAnsi="Arial" w:cs="Arial"/>
          <w:color w:val="00B050"/>
          <w:sz w:val="27"/>
        </w:rPr>
        <w:t>Dessa forma, em juízo de cognição sumária, a decisão proferida na ação cautelar antecedente, ao declarar a suspensão da exigibilidade do crédito, aparenta ter extrapolado os limites objetivos do pedido formulado.</w:t>
      </w:r>
    </w:p>
    <w:p w14:paraId="1B728BBB" w14:textId="77777777" w:rsidR="009F10E9" w:rsidRDefault="00000000">
      <w:pPr>
        <w:spacing w:after="0" w:line="360" w:lineRule="auto"/>
        <w:jc w:val="both"/>
      </w:pPr>
      <w:r>
        <w:rPr>
          <w:rFonts w:ascii="Arial" w:hAnsi="Arial" w:cs="Arial"/>
          <w:color w:val="00B050"/>
          <w:sz w:val="27"/>
        </w:rPr>
        <w:t>Ainda que se admitisse a correta suspensão da exigibilidade, observa-se que a execução fiscal de origem somente foi ajuizada em 10/09/2024, o que, em princípio, indica a possível ocorrência de prescrição quinquenal do crédito tributário, considerando que a ação n. 0719516- 18.2018.8.07.0016 foi arquivada em 31/01/2019 porque o Distrito Federal não ajuizou a execução fiscal no prazo de 30 (trinta) dias do deferimento da suspensão (CPC 308). (...)” (Grifei)</w:t>
      </w:r>
    </w:p>
    <w:p w14:paraId="146753D6" w14:textId="77777777" w:rsidR="009F10E9" w:rsidRDefault="00000000">
      <w:pPr>
        <w:spacing w:after="0" w:line="360" w:lineRule="auto"/>
        <w:jc w:val="both"/>
      </w:pPr>
      <w:r>
        <w:rPr>
          <w:rFonts w:ascii="Arial" w:hAnsi="Arial" w:cs="Arial"/>
          <w:color w:val="00B050"/>
          <w:sz w:val="27"/>
        </w:rPr>
        <w:t>Com a mais elevada vênia ao d. Juízo a quo, em cognição exauriente, a análise da própria ação cautelar confirma essa conclusão.</w:t>
      </w:r>
    </w:p>
    <w:p w14:paraId="5B07F67B" w14:textId="77777777" w:rsidR="009F10E9" w:rsidRDefault="00000000">
      <w:pPr>
        <w:spacing w:after="0" w:line="360" w:lineRule="auto"/>
        <w:jc w:val="both"/>
      </w:pPr>
      <w:r>
        <w:rPr>
          <w:rFonts w:ascii="Arial" w:hAnsi="Arial" w:cs="Arial"/>
          <w:color w:val="00B050"/>
          <w:sz w:val="27"/>
        </w:rPr>
        <w:t xml:space="preserve">A petição inicial da Cautelar nº 0719516-18.2018.8.07.0016 confirma que a pretensão foi delimitada à obtenção de certidão positiva com efeitos de negativa mediante caução de imóvel, e não à declaração de </w:t>
      </w:r>
      <w:r>
        <w:rPr>
          <w:rFonts w:ascii="Arial" w:hAnsi="Arial" w:cs="Arial"/>
          <w:color w:val="00B050"/>
          <w:sz w:val="27"/>
        </w:rPr>
        <w:lastRenderedPageBreak/>
        <w:t>inexigibilidade ou anulação do crédito tributário (ID 16687320, daqueles autos).</w:t>
      </w:r>
    </w:p>
    <w:p w14:paraId="5B87C04C" w14:textId="77777777" w:rsidR="009F10E9" w:rsidRDefault="00000000">
      <w:pPr>
        <w:spacing w:after="0" w:line="360" w:lineRule="auto"/>
        <w:jc w:val="both"/>
      </w:pPr>
      <w:r>
        <w:rPr>
          <w:rFonts w:ascii="Arial" w:hAnsi="Arial" w:cs="Arial"/>
          <w:color w:val="00B050"/>
          <w:sz w:val="27"/>
        </w:rPr>
        <w:t>Com efeito, as requerentes afirmaram que, “por discordar de tais exigências”, pretendiam submeter seus argumentos ao Judiciário “mediante o manejo de embargos à execução, precedidos do oferecimento de bens em garantia do juízo”, deixando claro que a discussão do crédito seria travada em momento próprio, após o ajuizamento da execução fiscal. (ID 16687320 - Pág. 2 daqueles autos)</w:t>
      </w:r>
    </w:p>
    <w:p w14:paraId="01E907DE" w14:textId="77777777" w:rsidR="009F10E9" w:rsidRDefault="00000000">
      <w:pPr>
        <w:spacing w:after="0" w:line="360" w:lineRule="auto"/>
        <w:jc w:val="both"/>
      </w:pPr>
      <w:r>
        <w:rPr>
          <w:rFonts w:ascii="Arial" w:hAnsi="Arial" w:cs="Arial"/>
          <w:color w:val="00B050"/>
          <w:sz w:val="27"/>
        </w:rPr>
        <w:t>Na sequência, a inicial consignou que, “enquanto as execuções não são ajuizadas”, as requerentes estavam impossibilitadas de renovar sua certidão de regularidade fiscal, razão pela qual se valiam da medida antecedente “com o oferecimento de bem imóvel (...) para que possam obter a certidão positiva com efeitos de negativa de que trata o artigo 206 do CTN, até que seja ajuizada a competente execução fiscal”.</w:t>
      </w:r>
    </w:p>
    <w:p w14:paraId="63DF8479" w14:textId="77777777" w:rsidR="009F10E9" w:rsidRDefault="00000000">
      <w:pPr>
        <w:spacing w:after="0" w:line="360" w:lineRule="auto"/>
        <w:jc w:val="both"/>
      </w:pPr>
      <w:r>
        <w:rPr>
          <w:rFonts w:ascii="Arial" w:hAnsi="Arial" w:cs="Arial"/>
          <w:color w:val="00B050"/>
          <w:sz w:val="27"/>
        </w:rPr>
        <w:t>O pedido formulado também revela essa limitação objetiva: requereu-se que “os débitos de IPTU em aberto relativos ao imóvel (...) não constituam óbice à emissão de certidão positiva de débitos com efeitos de negativa de que trata o art. 206 do CTN”, bem como que o Distrito Federal se abstivesse de promover medidas restritivas, como inscrição em cadastros de inadimplentes ou protesto de CDA, em consonância com o REsp 1.123.669/RS. (ID 16687320 - Pág. 10 daqueles autos)</w:t>
      </w:r>
    </w:p>
    <w:p w14:paraId="10E9F1F9" w14:textId="77777777" w:rsidR="009F10E9" w:rsidRDefault="00000000">
      <w:pPr>
        <w:spacing w:after="0" w:line="360" w:lineRule="auto"/>
        <w:jc w:val="both"/>
      </w:pPr>
      <w:r>
        <w:rPr>
          <w:rFonts w:ascii="Arial" w:hAnsi="Arial" w:cs="Arial"/>
          <w:color w:val="00B050"/>
          <w:sz w:val="27"/>
        </w:rPr>
        <w:t>A fundamentação jurídica adotada na inicial seguiu a mesma linha, ao invocar o precedente repetitivo do STJ segundo o qual “o contribuinte pode, após o vencimento da sua obrigação e antes da execução, garantir o juízo de forma antecipada, para o fim de obter certidão positiva com efeito de negativa”, bem como a premissa de que “a caução oferecida pelo contribuinte, antes da propositura da execução fiscal é equiparável à penhora antecipada e viabiliza a certidão pretendida”.</w:t>
      </w:r>
    </w:p>
    <w:p w14:paraId="79F4AA08" w14:textId="77777777" w:rsidR="009F10E9" w:rsidRDefault="00000000">
      <w:pPr>
        <w:spacing w:after="0" w:line="360" w:lineRule="auto"/>
        <w:jc w:val="both"/>
      </w:pPr>
      <w:r>
        <w:rPr>
          <w:rFonts w:ascii="Arial" w:hAnsi="Arial" w:cs="Arial"/>
          <w:color w:val="00B050"/>
          <w:sz w:val="27"/>
        </w:rPr>
        <w:lastRenderedPageBreak/>
        <w:t>Portanto, a cautelar teve finalidade instrumental e provisória: antecipar garantia para permitir a expedição da CPEN, enquanto não ajuizada a execução fiscal, sem pedido de anulação do lançamento, declaração de inexistência do débito ou suspensão indefinida da pretensão executiva.</w:t>
      </w:r>
    </w:p>
    <w:p w14:paraId="3A2BE72C" w14:textId="77777777" w:rsidR="009F10E9" w:rsidRDefault="00000000">
      <w:pPr>
        <w:spacing w:after="0" w:line="360" w:lineRule="auto"/>
        <w:jc w:val="both"/>
      </w:pPr>
      <w:r>
        <w:rPr>
          <w:rFonts w:ascii="Arial" w:hAnsi="Arial" w:cs="Arial"/>
          <w:color w:val="00B050"/>
          <w:sz w:val="27"/>
        </w:rPr>
        <w:t>Ao contrário, a medida foi expressamente manejada como caução prévia à futura execução fiscal, até que o Distrito Federal promovesse a cobrança judicial.</w:t>
      </w:r>
    </w:p>
    <w:p w14:paraId="41505CF9" w14:textId="77777777" w:rsidR="009F10E9" w:rsidRDefault="00000000">
      <w:pPr>
        <w:spacing w:after="0" w:line="360" w:lineRule="auto"/>
        <w:jc w:val="both"/>
      </w:pPr>
      <w:r>
        <w:rPr>
          <w:rFonts w:ascii="Arial" w:hAnsi="Arial" w:cs="Arial"/>
          <w:color w:val="00B050"/>
          <w:sz w:val="27"/>
        </w:rPr>
        <w:t>Conforme o CTN:</w:t>
      </w:r>
    </w:p>
    <w:p w14:paraId="430B9C11" w14:textId="77777777" w:rsidR="009F10E9" w:rsidRDefault="00000000">
      <w:pPr>
        <w:spacing w:after="0" w:line="360" w:lineRule="auto"/>
        <w:jc w:val="both"/>
      </w:pPr>
      <w:r>
        <w:rPr>
          <w:rFonts w:ascii="Arial" w:hAnsi="Arial" w:cs="Arial"/>
          <w:color w:val="00B050"/>
          <w:sz w:val="27"/>
        </w:rPr>
        <w:t>“Art. 151. Suspendem a exigibilidade do crédito tributário:</w:t>
      </w:r>
    </w:p>
    <w:p w14:paraId="2F6F0953" w14:textId="77777777" w:rsidR="009F10E9" w:rsidRDefault="00000000">
      <w:pPr>
        <w:spacing w:after="0" w:line="360" w:lineRule="auto"/>
        <w:jc w:val="both"/>
      </w:pPr>
      <w:r>
        <w:rPr>
          <w:rFonts w:ascii="Arial" w:hAnsi="Arial" w:cs="Arial"/>
          <w:color w:val="00B050"/>
          <w:sz w:val="27"/>
        </w:rPr>
        <w:t>I - moratória;</w:t>
      </w:r>
    </w:p>
    <w:p w14:paraId="51C58420" w14:textId="77777777" w:rsidR="009F10E9" w:rsidRDefault="00000000">
      <w:pPr>
        <w:spacing w:after="0" w:line="360" w:lineRule="auto"/>
        <w:jc w:val="both"/>
      </w:pPr>
      <w:r>
        <w:rPr>
          <w:rFonts w:ascii="Arial" w:hAnsi="Arial" w:cs="Arial"/>
          <w:color w:val="00B050"/>
          <w:sz w:val="27"/>
        </w:rPr>
        <w:t>II - o depósito do seu montante integral;</w:t>
      </w:r>
    </w:p>
    <w:p w14:paraId="216AAAB3" w14:textId="77777777" w:rsidR="009F10E9" w:rsidRDefault="00000000">
      <w:pPr>
        <w:spacing w:after="0" w:line="360" w:lineRule="auto"/>
        <w:jc w:val="both"/>
      </w:pPr>
      <w:r>
        <w:rPr>
          <w:rFonts w:ascii="Arial" w:hAnsi="Arial" w:cs="Arial"/>
          <w:color w:val="00B050"/>
          <w:sz w:val="27"/>
        </w:rPr>
        <w:t>III - as reclamações e os recursos, nos termos das leis reguladoras do processo tributário administrativo;</w:t>
      </w:r>
    </w:p>
    <w:p w14:paraId="14235E29" w14:textId="77777777" w:rsidR="009F10E9" w:rsidRDefault="00000000">
      <w:pPr>
        <w:spacing w:after="0" w:line="360" w:lineRule="auto"/>
        <w:jc w:val="both"/>
      </w:pPr>
      <w:r>
        <w:rPr>
          <w:rFonts w:ascii="Arial" w:hAnsi="Arial" w:cs="Arial"/>
          <w:color w:val="00B050"/>
          <w:sz w:val="27"/>
        </w:rPr>
        <w:t>IV - a concessão de medida liminar em mandado de segurança;</w:t>
      </w:r>
    </w:p>
    <w:p w14:paraId="2BE00929" w14:textId="77777777" w:rsidR="009F10E9" w:rsidRDefault="00000000">
      <w:pPr>
        <w:spacing w:after="0" w:line="360" w:lineRule="auto"/>
        <w:jc w:val="both"/>
      </w:pPr>
      <w:r>
        <w:rPr>
          <w:rFonts w:ascii="Arial" w:hAnsi="Arial" w:cs="Arial"/>
          <w:color w:val="00B050"/>
          <w:sz w:val="27"/>
        </w:rPr>
        <w:t>V – a concessão de medida liminar ou de tutela antecipada, em outras espécies de ação judicial;</w:t>
      </w:r>
    </w:p>
    <w:p w14:paraId="4CCC418F" w14:textId="77777777" w:rsidR="009F10E9" w:rsidRDefault="00000000">
      <w:pPr>
        <w:spacing w:after="0" w:line="360" w:lineRule="auto"/>
        <w:jc w:val="both"/>
      </w:pPr>
      <w:r>
        <w:rPr>
          <w:rFonts w:ascii="Arial" w:hAnsi="Arial" w:cs="Arial"/>
          <w:color w:val="00B050"/>
          <w:sz w:val="27"/>
        </w:rPr>
        <w:t>VI – o parcelamento.</w:t>
      </w:r>
    </w:p>
    <w:p w14:paraId="52FBF8B8" w14:textId="77777777" w:rsidR="009F10E9" w:rsidRDefault="00000000">
      <w:pPr>
        <w:spacing w:after="0" w:line="360" w:lineRule="auto"/>
        <w:jc w:val="both"/>
      </w:pPr>
      <w:r>
        <w:rPr>
          <w:rFonts w:ascii="Arial" w:hAnsi="Arial" w:cs="Arial"/>
          <w:color w:val="00B050"/>
          <w:sz w:val="27"/>
        </w:rPr>
        <w:t>Parágrafo único. O disposto neste artigo não dispensa o cumprimento das obrigações acessórias dependentes da obrigação principal cujo crédito seja suspenso, ou dela consequentes.”</w:t>
      </w:r>
    </w:p>
    <w:p w14:paraId="278188A8" w14:textId="77777777" w:rsidR="009F10E9" w:rsidRDefault="00000000">
      <w:pPr>
        <w:spacing w:after="0" w:line="360" w:lineRule="auto"/>
        <w:jc w:val="both"/>
      </w:pPr>
      <w:r>
        <w:rPr>
          <w:rFonts w:ascii="Arial" w:hAnsi="Arial" w:cs="Arial"/>
          <w:color w:val="00B050"/>
          <w:sz w:val="27"/>
        </w:rPr>
        <w:t>Assim, a caução de imóvel ofertada na cautelar não se enquadra no art. 151, II, do CTN, pois não corresponde a depósito integral em dinheiro.</w:t>
      </w:r>
    </w:p>
    <w:p w14:paraId="2F645865" w14:textId="77777777" w:rsidR="009F10E9" w:rsidRDefault="00000000">
      <w:pPr>
        <w:spacing w:after="0" w:line="360" w:lineRule="auto"/>
        <w:jc w:val="both"/>
      </w:pPr>
      <w:r>
        <w:rPr>
          <w:rFonts w:ascii="Arial" w:hAnsi="Arial" w:cs="Arial"/>
          <w:color w:val="00B050"/>
          <w:sz w:val="27"/>
        </w:rPr>
        <w:t>Isso, contudo, não elimina, em tese, a possibilidade de suspensão pelo art. 151, V, do CTN, quando houver medida liminar ou tutela antecipada expressamente voltada a esse efeito.</w:t>
      </w:r>
    </w:p>
    <w:p w14:paraId="379FD97B" w14:textId="77777777" w:rsidR="009F10E9" w:rsidRDefault="00000000">
      <w:pPr>
        <w:spacing w:after="0" w:line="360" w:lineRule="auto"/>
        <w:jc w:val="both"/>
      </w:pPr>
      <w:r>
        <w:rPr>
          <w:rFonts w:ascii="Arial" w:hAnsi="Arial" w:cs="Arial"/>
          <w:color w:val="00B050"/>
          <w:sz w:val="27"/>
        </w:rPr>
        <w:t>Contudo, no caso concreto, a peculiaridade está no ponto em que a cautelar foi proposta com finalidade instrumental de caução prévia para obtenção de Certidão Positiva com Efeitos Negativos, nos termos do art. 206 do CTN e do Tema 237/STJ, e não como ação destinada a discutir a validade, a existência ou a exigibilidade do crédito:</w:t>
      </w:r>
    </w:p>
    <w:p w14:paraId="0A6725C5" w14:textId="77777777" w:rsidR="009F10E9" w:rsidRDefault="00000000">
      <w:pPr>
        <w:spacing w:after="0" w:line="360" w:lineRule="auto"/>
        <w:jc w:val="both"/>
      </w:pPr>
      <w:r>
        <w:rPr>
          <w:rFonts w:ascii="Arial" w:hAnsi="Arial" w:cs="Arial"/>
          <w:color w:val="00B050"/>
          <w:sz w:val="27"/>
        </w:rPr>
        <w:lastRenderedPageBreak/>
        <w:t>“CTN, Art. 206. Tem os mesmos efeitos previstos no artigo anterior a certidão de que conste a existência de créditos não vencidos, em curso de cobrança executiva em que tenha sido efetivada a penhora, ou cuja exigibilidade esteja suspensa.</w:t>
      </w:r>
    </w:p>
    <w:p w14:paraId="3220A120" w14:textId="77777777" w:rsidR="009F10E9" w:rsidRDefault="00000000">
      <w:pPr>
        <w:spacing w:after="0" w:line="360" w:lineRule="auto"/>
        <w:jc w:val="both"/>
      </w:pPr>
      <w:r>
        <w:rPr>
          <w:rFonts w:ascii="Arial" w:hAnsi="Arial" w:cs="Arial"/>
          <w:color w:val="00B050"/>
          <w:sz w:val="27"/>
        </w:rPr>
        <w:t>Tema 237/STJ: É possível ao contribuinte, após o vencimento da sua obrigação e antes da execução, garantir o juízo de forma antecipada, para o fim de obter certidão positiva com efeito de negativa.”</w:t>
      </w:r>
    </w:p>
    <w:p w14:paraId="28D2290F" w14:textId="77777777" w:rsidR="009F10E9" w:rsidRDefault="00000000">
      <w:pPr>
        <w:spacing w:after="0" w:line="360" w:lineRule="auto"/>
        <w:jc w:val="both"/>
      </w:pPr>
      <w:r>
        <w:rPr>
          <w:rFonts w:ascii="Arial" w:hAnsi="Arial" w:cs="Arial"/>
          <w:color w:val="00B050"/>
          <w:sz w:val="27"/>
        </w:rPr>
        <w:t>Embora o art. 151, V, do CTN admita a suspensão da exigibilidade por medida liminar ou tutela antecipada em outras espécies de ação judicial, essa regra pressupõe provimento judicial voltado propriamente à suspensão da exigibilidade do crédito, e não mera caução prévia destinada a antecipar os efeitos da penhora para obtenção de CPEN.</w:t>
      </w:r>
    </w:p>
    <w:p w14:paraId="217DF586" w14:textId="77777777" w:rsidR="009F10E9" w:rsidRDefault="00000000">
      <w:pPr>
        <w:spacing w:after="0" w:line="360" w:lineRule="auto"/>
        <w:jc w:val="both"/>
      </w:pPr>
      <w:r>
        <w:rPr>
          <w:rFonts w:ascii="Arial" w:hAnsi="Arial" w:cs="Arial"/>
          <w:color w:val="00B050"/>
          <w:sz w:val="27"/>
        </w:rPr>
        <w:t>De todo modo, ainda que se prestigie a literalidade da decisão cautelar e se admita que houve suspensão judicial da exigibilidade, tal efeito não poderia subsistir indefinidamente.</w:t>
      </w:r>
    </w:p>
    <w:p w14:paraId="7840DDAF" w14:textId="77777777" w:rsidR="009F10E9" w:rsidRDefault="00000000">
      <w:pPr>
        <w:spacing w:after="0" w:line="360" w:lineRule="auto"/>
        <w:jc w:val="both"/>
      </w:pPr>
      <w:r>
        <w:rPr>
          <w:rFonts w:ascii="Arial" w:hAnsi="Arial" w:cs="Arial"/>
          <w:color w:val="00B050"/>
          <w:sz w:val="27"/>
        </w:rPr>
        <w:t>A própria cautelar foi arquivada em 31/01/2019, após a ausência de notícia do ajuizamento da execução fiscal, de modo que, no mínimo, a partir desse marco, voltou a correr o prazo prescricional.</w:t>
      </w:r>
    </w:p>
    <w:p w14:paraId="6B8571C4" w14:textId="77777777" w:rsidR="009F10E9" w:rsidRDefault="00000000">
      <w:pPr>
        <w:spacing w:after="0" w:line="360" w:lineRule="auto"/>
        <w:jc w:val="both"/>
      </w:pPr>
      <w:r>
        <w:rPr>
          <w:rFonts w:ascii="Arial" w:hAnsi="Arial" w:cs="Arial"/>
          <w:color w:val="00B050"/>
          <w:sz w:val="27"/>
        </w:rPr>
        <w:t>A orientação do STJ é no sentido de que, cessado o motivo da suspensão da exigibilidade, retoma-se o curso do prazo prescricional para a Fazenda Pública promover a cobrança judicial:</w:t>
      </w:r>
    </w:p>
    <w:p w14:paraId="796A5B52" w14:textId="77777777" w:rsidR="009F10E9" w:rsidRDefault="00000000">
      <w:pPr>
        <w:spacing w:after="0" w:line="360" w:lineRule="auto"/>
        <w:jc w:val="both"/>
      </w:pPr>
      <w:r>
        <w:rPr>
          <w:rFonts w:ascii="Arial" w:hAnsi="Arial" w:cs="Arial"/>
          <w:color w:val="00B050"/>
          <w:sz w:val="27"/>
        </w:rPr>
        <w:t>“(...) 1. A divergência traçada nestes autos envolve a identificação do início da prescrição tributária para o Fisco após a revogação de liminar que anteriormente suspendeu a exigibilidade do crédito tributário, mesmo havendo a parte sucumbente interposto recurso especial e extraordinário desprovidos de eficácia suspensiva. (...)</w:t>
      </w:r>
    </w:p>
    <w:p w14:paraId="003E4105" w14:textId="77777777" w:rsidR="009F10E9" w:rsidRDefault="00000000">
      <w:pPr>
        <w:spacing w:after="0" w:line="360" w:lineRule="auto"/>
        <w:jc w:val="both"/>
      </w:pPr>
      <w:r>
        <w:rPr>
          <w:rFonts w:ascii="Arial" w:hAnsi="Arial" w:cs="Arial"/>
          <w:color w:val="00B050"/>
          <w:sz w:val="27"/>
        </w:rPr>
        <w:t xml:space="preserve">4. A concessão de liminar em mandado de segurança é causa de suspensão da exigibilidade do crédito tributário (art. 151, IV, do CTN). Conforme destacado em um dos acórdãos paradigmas, "diversamente do recurso administrativo que suspende a exigibilidade do crédito </w:t>
      </w:r>
      <w:r>
        <w:rPr>
          <w:rFonts w:ascii="Arial" w:hAnsi="Arial" w:cs="Arial"/>
          <w:color w:val="00B050"/>
          <w:sz w:val="27"/>
        </w:rPr>
        <w:lastRenderedPageBreak/>
        <w:t>tributário enquanto persiste o contencioso administrativo (inciso III do artigo 151 do CTN), não é a mera existência de discussão judicial sobre o crédito tributário que suspende a sua exigibilidade, mas a existência de medida liminar, durante o tempo de sua duração, ou a concessão da ordem, a inibir a adoção de qualquer medida visando à satisfação do crédito por parte da Fazenda Nacional" (EREsp 449.679/RS, Rel.</w:t>
      </w:r>
    </w:p>
    <w:p w14:paraId="6F510367" w14:textId="77777777" w:rsidR="009F10E9" w:rsidRDefault="00000000">
      <w:pPr>
        <w:spacing w:after="0" w:line="360" w:lineRule="auto"/>
        <w:jc w:val="both"/>
      </w:pPr>
      <w:r>
        <w:rPr>
          <w:rFonts w:ascii="Arial" w:hAnsi="Arial" w:cs="Arial"/>
          <w:color w:val="00B050"/>
          <w:sz w:val="27"/>
        </w:rPr>
        <w:t>Ministro Hamilton Carvalhido, Primeira Seção, DJe 1º/2/2011).</w:t>
      </w:r>
    </w:p>
    <w:p w14:paraId="11FC752B" w14:textId="77777777" w:rsidR="009F10E9" w:rsidRDefault="00000000">
      <w:pPr>
        <w:spacing w:after="0" w:line="360" w:lineRule="auto"/>
        <w:jc w:val="both"/>
      </w:pPr>
      <w:r>
        <w:rPr>
          <w:rFonts w:ascii="Arial" w:hAnsi="Arial" w:cs="Arial"/>
          <w:color w:val="00B050"/>
          <w:sz w:val="27"/>
        </w:rPr>
        <w:t>5. Na hipótese dos autos, considerando que a liminar que suspendeu a exigibilidade do crédito tributário foi revogada definitivamente em 26/11/1998 e que os recursos especiais e extraordinários interpostos pela ora recorrente foram desprovidos de eficácia suspensiva, o reconhecimento do transcurso do prazo prescricional a que se refere o art. 174, caput, do CTN, é medida que se impõe, já que a execução fiscal foi ajuizada somente em 4/11/2009, ou seja, após o transcurso do prazo de 5 anos.(...)” (Grifei) (EAREsp n. 407.940/RS, relator Ministro Og Fernandes, Primeira Seção, julgado em 10/5/2017, DJe de 29/5/2017.)</w:t>
      </w:r>
    </w:p>
    <w:p w14:paraId="1D279FF5" w14:textId="77777777" w:rsidR="009F10E9" w:rsidRDefault="00000000">
      <w:pPr>
        <w:spacing w:after="0" w:line="360" w:lineRule="auto"/>
        <w:jc w:val="both"/>
      </w:pPr>
      <w:r>
        <w:rPr>
          <w:rFonts w:ascii="Arial" w:hAnsi="Arial" w:cs="Arial"/>
          <w:color w:val="00B050"/>
          <w:sz w:val="27"/>
        </w:rPr>
        <w:t>Assim, mesmo no cenário mais favorável ao Distrito Federal, considerando-se suspenso o prazo entre o ajuizamento da cautelar, em 03/05/2018, e o arquivamento do feito, em 31/01/2019, a execução fiscal ajuizada apenas em 10/09/2024 mostra-se intempestiva.</w:t>
      </w:r>
    </w:p>
    <w:p w14:paraId="1430295D" w14:textId="77777777" w:rsidR="009F10E9" w:rsidRDefault="00000000">
      <w:pPr>
        <w:spacing w:after="0" w:line="360" w:lineRule="auto"/>
        <w:jc w:val="both"/>
      </w:pPr>
      <w:r>
        <w:rPr>
          <w:rFonts w:ascii="Arial" w:hAnsi="Arial" w:cs="Arial"/>
          <w:color w:val="00B050"/>
          <w:sz w:val="27"/>
        </w:rPr>
        <w:t>Com efeito, os créditos foram constituídos em 07/05/2013, 07/05/2014 e 09/06/2015, de modo que, acrescido o período de suspensão, a prescrição teria se consumado, respectivamente, em fevereiro de 2019, fevereiro de 2020 e março de 2021, muito antes da propositura da execução fiscal.</w:t>
      </w:r>
    </w:p>
    <w:p w14:paraId="16AF8079" w14:textId="77777777" w:rsidR="009F10E9" w:rsidRDefault="00000000">
      <w:pPr>
        <w:spacing w:after="0" w:line="360" w:lineRule="auto"/>
        <w:jc w:val="both"/>
      </w:pPr>
      <w:r>
        <w:rPr>
          <w:rFonts w:ascii="Arial" w:hAnsi="Arial" w:cs="Arial"/>
          <w:color w:val="00B050"/>
          <w:sz w:val="27"/>
        </w:rPr>
        <w:t xml:space="preserve">Não procede, portanto, a tese de que a decisão cautelar teria impedido o ajuizamento da execução fiscal até 2024. A medida antecedente tinha caráter instrumental e provisório, voltado à garantia do crédito e à </w:t>
      </w:r>
      <w:r>
        <w:rPr>
          <w:rFonts w:ascii="Arial" w:hAnsi="Arial" w:cs="Arial"/>
          <w:color w:val="00B050"/>
          <w:sz w:val="27"/>
        </w:rPr>
        <w:lastRenderedPageBreak/>
        <w:t>emissão de CPEN, não podendo converter-se em causa de paralisação ilimitada da prescrição tributária.</w:t>
      </w:r>
    </w:p>
    <w:p w14:paraId="65E05176" w14:textId="77777777" w:rsidR="009F10E9" w:rsidRDefault="00000000">
      <w:pPr>
        <w:spacing w:after="0" w:line="360" w:lineRule="auto"/>
        <w:jc w:val="both"/>
      </w:pPr>
      <w:r>
        <w:rPr>
          <w:rFonts w:ascii="Arial" w:hAnsi="Arial" w:cs="Arial"/>
          <w:color w:val="00B050"/>
          <w:sz w:val="27"/>
        </w:rPr>
        <w:t>Por conseguinte, está prescrita a pretensão executiva relativa às CDAs nº 50244032637, 50244032653 e 50244032661, referentes aos exercícios de IPTU de 2013, 2014 e 2015, impondo-se a reforma da decisão agravada para acolher a exceção de pré- executividade e extinguir a execução fiscal.</w:t>
      </w:r>
    </w:p>
    <w:p w14:paraId="69A1FBD9" w14:textId="77777777" w:rsidR="009F10E9" w:rsidRDefault="00000000">
      <w:pPr>
        <w:spacing w:after="0" w:line="360" w:lineRule="auto"/>
        <w:jc w:val="both"/>
      </w:pPr>
      <w:r>
        <w:rPr>
          <w:rFonts w:ascii="Arial" w:hAnsi="Arial" w:cs="Arial"/>
          <w:b/>
          <w:color w:val="00B050"/>
          <w:sz w:val="27"/>
        </w:rPr>
        <w:t>DISPOSITIVO</w:t>
      </w:r>
    </w:p>
    <w:p w14:paraId="0647A7D3" w14:textId="77777777" w:rsidR="009F10E9" w:rsidRDefault="00000000">
      <w:pPr>
        <w:spacing w:after="0" w:line="360" w:lineRule="auto"/>
        <w:jc w:val="both"/>
      </w:pPr>
      <w:r>
        <w:rPr>
          <w:rFonts w:ascii="Arial" w:hAnsi="Arial" w:cs="Arial"/>
          <w:color w:val="00B050"/>
          <w:sz w:val="27"/>
        </w:rPr>
        <w:t>Ante o exposto, reiteradas as vênias, dou provimento ao agravo de instrumento interposto pela executada, Conterc Construção Terraplenagem e Consultoria Ltda., para reformar a decisão agravada e acolher a exceção de pré-executividade, reconhecendo a prescrição da pretensão executiva relativa às CDAs nº 50244032637, 50244032653 e 50244032661, referentes aos créditos de IPTU dos exercícios de 2013, 2014 e 2015.</w:t>
      </w:r>
    </w:p>
    <w:p w14:paraId="05FE0406" w14:textId="77777777" w:rsidR="009F10E9" w:rsidRDefault="00000000">
      <w:pPr>
        <w:spacing w:after="0" w:line="360" w:lineRule="auto"/>
        <w:jc w:val="both"/>
      </w:pPr>
      <w:r>
        <w:rPr>
          <w:rFonts w:ascii="Arial" w:hAnsi="Arial" w:cs="Arial"/>
          <w:color w:val="00B050"/>
          <w:sz w:val="27"/>
        </w:rPr>
        <w:t>Em consequência, julgo extinta a Execução Fiscal nº 0780092- 64.2024.8.07.0016, com resolução de mérito.</w:t>
      </w:r>
    </w:p>
    <w:p w14:paraId="7CED20C2" w14:textId="77777777" w:rsidR="009F10E9" w:rsidRDefault="00000000">
      <w:pPr>
        <w:spacing w:after="0" w:line="360" w:lineRule="auto"/>
        <w:jc w:val="both"/>
      </w:pPr>
      <w:r>
        <w:rPr>
          <w:rFonts w:ascii="Arial" w:hAnsi="Arial" w:cs="Arial"/>
          <w:color w:val="00B050"/>
          <w:sz w:val="27"/>
        </w:rPr>
        <w:t>Condeno o Distrito Federal ao pagamento de honorários advocatícios em favor da parte executada, os quais fixo no patamar mínimo previsto no art. 85, § 3º, incisos I e II, c/c § 5º, do CPC, observada a regra de escalonamento, isto é, 10% sobre a parcela do proveito econômico obtido até 200 salários-mínimos e 8% sobre a parcela excedente, tendo como base de cálculo o valor atualizado da execução.</w:t>
      </w:r>
    </w:p>
    <w:p w14:paraId="300EB6BA" w14:textId="77777777" w:rsidR="009F10E9" w:rsidRDefault="00000000">
      <w:pPr>
        <w:spacing w:after="0" w:line="360" w:lineRule="auto"/>
        <w:jc w:val="both"/>
      </w:pPr>
      <w:r>
        <w:rPr>
          <w:rFonts w:ascii="Arial" w:hAnsi="Arial" w:cs="Arial"/>
          <w:color w:val="00B050"/>
          <w:sz w:val="27"/>
        </w:rPr>
        <w:t>É como voto.</w:t>
      </w:r>
    </w:p>
    <w:p w14:paraId="3F84C7F9" w14:textId="77777777" w:rsidR="009F10E9" w:rsidRDefault="00000000">
      <w:pPr>
        <w:spacing w:after="0" w:line="360" w:lineRule="auto"/>
        <w:jc w:val="both"/>
      </w:pPr>
      <w:r>
        <w:rPr>
          <w:rFonts w:ascii="Arial" w:hAnsi="Arial" w:cs="Arial"/>
          <w:color w:val="00B050"/>
          <w:sz w:val="27"/>
        </w:rPr>
        <w:t>O Senhor Desembargador ROBERVAL CASEMIRO BELINATI - 1º Vogal</w:t>
      </w:r>
    </w:p>
    <w:p w14:paraId="63F88375" w14:textId="77777777" w:rsidR="009F10E9" w:rsidRDefault="00000000">
      <w:pPr>
        <w:spacing w:after="0" w:line="360" w:lineRule="auto"/>
        <w:jc w:val="both"/>
      </w:pPr>
      <w:r>
        <w:rPr>
          <w:rFonts w:ascii="Arial" w:hAnsi="Arial" w:cs="Arial"/>
          <w:color w:val="00B050"/>
          <w:sz w:val="27"/>
        </w:rPr>
        <w:t>Com o(a) relator(a)</w:t>
      </w:r>
    </w:p>
    <w:p w14:paraId="4FD7FDD7" w14:textId="77777777" w:rsidR="009F10E9" w:rsidRDefault="00000000">
      <w:pPr>
        <w:spacing w:after="0" w:line="360" w:lineRule="auto"/>
        <w:jc w:val="both"/>
      </w:pPr>
      <w:r>
        <w:rPr>
          <w:rFonts w:ascii="Arial" w:hAnsi="Arial" w:cs="Arial"/>
          <w:color w:val="00B050"/>
          <w:sz w:val="27"/>
        </w:rPr>
        <w:t>O Senhor Desembargador AISTON HENRIQUE DE SOUSA - 2º Vogal</w:t>
      </w:r>
    </w:p>
    <w:p w14:paraId="2C31EEE2" w14:textId="77777777" w:rsidR="009F10E9" w:rsidRDefault="00000000">
      <w:pPr>
        <w:spacing w:after="0" w:line="360" w:lineRule="auto"/>
        <w:jc w:val="both"/>
      </w:pPr>
      <w:r>
        <w:rPr>
          <w:rFonts w:ascii="Arial" w:hAnsi="Arial" w:cs="Arial"/>
          <w:color w:val="00B050"/>
          <w:sz w:val="27"/>
        </w:rPr>
        <w:t>Com o(a) relator(a)</w:t>
      </w:r>
    </w:p>
    <w:p w14:paraId="12A61C69" w14:textId="77777777" w:rsidR="009F10E9" w:rsidRDefault="00000000">
      <w:pPr>
        <w:spacing w:after="0" w:line="360" w:lineRule="auto"/>
        <w:jc w:val="both"/>
      </w:pPr>
      <w:r>
        <w:rPr>
          <w:rFonts w:ascii="Arial" w:hAnsi="Arial" w:cs="Arial"/>
          <w:color w:val="00B050"/>
          <w:sz w:val="27"/>
        </w:rPr>
        <w:t>DECISÃO DAR PROVIMENTO AO RECURSO. UNÂNIME</w:t>
      </w:r>
    </w:p>
    <w:sectPr w:rsidR="009F10E9">
      <w:headerReference w:type="default" r:id="rId16"/>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6-10-30T19:32:00Z" w:initials="MD">
    <w:p w14:paraId="5A9B07E4" w14:textId="77777777" w:rsidR="000624B1" w:rsidRDefault="000624B1" w:rsidP="000624B1">
      <w:pPr>
        <w:pStyle w:val="Textodecomentrio"/>
      </w:pPr>
      <w:r>
        <w:rPr>
          <w:rStyle w:val="Refdecomentrio"/>
        </w:rPr>
        <w:annotationRef/>
      </w:r>
      <w:r>
        <w:t>Conclusão: 17/09/26</w:t>
      </w:r>
    </w:p>
    <w:p w14:paraId="088A93B8" w14:textId="77777777" w:rsidR="000624B1" w:rsidRDefault="000624B1" w:rsidP="000624B1">
      <w:pPr>
        <w:pStyle w:val="Textodecomentrio"/>
      </w:pPr>
      <w:r>
        <w:t>Entrega: 30/10/26</w:t>
      </w:r>
    </w:p>
    <w:p w14:paraId="47519DCF" w14:textId="77777777" w:rsidR="000624B1" w:rsidRDefault="000624B1" w:rsidP="000624B1">
      <w:pPr>
        <w:pStyle w:val="Textodecomentrio"/>
      </w:pPr>
      <w:r>
        <w:t>Certeza: 10</w:t>
      </w:r>
    </w:p>
    <w:p w14:paraId="211FEF3C" w14:textId="77777777" w:rsidR="000624B1" w:rsidRDefault="000624B1" w:rsidP="000624B1">
      <w:pPr>
        <w:pStyle w:val="Textodecomentrio"/>
      </w:pPr>
    </w:p>
    <w:p w14:paraId="61298CE3" w14:textId="77777777" w:rsidR="000624B1" w:rsidRDefault="000624B1" w:rsidP="000624B1">
      <w:pPr>
        <w:pStyle w:val="Textodecomentrio"/>
      </w:pPr>
      <w:r>
        <w:t>Minuta do Claude</w:t>
      </w:r>
    </w:p>
    <w:p w14:paraId="120ED43B" w14:textId="77777777" w:rsidR="000624B1" w:rsidRDefault="000624B1" w:rsidP="000624B1">
      <w:pPr>
        <w:pStyle w:val="Textodecomentrio"/>
      </w:pPr>
    </w:p>
    <w:p w14:paraId="756D0645" w14:textId="77777777" w:rsidR="000624B1" w:rsidRDefault="000624B1" w:rsidP="000624B1">
      <w:pPr>
        <w:pStyle w:val="Textodecomentrio"/>
      </w:pPr>
      <w:r>
        <w:t>Revisado</w:t>
      </w:r>
    </w:p>
  </w:comment>
  <w:comment w:id="1" w:author="Minuta GDSXSR" w:date="2026-10-30T16:51:00Z" w:initials="MG">
    <w:p w14:paraId="6174270E" w14:textId="77777777" w:rsidR="009F10E9" w:rsidRDefault="00000000">
      <w:r>
        <w:annotationRef/>
      </w:r>
      <w:r>
        <w:t>MINUTA GDSXSR — Classe: os autos são EMD (embargos de declaração do Distrito Federal contra o acórdão 2169894), e não AGI; as peças da origem não faltam. Minuta do zero, resultado NP, no molde do EMD 0703926-84 (Marcos). Tempestividade: acórdão disponibilizado em 10/09/2026 (ID 89390322) e embargos em 17/09/2026 (ID 89719854), com prazo em dobro (CPC 183). Linha alternativa, que não adotei: a causalidade não foi suscitada antes (nem o agravo nem as contrarrazões do DF, ID 82872111, trataram de honorários), o que permitiria rejeitar a omissão por esse motivo; deixei de usá-la para não antecipar preclusão contra quem não teve oportunidade de falar.</w:t>
      </w:r>
    </w:p>
  </w:comment>
  <w:comment w:id="3" w:author="Minuta GDSXSR" w:date="2026-10-30T16:51:00Z" w:initials="MG">
    <w:p w14:paraId="400B2BF0" w14:textId="77777777" w:rsidR="009F10E9" w:rsidRDefault="00000000">
      <w:r>
        <w:annotationRef/>
      </w:r>
      <w:r>
        <w:t>MINUTA GDSXSR — Texto literal (C-63). CPC 85 § 3º: “§ 3º Nas causas em que a Fazenda Pública for parte, a fixação dos honorários observará os critérios estabelecidos nos incisos I a IV do § 2º e os seguintes percentuais: I - mínimo de dez e máximo de vinte por cento sobre o valor da condenação ou do proveito econômico obtido até 200 (duzentos) salários-mínimos; II - mínimo de oito e máximo de dez por cento sobre o valor da condenação ou do proveito econômico obtido acima de 200 (duzentos) salários-mínimos até 2.000 (dois mil) salários-mínimos; (...)”. CPC 85 § 8º: “§ 8º Nas causas em que for inestimável ou irrisório o proveito econômico ou, ainda, quando o valor da causa for muito baixo, o juiz fixará o valor dos honorários por apreciação equitativa, observando o disposto nos incisos do § 2º.” CPC 85 § 10: “§ 10. Nos casos de perda do objeto, os honorários serão devidos por quem deu causa ao processo.” CPC 1.026 § 2º: “§ 2º Quando manifestamente protelatórios os embargos de declaração, o juiz ou o tribunal, em decisão fundamentada, condenará o embargante a pagar ao embargado multa não excedente a dois por cento sobre o valor atualizado da causa.” CTN 174: “Art. 174. A ação para a cobrança do crédito tributário prescreve em cinco anos, contados da data da sua constituição definitiva.” Lei nº 6.830/1980, art. 40, caput: “Art. 40 - O Juiz suspenderá o curso da execução, enquanto não for localizado o devedor ou encontrados bens sobre os quais possa recair a penhora, e, nesses casos, não correrá o prazo de prescrição.” (fonte: Planalto, via iajus). Vigência (C-64): o caput do CTN 174 não mudou; a LC 236/2026 renumerou o artigo e acrescentou parágrafos.</w:t>
      </w:r>
    </w:p>
  </w:comment>
  <w:comment w:id="2" w:author="Minuta GDSXSR" w:date="2026-10-30T16:51:00Z" w:initials="MG">
    <w:p w14:paraId="55E95E82" w14:textId="77777777" w:rsidR="009F10E9" w:rsidRDefault="00000000">
      <w:r>
        <w:annotationRef/>
      </w:r>
      <w:r>
        <w:t>MINUTA GDSXSR — Tese literal conferida no iajus (STJ, Corte Especial, Min. Og Fernandes, j. 16/03/2022, DJe 31/05/2022 — o DJe e os quatro recursos paradigma vêm da notícia do STJ e da transcrição feita pelo próprio DF; o registro do iajus os omite). O registro do iajus marca a maturidade como não apurada, mas o tema está julgado e vigente.</w:t>
      </w:r>
    </w:p>
  </w:comment>
  <w:comment w:id="4" w:author="Minuta GDSXSR" w:date="2026-10-30T16:51:00Z" w:initials="MG">
    <w:p w14:paraId="260F6A31" w14:textId="77777777" w:rsidR="009F10E9" w:rsidRDefault="00000000">
      <w:r>
        <w:annotationRef/>
      </w:r>
      <w:r>
        <w:t>MINUTA GDSXSR — C-53: precedentes do embargante enfrentados em bloco. Entre eles, TJDFT 0028664-30.2014.8.07.0018 (3ª Turma) e Acórdão 1934877 (2ª Turma) tratam de contribuinte que deu causa à execução; não são da 4ª Turma e não foram abertos um a um.</w:t>
      </w:r>
    </w:p>
  </w:comment>
  <w:comment w:id="5" w:author="" w:initials="">
    <w:p w14:paraId="0B6C8CB6" w14:textId="77777777" w:rsidR="00000000" w:rsidRDefault="00000000">
      <w:pPr>
        <w:pStyle w:val="Textodecomentrio"/>
      </w:pPr>
      <w:r>
        <w:rPr>
          <w:rStyle w:val="Refdecomentrio"/>
        </w:rPr>
        <w:annotationRef/>
      </w:r>
    </w:p>
  </w:comment>
  <w:comment w:id="6" w:author="Minuta GDSXSR" w:date="2026-10-30T16:51:00Z" w:initials="MG">
    <w:p w14:paraId="74DB8F25" w14:textId="77777777" w:rsidR="009F10E9" w:rsidRDefault="00000000">
      <w:r>
        <w:annotationRef/>
      </w:r>
      <w:r>
        <w:t>MINUTA GDSXSR — Pendência (C-72): o Tema 1.255/STF (RE 1.412.069, Min. André Mendonça) aparecia como pendente, sem tese, no iajus e em notícia de 08/07/2026; conferir no site do STF se houve julgamento após essa data antes de assinar.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D0645" w15:done="0"/>
  <w15:commentEx w15:paraId="6174270E" w15:done="0"/>
  <w15:commentEx w15:paraId="400B2BF0" w15:done="0"/>
  <w15:commentEx w15:paraId="55E95E82" w15:done="0"/>
  <w15:commentEx w15:paraId="260F6A31" w15:done="0"/>
  <w15:commentEx w15:paraId="0B6C8CB6" w15:done="0"/>
  <w15:commentEx w15:paraId="74DB8F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C3539D" w16cex:dateUtc="2026-10-30T22:32:00Z"/>
  <w16cex:commentExtensible w16cex:durableId="6174270E">
    <w16cex:extLst>
      <w16:ext w16:uri="{CE6994B0-6A32-4C9F-8C6B-6E91EDA988CE}">
        <cr:reactions xmlns:cr="http://schemas.microsoft.com/office/comments/2020/reactions">
          <cr:reaction reactionType="1">
            <cr:reactionInfo dateUtc="2026-10-30T22:28:17Z">
              <cr:user userId="S::t321760@tjdft.jus.br::71ef89ef-9eb5-4780-8a4d-3f3a792db9c6" userProvider="AD" userName="Marcos Dwayne Saraiva Costa - GDSXSR"/>
            </cr:reactionInfo>
          </cr:reaction>
        </cr:reactions>
      </w16:ext>
    </w16cex:extLst>
  </w16cex:commentExtensible>
  <w16cex:commentExtensible w16cex:durableId="400B2BF0">
    <w16cex:extLst>
      <w16:ext w16:uri="{CE6994B0-6A32-4C9F-8C6B-6E91EDA988CE}">
        <cr:reactions xmlns:cr="http://schemas.microsoft.com/office/comments/2020/reactions">
          <cr:reaction reactionType="1">
            <cr:reactionInfo dateUtc="2026-10-30T22:28:19Z">
              <cr:user userId="S::t321760@tjdft.jus.br::71ef89ef-9eb5-4780-8a4d-3f3a792db9c6" userProvider="AD" userName="Marcos Dwayne Saraiva Costa - GDSXSR"/>
            </cr:reactionInfo>
          </cr:reaction>
        </cr:reactions>
      </w16:ext>
    </w16cex:extLst>
  </w16cex:commentExtensible>
  <w16cex:commentExtensible w16cex:durableId="55E95E82">
    <w16cex:extLst>
      <w16:ext w16:uri="{CE6994B0-6A32-4C9F-8C6B-6E91EDA988CE}">
        <cr:reactions xmlns:cr="http://schemas.microsoft.com/office/comments/2020/reactions">
          <cr:reaction reactionType="1">
            <cr:reactionInfo dateUtc="2026-10-30T22:28:34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D0645" w16cid:durableId="56C3539D"/>
  <w16cid:commentId w16cid:paraId="6174270E" w16cid:durableId="6174270E"/>
  <w16cid:commentId w16cid:paraId="400B2BF0" w16cid:durableId="400B2BF0"/>
  <w16cid:commentId w16cid:paraId="55E95E82" w16cid:durableId="55E95E82"/>
  <w16cid:commentId w16cid:paraId="260F6A31" w16cid:durableId="260F6A31"/>
  <w16cid:commentId w16cid:paraId="0B6C8CB6" w16cid:durableId="0B6C8CB6"/>
  <w16cid:commentId w16cid:paraId="74DB8F25" w16cid:durableId="74DB8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CAC7" w14:textId="77777777" w:rsidR="006730DF" w:rsidRDefault="006730DF" w:rsidP="003A42DE">
      <w:pPr>
        <w:spacing w:after="0" w:line="240" w:lineRule="auto"/>
      </w:pPr>
      <w:r>
        <w:separator/>
      </w:r>
    </w:p>
  </w:endnote>
  <w:endnote w:type="continuationSeparator" w:id="0">
    <w:p w14:paraId="6E70B98E" w14:textId="77777777" w:rsidR="006730DF" w:rsidRDefault="006730DF"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F1998" w14:textId="77777777" w:rsidR="006730DF" w:rsidRDefault="006730DF" w:rsidP="003A42DE">
      <w:pPr>
        <w:spacing w:after="0" w:line="240" w:lineRule="auto"/>
      </w:pPr>
      <w:r>
        <w:separator/>
      </w:r>
    </w:p>
  </w:footnote>
  <w:footnote w:type="continuationSeparator" w:id="0">
    <w:p w14:paraId="644E7DDD" w14:textId="77777777" w:rsidR="006730DF" w:rsidRDefault="006730DF"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14:paraId="420F8C7D" w14:textId="77777777" w:rsidTr="496E6D5C">
      <w:trPr>
        <w:trHeight w:val="300"/>
      </w:trPr>
      <w:tc>
        <w:tcPr>
          <w:tcW w:w="2830" w:type="dxa"/>
        </w:tcPr>
        <w:p w14:paraId="1741CB4D" w14:textId="2D02B1F1" w:rsidR="496E6D5C" w:rsidRDefault="496E6D5C" w:rsidP="496E6D5C">
          <w:pPr>
            <w:pStyle w:val="Cabealho"/>
            <w:ind w:left="-115"/>
          </w:pPr>
        </w:p>
      </w:tc>
      <w:tc>
        <w:tcPr>
          <w:tcW w:w="2830" w:type="dxa"/>
        </w:tcPr>
        <w:p w14:paraId="61B673DA" w14:textId="389F9BF1" w:rsidR="496E6D5C" w:rsidRDefault="496E6D5C" w:rsidP="496E6D5C">
          <w:pPr>
            <w:pStyle w:val="Cabealho"/>
            <w:jc w:val="center"/>
          </w:pPr>
        </w:p>
      </w:tc>
      <w:tc>
        <w:tcPr>
          <w:tcW w:w="2830" w:type="dxa"/>
        </w:tcPr>
        <w:p w14:paraId="1FA79708" w14:textId="116CB955" w:rsidR="496E6D5C" w:rsidRDefault="496E6D5C" w:rsidP="496E6D5C">
          <w:pPr>
            <w:pStyle w:val="Cabealho"/>
            <w:ind w:right="-115"/>
            <w:jc w:val="right"/>
          </w:pPr>
        </w:p>
      </w:tc>
    </w:tr>
  </w:tbl>
  <w:p w14:paraId="0F073285" w14:textId="259B3AEE" w:rsidR="496E6D5C" w:rsidRDefault="496E6D5C" w:rsidP="496E6D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24B1"/>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4F71"/>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730DF"/>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0E9"/>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1C92"/>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854204"/>
    <w:rPr>
      <w:rFonts w:ascii="Times New Roman" w:eastAsia="Times New Roman" w:hAnsi="Times New Roman" w:cs="Times New Roman"/>
      <w:sz w:val="24"/>
      <w:szCs w:val="24"/>
      <w:lang w:eastAsia="pt-BR"/>
    </w:rPr>
  </w:style>
  <w:style w:type="character" w:customStyle="1" w:styleId="dispositivo-publicacao">
    <w:name w:val="dispositivo-publicacao"/>
    <w:basedOn w:val="Fontepargpadro"/>
    <w:rsid w:val="00EE15D3"/>
  </w:style>
  <w:style w:type="paragraph" w:customStyle="1" w:styleId="pf0">
    <w:name w:val="pf0"/>
    <w:basedOn w:val="Normal"/>
    <w:rsid w:val="005A45C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customStyle="1" w:styleId="RecuodecorpodetextoChar">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1C92"/>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A7CDF"/>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4.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6240</Words>
  <Characters>33702</Characters>
  <Application>Microsoft Office Word</Application>
  <DocSecurity>0</DocSecurity>
  <Lines>280</Lines>
  <Paragraphs>79</Paragraphs>
  <ScaleCrop>false</ScaleCrop>
  <Company/>
  <LinksUpToDate>false</LinksUpToDate>
  <CharactersWithSpaces>39863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GDSXSR</dc:creator>
  <cp:keywords/>
  <dc:description/>
  <cp:lastModifiedBy>Marcos Dwayne Saraiva Costa - GDSXSR</cp:lastModifiedBy>
  <cp:revision>2</cp:revision>
  <dcterms:created xsi:type="dcterms:W3CDTF">2025-02-13T17:24:00Z</dcterms:created>
  <dcterms:modified xsi:type="dcterms:W3CDTF">2026-10-30T22:32:00Z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