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3A8D81EF" w14:textId="77777777" w:rsidTr="77FC4F69">
        <w:trPr>
          <w:gridAfter w:val="1"/>
          <w:wAfter w:w="219" w:type="dxa"/>
        </w:trPr>
        <w:tc>
          <w:tcPr>
            <w:tcW w:w="2822" w:type="dxa"/>
            <w:tcBorders>
              <w:top w:val="nil"/>
              <w:left w:val="nil"/>
              <w:bottom w:val="nil"/>
              <w:right w:val="nil"/>
            </w:tcBorders>
            <w:hideMark/>
          </w:tcPr>
          <w:p w14:paraId="04805A14"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5DF5D361" wp14:editId="3ABB1A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tcBorders>
              <w:top w:val="nil"/>
              <w:left w:val="nil"/>
              <w:bottom w:val="nil"/>
              <w:right w:val="nil"/>
            </w:tcBorders>
            <w:hideMark/>
          </w:tcPr>
          <w:p w14:paraId="4B0C6664"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5C0DBDA"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w:t>
            </w:r>
            <w:r w:rsidRPr="2DA0D32B">
              <w:rPr>
                <w:rStyle w:val="normaltextrun"/>
                <w:rFonts w:ascii="Calibri" w:hAnsi="Calibri" w:cs="Calibri"/>
                <w:color w:val="595959" w:themeColor="text1" w:themeTint="A6"/>
                <w:sz w:val="20"/>
                <w:szCs w:val="20"/>
              </w:rPr>
              <w:t>rio</w:t>
            </w:r>
            <w:r w:rsidRPr="2DA0D32B">
              <w:rPr>
                <w:rStyle w:val="normaltextrun"/>
                <w:rFonts w:ascii="Calibri" w:hAnsi="Calibri" w:cs="Calibri"/>
                <w:color w:val="595959" w:themeColor="text1" w:themeTint="A6"/>
                <w:sz w:val="20"/>
                <w:szCs w:val="20"/>
              </w:rPr>
              <w:t>s</w:t>
            </w:r>
            <w:r w:rsidRPr="2DA0D32B">
              <w:rPr>
                <w:rStyle w:val="eop"/>
                <w:rFonts w:ascii="Calibri" w:hAnsi="Calibri" w:cs="Calibri"/>
                <w:color w:val="595959" w:themeColor="text1" w:themeTint="A6"/>
                <w:sz w:val="20"/>
                <w:szCs w:val="20"/>
              </w:rPr>
              <w:t> </w:t>
            </w:r>
          </w:p>
          <w:p w14:paraId="42BF05A6" w14:textId="77777777" w:rsidR="00264107" w:rsidRDefault="00264107" w:rsidP="77FC4F69">
            <w:pPr>
              <w:pStyle w:val="paragraph"/>
              <w:spacing w:before="0" w:beforeAutospacing="0" w:after="0" w:afterAutospacing="0"/>
              <w:ind w:left="255"/>
              <w:jc w:val="both"/>
              <w:textAlignment w:val="baseline"/>
              <w:rPr>
                <w:rFonts w:ascii="Segoe UI" w:hAnsi="Segoe UI" w:cs="Segoe UI"/>
                <w:sz w:val="18"/>
                <w:szCs w:val="18"/>
              </w:rPr>
            </w:pPr>
            <w:r w:rsidRPr="77FC4F69">
              <w:rPr>
                <w:rStyle w:val="normaltextrun"/>
                <w:rFonts w:ascii="Calibri" w:hAnsi="Calibri" w:cs="Calibri"/>
                <w:color w:val="595959" w:themeColor="text1" w:themeTint="A6"/>
                <w:sz w:val="20"/>
                <w:szCs w:val="20"/>
              </w:rPr>
              <w:t>GDSXSR</w:t>
            </w:r>
            <w:r w:rsidRPr="77FC4F69">
              <w:rPr>
                <w:rStyle w:val="eop"/>
                <w:rFonts w:ascii="Calibri" w:hAnsi="Calibri" w:cs="Calibri"/>
                <w:color w:val="595959" w:themeColor="text1" w:themeTint="A6"/>
                <w:sz w:val="20"/>
                <w:szCs w:val="20"/>
              </w:rPr>
              <w:t> </w:t>
            </w:r>
          </w:p>
          <w:p w14:paraId="354887C6"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61486F" w14:paraId="2BC2EE08" w14:textId="77777777" w:rsidTr="77FC4F69">
        <w:trPr>
          <w:gridAfter w:val="1"/>
          <w:wAfter w:w="219" w:type="dxa"/>
        </w:trPr>
        <w:tc>
          <w:tcPr>
            <w:tcW w:w="2822" w:type="dxa"/>
            <w:tcBorders>
              <w:top w:val="nil"/>
              <w:left w:val="nil"/>
              <w:bottom w:val="nil"/>
              <w:right w:val="nil"/>
            </w:tcBorders>
          </w:tcPr>
          <w:p w14:paraId="55A2014D" w14:textId="77777777" w:rsidR="0061486F" w:rsidRDefault="0061486F">
            <w:pPr>
              <w:pStyle w:val="paragraph"/>
              <w:spacing w:before="0" w:beforeAutospacing="0" w:after="0" w:afterAutospacing="0"/>
              <w:jc w:val="both"/>
              <w:textAlignment w:val="baseline"/>
              <w:rPr>
                <w:rFonts w:ascii="Arial" w:hAnsi="Arial" w:cs="Verdana"/>
                <w:noProof/>
                <w:sz w:val="28"/>
                <w:lang w:eastAsia="zh-CN"/>
              </w:rPr>
            </w:pPr>
          </w:p>
        </w:tc>
        <w:tc>
          <w:tcPr>
            <w:tcW w:w="5682" w:type="dxa"/>
            <w:gridSpan w:val="3"/>
            <w:tcBorders>
              <w:top w:val="nil"/>
              <w:left w:val="nil"/>
              <w:bottom w:val="nil"/>
              <w:right w:val="nil"/>
            </w:tcBorders>
          </w:tcPr>
          <w:p w14:paraId="4318DC29" w14:textId="77777777" w:rsidR="0061486F" w:rsidRDefault="0061486F">
            <w:pPr>
              <w:pStyle w:val="paragraph"/>
              <w:spacing w:before="0" w:beforeAutospacing="0" w:after="0" w:afterAutospacing="0"/>
              <w:ind w:left="255"/>
              <w:jc w:val="both"/>
              <w:textAlignment w:val="baseline"/>
              <w:rPr>
                <w:rStyle w:val="normaltextrun"/>
                <w:rFonts w:ascii="Calibri" w:hAnsi="Calibri" w:cs="Calibri"/>
                <w:b/>
                <w:bCs/>
                <w:color w:val="595959"/>
                <w:sz w:val="20"/>
                <w:szCs w:val="20"/>
              </w:rPr>
            </w:pPr>
          </w:p>
        </w:tc>
      </w:tr>
      <w:tr w:rsidR="004236F7" w:rsidRPr="009F36E1" w14:paraId="35E02F78"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1BE80D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461C23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563EF4E" w14:textId="16C7F6C5" w:rsidR="004236F7" w:rsidRPr="009F36E1" w:rsidRDefault="003B748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CC62CF">
                  <w:rPr>
                    <w:rFonts w:ascii="Arial" w:hAnsi="Arial" w:cs="Arial"/>
                    <w:sz w:val="28"/>
                    <w:szCs w:val="28"/>
                  </w:rPr>
                  <w:t>Conselho Especial Administrativo</w:t>
                </w:r>
              </w:sdtContent>
            </w:sdt>
          </w:p>
        </w:tc>
      </w:tr>
      <w:tr w:rsidR="004236F7" w:rsidRPr="009F36E1" w14:paraId="0ADF2C39"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489E7E8"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929CE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389A19DE" w14:textId="5088955E" w:rsidR="004236F7" w:rsidRPr="009F36E1" w:rsidRDefault="00CC62CF">
                <w:pPr>
                  <w:pStyle w:val="Citao"/>
                  <w:ind w:left="0" w:firstLine="0"/>
                  <w:jc w:val="both"/>
                  <w:rPr>
                    <w:rFonts w:cs="Arial"/>
                    <w:i w:val="0"/>
                    <w:iCs w:val="0"/>
                    <w:sz w:val="28"/>
                    <w:szCs w:val="28"/>
                  </w:rPr>
                </w:pPr>
                <w:r>
                  <w:rPr>
                    <w:rFonts w:cs="Arial"/>
                    <w:i w:val="0"/>
                    <w:iCs w:val="0"/>
                    <w:sz w:val="28"/>
                    <w:szCs w:val="28"/>
                  </w:rPr>
                  <w:t>Recurso Administrativo</w:t>
                </w:r>
              </w:p>
            </w:sdtContent>
          </w:sdt>
        </w:tc>
      </w:tr>
      <w:tr w:rsidR="004236F7" w:rsidRPr="009F36E1" w14:paraId="317307F5"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EB040A1"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AAC23A0"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8DF815F" w14:textId="687D68D9" w:rsidR="004236F7" w:rsidRPr="009F36E1" w:rsidRDefault="00CC62CF">
            <w:pPr>
              <w:ind w:right="-675"/>
              <w:rPr>
                <w:rFonts w:ascii="Arial" w:hAnsi="Arial" w:cs="Arial"/>
                <w:sz w:val="28"/>
                <w:szCs w:val="28"/>
              </w:rPr>
            </w:pPr>
            <w:r w:rsidRPr="00CC62CF">
              <w:rPr>
                <w:rFonts w:ascii="Arial" w:hAnsi="Arial" w:cs="Arial"/>
                <w:sz w:val="28"/>
                <w:szCs w:val="28"/>
              </w:rPr>
              <w:t>0750786-30.2026.8.07.0000</w:t>
            </w:r>
          </w:p>
        </w:tc>
      </w:tr>
      <w:tr w:rsidR="004236F7" w:rsidRPr="009F36E1" w14:paraId="6CB62C0D"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50511F4" w14:textId="2AD4F054" w:rsidR="004236F7" w:rsidRPr="00F63CDB" w:rsidRDefault="003B748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61486F">
                  <w:rPr>
                    <w:rFonts w:ascii="Arial" w:eastAsia="Times New Roman" w:hAnsi="Arial" w:cs="Arial"/>
                    <w:sz w:val="28"/>
                    <w:szCs w:val="28"/>
                    <w:lang w:eastAsia="zh-CN"/>
                  </w:rPr>
                  <w:t>Recorrente</w:t>
                </w:r>
              </w:sdtContent>
            </w:sdt>
            <w:r w:rsidR="004236F7" w:rsidRPr="00F63CDB">
              <w:rPr>
                <w:rFonts w:ascii="Arial" w:hAnsi="Arial" w:cs="Arial"/>
                <w:sz w:val="28"/>
                <w:szCs w:val="28"/>
              </w:rPr>
              <w:t xml:space="preserve">(s)</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E8E903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E3F47E6" w14:textId="5C354049" w:rsidR="004236F7" w:rsidRPr="009F36E1" w:rsidRDefault="00CC62CF">
            <w:pPr>
              <w:rPr>
                <w:rFonts w:ascii="Arial" w:hAnsi="Arial" w:cs="Arial"/>
                <w:sz w:val="28"/>
                <w:szCs w:val="28"/>
              </w:rPr>
            </w:pPr>
            <w:r w:rsidRPr="00CC62CF">
              <w:rPr>
                <w:rFonts w:ascii="Arial" w:hAnsi="Arial" w:cs="Arial"/>
                <w:sz w:val="28"/>
                <w:szCs w:val="28"/>
              </w:rPr>
              <w:t>JOSÉ JACKSON RECIO TORRES</w:t>
            </w:r>
          </w:p>
        </w:tc>
      </w:tr>
      <w:tr w:rsidR="004236F7" w:rsidRPr="009F36E1" w14:paraId="35245E2B"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3C4E556" w14:textId="4961331D" w:rsidR="004236F7" w:rsidRPr="009F36E1" w:rsidRDefault="003B7484">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61486F">
                  <w:rPr>
                    <w:rFonts w:ascii="Arial" w:eastAsia="Times New Roman" w:hAnsi="Arial" w:cs="Arial"/>
                    <w:sz w:val="28"/>
                    <w:szCs w:val="28"/>
                    <w:lang w:eastAsia="zh-CN"/>
                  </w:rPr>
                  <w:t>Recorrido</w:t>
                </w:r>
              </w:sdtContent>
            </w:sdt>
            <w:r w:rsidR="004236F7" w:rsidRPr="009F36E1">
              <w:rPr>
                <w:rFonts w:ascii="Arial" w:hAnsi="Arial" w:cs="Arial"/>
                <w:sz w:val="28"/>
                <w:szCs w:val="28"/>
              </w:rPr>
              <w:t xml:space="preserve"/>
            </w:r>
            <w:r w:rsidR="004236F7">
              <w:rPr>
                <w:rFonts w:ascii="Arial" w:hAnsi="Arial" w:cs="Arial"/>
                <w:sz w:val="28"/>
                <w:szCs w:val="28"/>
              </w:rPr>
              <w:t>(</w:t>
            </w:r>
            <w:r w:rsidR="004236F7" w:rsidRPr="009F36E1">
              <w:rPr>
                <w:rFonts w:ascii="Arial" w:hAnsi="Arial" w:cs="Arial"/>
                <w:sz w:val="28"/>
                <w:szCs w:val="28"/>
              </w:rPr>
              <w:t>a)(s)</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39EDC66"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07A0BD3" w14:textId="3AE7FFDB" w:rsidR="004236F7" w:rsidRPr="009F36E1" w:rsidRDefault="00CC62CF">
            <w:pPr>
              <w:ind w:right="-74"/>
              <w:rPr>
                <w:rFonts w:ascii="Arial" w:hAnsi="Arial" w:cs="Arial"/>
                <w:sz w:val="28"/>
                <w:szCs w:val="28"/>
              </w:rPr>
            </w:pPr>
            <w:r w:rsidRPr="00CC62CF">
              <w:rPr>
                <w:rFonts w:ascii="Arial" w:hAnsi="Arial" w:cs="Arial"/>
                <w:sz w:val="28"/>
                <w:szCs w:val="28"/>
              </w:rPr>
              <w:t>DOMINGOS SÁVIO REIS DE ARAÚJO</w:t>
            </w:r>
          </w:p>
        </w:tc>
      </w:tr>
      <w:tr w:rsidR="004236F7" w:rsidRPr="009F36E1" w14:paraId="6D9133FE" w14:textId="77777777" w:rsidTr="77FC4F69">
        <w:tblPrEx>
          <w:tblBorders>
            <w:top w:val="none" w:sz="0" w:space="0" w:color="auto"/>
            <w:left w:val="none" w:sz="0" w:space="0" w:color="auto"/>
            <w:bottom w:val="none" w:sz="0" w:space="0" w:color="auto"/>
            <w:right w:val="none" w:sz="0" w:space="0" w:color="auto"/>
          </w:tblBorders>
          <w:tblCellMar>
            <w:left w:w="108" w:type="dxa"/>
            <w:right w:w="108" w:type="dxa"/>
          </w:tblCellMar>
          <w:tblLook w:val="0000" w:firstRow="0" w:lastRow="0" w:firstColumn="0" w:lastColumn="0" w:noHBand="0" w:noVBand="0"/>
        </w:tblPrEx>
        <w:trPr>
          <w:cantSplit/>
          <w:trHeight w:val="397"/>
        </w:trPr>
        <w:tc>
          <w:tcPr>
            <w:tcW w:w="3686"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4F3D5A28"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FB895C1"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7561C86"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76848604" w14:textId="77777777" w:rsidR="004236F7" w:rsidRDefault="004236F7" w:rsidP="004236F7">
      <w:pPr>
        <w:spacing w:after="0" w:line="360" w:lineRule="auto"/>
        <w:rPr>
          <w:rFonts w:ascii="Arial" w:hAnsi="Arial" w:cs="Arial"/>
          <w:sz w:val="28"/>
          <w:szCs w:val="28"/>
        </w:rPr>
      </w:pPr>
    </w:p>
    <w:p w14:paraId="55163346" w14:textId="77777777" w:rsidR="008C7D23" w:rsidRPr="007E1C8C" w:rsidRDefault="008C7D23" w:rsidP="008C7D23">
      <w:pPr>
        <w:spacing w:after="0" w:line="360" w:lineRule="auto"/>
        <w:jc w:val="center"/>
        <w:rPr>
          <w:rFonts w:ascii="Arial" w:hAnsi="Arial" w:cs="Arial"/>
          <w:b/>
          <w:bCs/>
          <w:sz w:val="28"/>
          <w:szCs w:val="28"/>
        </w:rPr>
      </w:pPr>
      <w:r>
        <w:rPr>
          <w:rFonts w:ascii="Arial" w:hAnsi="Arial" w:cs="Arial"/>
          <w:b/>
          <w:bCs/>
          <w:sz w:val="28"/>
          <w:szCs w:val="28"/>
        </w:rPr>
        <w:t>EMENTA</w:t>
      </w:r>
    </w:p>
    <w:p w14:paraId="4FB9ECF4" w14:textId="77777777" w:rsidR="008C7D23" w:rsidRDefault="008C7D23" w:rsidP="008C7D23">
      <w:pPr>
        <w:spacing w:after="0" w:line="360" w:lineRule="auto"/>
        <w:jc w:val="both"/>
        <w:rPr>
          <w:rFonts w:ascii="Arial" w:hAnsi="Arial" w:cs="Arial"/>
          <w:sz w:val="28"/>
          <w:szCs w:val="28"/>
        </w:rPr>
      </w:pPr>
    </w:p>
    <w:p w14:paraId="42145721" w14:textId="07B94F32" w:rsidR="00346DB8" w:rsidRDefault="00780A4A" w:rsidP="008C7D23">
      <w:pPr>
        <w:spacing w:after="0" w:line="360" w:lineRule="auto"/>
        <w:jc w:val="both"/>
        <w:rPr>
          <w:rFonts w:ascii="Arial" w:hAnsi="Arial" w:cs="Arial"/>
          <w:sz w:val="28"/>
          <w:szCs w:val="28"/>
        </w:rPr>
      </w:pPr>
      <w:commentRangeStart w:id="0"/>
      <w:commentRangeStart w:id="4"/>
      <w:r>
        <w:rPr>
          <w:rFonts w:ascii="Arial" w:hAnsi="Arial" w:cs="Arial"/>
          <w:sz w:val="28"/>
          <w:szCs w:val="28"/>
        </w:rPr>
        <w:t>RECURSO ADMINISTRATIVO. DIREITO ADMINISTRATIVO. RECLAMAÇÃO DISCIPLINAR CONTRA MAGISTRADO. ARQUIVAMENTO. FALHAS PONTUAIS NO CUMPRIMENTO DE ACÓRDÃO. AUSÊNCIA DE INDÍCIOS DE INFRAÇÃO DISCIPLINAR. DECISÃO DA CORREGEDORIA MANTIDA. RECURSO NÃO PROVIDO.</w:t>
      </w:r>
      <w:commentRangeEnd w:id="0"/>
      <w:r>
        <w:rPr>
          <w:rStyle w:val="CommentReference"/>
        </w:rPr>
        <w:commentReference w:id="0"/>
      </w:r>
      <w:commentRangeEnd w:id="4"/>
      <w:r>
        <w:rPr>
          <w:rStyle w:val="CommentReference"/>
        </w:rPr>
        <w:commentReference w:id="4"/>
      </w:r>
    </w:p>
    <w:p w14:paraId="4441149F" w14:textId="2580323F" w:rsidR="008C7D23" w:rsidRPr="0034247B" w:rsidRDefault="008C7D23" w:rsidP="008C7D23">
      <w:pPr>
        <w:spacing w:after="0" w:line="360" w:lineRule="auto"/>
        <w:jc w:val="both"/>
        <w:rPr>
          <w:rFonts w:ascii="Arial" w:hAnsi="Arial" w:cs="Arial"/>
          <w:b/>
          <w:bCs/>
          <w:sz w:val="28"/>
          <w:szCs w:val="28"/>
        </w:rPr>
      </w:pPr>
      <w:r>
        <w:rPr>
          <w:rFonts w:ascii="Arial" w:hAnsi="Arial" w:cs="Arial"/>
          <w:b/>
          <w:bCs/>
          <w:sz w:val="28"/>
          <w:szCs w:val="28"/>
        </w:rPr>
        <w:t>I. Caso em exame</w:t>
      </w:r>
    </w:p>
    <w:p w14:paraId="0FC0E2B1" w14:textId="660E844B"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1. Recurso administrativo interposto por pessoa natural idosa contra decisão da Corregedoria da Justiça que arquivou reclamação disciplinar formulada contra juiz de direito titular de Vara de Família, por falhas no cumprimento de acórdão que homologou transação e extinguiu obrigação alimentar (petições não apreciadas, certidões de inexistência de pendências e ofício à fonte pagadora com comando contrário ao acordo).</w:t>
      </w:r>
    </w:p>
    <w:p w14:paraId="0FC0E2B1" w14:textId="660E844B"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2. O recorrente alega nulidade da decisão, por falta de exame de suas petições, e inadequação do arquivamento, e requer o prosseguimento da apuração, com diligências e reunião a outro procedimento.</w:t>
      </w:r>
    </w:p>
    <w:p w14:paraId="75C56C5A" w14:textId="77777777" w:rsidR="008C7D23" w:rsidRPr="0034247B" w:rsidRDefault="008C7D23" w:rsidP="008C7D23">
      <w:pPr>
        <w:pStyle w:val="PargrafodaLista"/>
        <w:spacing w:after="0" w:line="360" w:lineRule="auto"/>
        <w:ind w:left="0"/>
        <w:jc w:val="both"/>
        <w:rPr>
          <w:rFonts w:ascii="Arial" w:hAnsi="Arial" w:cs="Arial"/>
          <w:b/>
          <w:bCs/>
          <w:sz w:val="28"/>
          <w:szCs w:val="28"/>
        </w:rPr>
      </w:pPr>
      <w:r>
        <w:rPr>
          <w:rFonts w:ascii="Arial" w:hAnsi="Arial" w:cs="Arial"/>
          <w:b/>
          <w:bCs/>
          <w:sz w:val="28"/>
          <w:szCs w:val="28"/>
        </w:rPr>
        <w:t>II. Questão em discussão</w:t>
      </w:r>
    </w:p>
    <w:p w14:paraId="31DAA08C" w14:textId="61F58300" w:rsidR="008C7D23" w:rsidRDefault="008C7D23" w:rsidP="008C7D23">
      <w:pPr>
        <w:spacing w:after="0" w:line="360" w:lineRule="auto"/>
        <w:jc w:val="both"/>
        <w:rPr>
          <w:rFonts w:ascii="Arial" w:hAnsi="Arial" w:cs="Arial"/>
          <w:sz w:val="28"/>
          <w:szCs w:val="28"/>
        </w:rPr>
      </w:pPr>
      <w:r>
        <w:rPr>
          <w:rFonts w:ascii="Arial" w:hAnsi="Arial" w:cs="Arial"/>
          <w:sz w:val="28"/>
          <w:szCs w:val="28"/>
        </w:rPr>
        <w:t>3. Há três questões em discussão:</w:t>
        <w:br/>
        <w:t>(i) verificar se há nulidade na decisão que determinou o arquivamento sem menção expressa às petições do recorrente; (ii) estabelecer se as falhas no cumprimento do acórdão configuram indício de infração disciplinar do magistrado, a ponto de afastar o arquivamento; (iii) definir se são necessárias a instrução complementar e a reunião a outro procedimento.</w:t>
      </w:r>
    </w:p>
    <w:p w14:paraId="2B4DEB69" w14:textId="77777777" w:rsidR="008C7D23" w:rsidRPr="0034247B" w:rsidRDefault="008C7D23" w:rsidP="008C7D23">
      <w:pPr>
        <w:spacing w:after="0" w:line="360" w:lineRule="auto"/>
        <w:jc w:val="both"/>
        <w:rPr>
          <w:rFonts w:ascii="Arial" w:hAnsi="Arial" w:cs="Arial"/>
          <w:b/>
          <w:bCs/>
          <w:sz w:val="28"/>
          <w:szCs w:val="28"/>
        </w:rPr>
      </w:pPr>
      <w:r>
        <w:rPr>
          <w:rFonts w:ascii="Arial" w:hAnsi="Arial" w:cs="Arial"/>
          <w:b/>
          <w:bCs/>
          <w:sz w:val="28"/>
          <w:szCs w:val="28"/>
        </w:rPr>
        <w:t>III. Razões de decidir</w:t>
      </w:r>
    </w:p>
    <w:p w14:paraId="674CD8BC" w14:textId="7673EE73"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4. Não há nulidade na decisão que determinou o arquivamento sem menção expressa às petições do recorrente, pois os fatos nelas narrados foram examinados, e a alegação foi enfrentada na decisão que manteve o arquivamento.</w:t>
      </w:r>
    </w:p>
    <w:p w14:paraId="674CD8BC" w14:textId="7673EE73"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5. O arquivamento é cabível quando o fato narrado não constitui infração disciplinar (Resolução CNJ 135/2011 9 § 2º), o que não pressupõe a inexistência material dos fatos, mas a ausência de relevância disciplinar das circunstâncias apuradas.</w:t>
      </w:r>
    </w:p>
    <w:p w14:paraId="674CD8BC" w14:textId="7673EE73"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6. As falhas no processamento de petições, na emissão de certidões e na elaboração de ofício, prontamente corrigidas, sem dolo, má-fé, culpa grave, negligência reiterada ou falha de supervisão individualizável, não configuram infração disciplinar do magistrado (LC 35/1979 35 I, II, III e VII).</w:t>
      </w:r>
    </w:p>
    <w:p w14:paraId="674CD8BC" w14:textId="7673EE73" w:rsidR="008C7D23" w:rsidRDefault="008C7D23" w:rsidP="008C7D23">
      <w:pPr>
        <w:pStyle w:val="PargrafodaLista"/>
        <w:spacing w:after="0" w:line="360" w:lineRule="auto"/>
        <w:ind w:left="0"/>
        <w:jc w:val="both"/>
        <w:rPr>
          <w:rFonts w:ascii="Arial" w:hAnsi="Arial" w:cs="Arial"/>
          <w:sz w:val="28"/>
          <w:szCs w:val="28"/>
        </w:rPr>
      </w:pPr>
      <w:r>
        <w:rPr>
          <w:rFonts w:ascii="Arial" w:hAnsi="Arial" w:cs="Arial"/>
          <w:sz w:val="28"/>
          <w:szCs w:val="28"/>
        </w:rPr>
        <w:t>7. A apuração preliminar não se destina à investigação indistinta dos envolvidos nos fluxos internos da unidade, de modo que as diligências requeridas e a reunião a outro procedimento são desnecessárias.</w:t>
      </w:r>
    </w:p>
    <w:p w14:paraId="107101F5" w14:textId="77777777" w:rsidR="008C7D23" w:rsidRPr="0034247B" w:rsidRDefault="008C7D23" w:rsidP="008C7D23">
      <w:pPr>
        <w:pStyle w:val="PargrafodaLista"/>
        <w:spacing w:after="0" w:line="360" w:lineRule="auto"/>
        <w:ind w:left="0"/>
        <w:jc w:val="both"/>
        <w:rPr>
          <w:rFonts w:ascii="Arial" w:hAnsi="Arial" w:cs="Arial"/>
          <w:b/>
          <w:bCs/>
          <w:sz w:val="28"/>
          <w:szCs w:val="28"/>
        </w:rPr>
      </w:pPr>
      <w:r>
        <w:rPr>
          <w:rFonts w:ascii="Arial" w:hAnsi="Arial" w:cs="Arial"/>
          <w:b/>
          <w:bCs/>
          <w:sz w:val="28"/>
          <w:szCs w:val="28"/>
        </w:rPr>
        <w:t>IV. Dispositivo</w:t>
      </w:r>
    </w:p>
    <w:p w14:paraId="5A64C814" w14:textId="1D18DB2D" w:rsidR="008C7D23" w:rsidRDefault="003B7484" w:rsidP="008C7D23">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8. Rejeitou-se a preliminar de nulidade e, no mérito, negou-se provimento ao recurso administrativo.</w:t>
      </w:r>
    </w:p>
    <w:p w14:paraId="675C8A52" w14:textId="77777777" w:rsidR="008C7D23" w:rsidRDefault="008C7D23" w:rsidP="008C7D23">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w:t>
      </w:r>
    </w:p>
    <w:p w14:paraId="64334A92" w14:textId="0A72EC5D" w:rsidR="008C7D23" w:rsidRPr="004C127D" w:rsidRDefault="008C7D23" w:rsidP="004C127D">
      <w:pPr>
        <w:spacing w:after="0" w:line="360" w:lineRule="auto"/>
        <w:jc w:val="both"/>
        <w:rPr>
          <w:rFonts w:ascii="Arial" w:eastAsia="Arial" w:hAnsi="Arial" w:cs="Arial"/>
          <w:color w:val="000000" w:themeColor="text1"/>
          <w:sz w:val="26"/>
          <w:szCs w:val="26"/>
        </w:rPr>
      </w:pPr>
      <w:r w:rsidRPr="2DA0D32B">
        <w:rPr>
          <w:rFonts w:ascii="Arial" w:eastAsia="Arial" w:hAnsi="Arial" w:cs="Arial"/>
          <w:i/>
          <w:iCs/>
          <w:color w:val="000000" w:themeColor="text1"/>
          <w:sz w:val="26"/>
          <w:szCs w:val="26"/>
        </w:rPr>
        <w:t xml:space="preserve">Dispositivos relevantes citados: </w:t>
      </w:r>
      <w:proofErr w:type="spellStart"/>
      <w:proofErr w:type="spellEnd"/>
      <w:r>
        <w:rPr>
          <w:rFonts w:ascii="Arial" w:hAnsi="Arial"/>
          <w:i w:val="0"/>
          <w:sz w:val="26"/>
        </w:rPr>
        <w:t>Lei Complementar 35/1979, art. 35, I, II, III e VII; Resolução CNJ 135/2011, art. 9º, § 2º; RITJDFT, arts. 363, I, e 411, § 4º.</w:t>
      </w:r>
    </w:p>
    <w:p w14:paraId="22F30D21" w14:textId="77777777" w:rsidR="008C7D23" w:rsidRDefault="008C7D23" w:rsidP="004236F7">
      <w:pPr>
        <w:spacing w:after="0" w:line="360" w:lineRule="auto"/>
        <w:rPr>
          <w:rFonts w:ascii="Arial" w:hAnsi="Arial" w:cs="Arial"/>
          <w:sz w:val="28"/>
          <w:szCs w:val="28"/>
        </w:rPr>
      </w:pPr>
    </w:p>
    <w:p w14:paraId="64892931" w14:textId="1FCB38C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highlight w:val="yellow"/>
        </w:rPr>
        <w:t>RESUMO DO RECURSO ADMINISTRATIVO</w:t>
      </w:r>
    </w:p>
    <w:p w14:paraId="7CFE1CB5" w14:textId="7777777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rPr>
        <w:t>I. RAZÕES RECURSAIS</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Nulidade da decisão de arquivamento, que não examinou as petições de ID 8397880 e 8397881, apresentadas seis dias antes e destinadas a impugnar as informações do magistrado e a requerer diligências, em violação ao dever de decidir e de motivar (Lei 9.784/1999 2º, 3º III, 38 § 1º, 48 e 50 § 1º).</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Inadequação do arquivamento de plano, com fundamento no art. 9º, § 2º, da Resolução CNJ 135/2011, pois a decisão admitiu as falhas e a materialidade está documentada, aplicando-se o art. 411, § 4º, do RITJDFT, que exigiria ausência de indícios de materialidade ou autoria.</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Sucessão de omissões em cerca de noventa dias: petições de 1º/4/2026 e 29/5/2026 não apreciadas, certidões de inexistência de pendências incompatíveis com os autos e ofício de ID 279126640 com comando de desconto contrário ao acordo homologado, corrigido somente após nova provocação do advogado.</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Gravidade objetiva do ofício, apto a restabelecer desconto sem suporte no título, e exigência dos dados bancários pela própria Secretaria (ID 278943826), de modo que o equívoco não pode ser atribuído ao advogado.</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Incompatibilidade entre as justificativas apresentadas (falha de visibilidade do sistema e deliberação de não encaminhar a petição) e ausência de prova do alegado déficit de pessoal e de seu nexo causal com cada evento.</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Necessidade de instrução complementar, com registros de auditoria do PJe, oitiva dos servidores responsáveis, dados de lotação e volume de trabalho, e reunião ao procedimento n. 0004063-87.2026.2.00.0000 para evitar decisões conflitantes.</w:t>
      </w:r>
    </w:p>
    <w:p w14:paraId="3BA038C6" w14:textId="77777777" w:rsidR="0007041D" w:rsidRPr="0007041D" w:rsidRDefault="0007041D" w:rsidP="0007041D">
      <w:pPr>
        <w:numPr>
          <w:ilvl w:val="0"/>
          <w:numId w:val="14"/>
        </w:numPr>
        <w:spacing w:after="0" w:line="360" w:lineRule="auto"/>
        <w:jc w:val="both"/>
        <w:rPr>
          <w:rFonts w:ascii="Arial" w:hAnsi="Arial" w:cs="Arial"/>
          <w:color w:val="EE0000"/>
          <w:sz w:val="28"/>
          <w:szCs w:val="28"/>
        </w:rPr>
      </w:pPr>
      <w:r>
        <w:rPr>
          <w:rFonts w:ascii="Arial" w:hAnsi="Arial" w:cs="Arial"/>
          <w:color w:val="EE0000"/>
          <w:sz w:val="28"/>
          <w:szCs w:val="28"/>
        </w:rPr>
        <w:t>Prioridade de tramitação não examinada, por ser o recorrente maior de sessenta anos (Lei 9.784/1999 69-A I).</w:t>
      </w:r>
    </w:p>
    <w:p w14:paraId="7CFE1CB5" w14:textId="77777777" w:rsidR="0007041D" w:rsidRPr="0007041D" w:rsidRDefault="0007041D" w:rsidP="0007041D">
      <w:pPr>
        <w:spacing w:after="0" w:line="360" w:lineRule="auto"/>
        <w:jc w:val="both"/>
        <w:rPr>
          <w:rFonts w:ascii="Arial" w:hAnsi="Arial" w:cs="Arial"/>
          <w:color w:val="EE0000"/>
          <w:sz w:val="28"/>
          <w:szCs w:val="28"/>
        </w:rPr>
      </w:pPr>
      <w:r>
        <w:rPr>
          <w:rFonts w:ascii="Arial" w:hAnsi="Arial" w:cs="Arial"/>
          <w:b/>
          <w:bCs/>
          <w:color w:val="EE0000"/>
          <w:sz w:val="28"/>
          <w:szCs w:val="28"/>
        </w:rPr>
        <w:t>II. PEDIDO</w:t>
      </w:r>
    </w:p>
    <w:p w14:paraId="7D544F65" w14:textId="77777777" w:rsidR="0007041D" w:rsidRPr="0007041D" w:rsidRDefault="0007041D" w:rsidP="0007041D">
      <w:pPr>
        <w:numPr>
          <w:ilvl w:val="0"/>
          <w:numId w:val="15"/>
        </w:numPr>
        <w:spacing w:after="0" w:line="360" w:lineRule="auto"/>
        <w:jc w:val="both"/>
        <w:rPr>
          <w:rFonts w:ascii="Arial" w:hAnsi="Arial" w:cs="Arial"/>
          <w:color w:val="EE0000"/>
          <w:sz w:val="28"/>
          <w:szCs w:val="28"/>
        </w:rPr>
      </w:pPr>
      <w:r>
        <w:rPr>
          <w:rFonts w:ascii="Arial" w:hAnsi="Arial" w:cs="Arial"/>
          <w:color w:val="EE0000"/>
          <w:sz w:val="28"/>
          <w:szCs w:val="28"/>
        </w:rPr>
        <w:t>Requer a concessão de efeito suspensivo, a reconsideração da decisão ou, subsidiariamente, a remessa ao Conselho Especial, e o provimento do recurso para afastar o arquivamento e determinar o prosseguimento da apuração.</w:t>
      </w:r>
    </w:p>
    <w:p w14:paraId="7D544F65" w14:textId="77777777" w:rsidR="0007041D" w:rsidRPr="0007041D" w:rsidRDefault="0007041D" w:rsidP="0007041D">
      <w:pPr>
        <w:numPr>
          <w:ilvl w:val="0"/>
          <w:numId w:val="15"/>
        </w:numPr>
        <w:spacing w:after="0" w:line="360" w:lineRule="auto"/>
        <w:jc w:val="both"/>
        <w:rPr>
          <w:rFonts w:ascii="Arial" w:hAnsi="Arial" w:cs="Arial"/>
          <w:color w:val="EE0000"/>
          <w:sz w:val="28"/>
          <w:szCs w:val="28"/>
        </w:rPr>
      </w:pPr>
      <w:r>
        <w:rPr>
          <w:rFonts w:ascii="Arial" w:hAnsi="Arial" w:cs="Arial"/>
          <w:color w:val="EE0000"/>
          <w:sz w:val="28"/>
          <w:szCs w:val="28"/>
        </w:rPr>
        <w:t>Requer a preservação e a juntada dos registros de auditoria do PJe, a identificação e oitiva dos servidores responsáveis, a juntada de dados sobre lotação e volume de trabalho e a apuração individualizada da atuação dos agentes.</w:t>
      </w:r>
    </w:p>
    <w:p w14:paraId="7D544F65" w14:textId="77777777" w:rsidR="0007041D" w:rsidRPr="0007041D" w:rsidRDefault="0007041D" w:rsidP="0007041D">
      <w:pPr>
        <w:numPr>
          <w:ilvl w:val="0"/>
          <w:numId w:val="15"/>
        </w:numPr>
        <w:spacing w:after="0" w:line="360" w:lineRule="auto"/>
        <w:jc w:val="both"/>
        <w:rPr>
          <w:rFonts w:ascii="Arial" w:hAnsi="Arial" w:cs="Arial"/>
          <w:color w:val="EE0000"/>
          <w:sz w:val="28"/>
          <w:szCs w:val="28"/>
        </w:rPr>
      </w:pPr>
      <w:r>
        <w:rPr>
          <w:rFonts w:ascii="Arial" w:hAnsi="Arial" w:cs="Arial"/>
          <w:color w:val="EE0000"/>
          <w:sz w:val="28"/>
          <w:szCs w:val="28"/>
        </w:rPr>
        <w:t>Requer a reunião deste feito ao procedimento n. 0004063-87.2026.2.00.0000 ou, subsidiariamente, o traslado das peças relevantes.</w:t>
      </w:r>
    </w:p>
    <w:p w14:paraId="7D544F65" w14:textId="77777777" w:rsidR="0007041D" w:rsidRPr="0007041D" w:rsidRDefault="0007041D" w:rsidP="0007041D">
      <w:pPr>
        <w:numPr>
          <w:ilvl w:val="0"/>
          <w:numId w:val="15"/>
        </w:numPr>
        <w:spacing w:after="0" w:line="360" w:lineRule="auto"/>
        <w:jc w:val="both"/>
        <w:rPr>
          <w:rFonts w:ascii="Arial" w:hAnsi="Arial" w:cs="Arial"/>
          <w:color w:val="EE0000"/>
          <w:sz w:val="28"/>
          <w:szCs w:val="28"/>
        </w:rPr>
      </w:pPr>
      <w:r>
        <w:rPr>
          <w:rFonts w:ascii="Arial" w:hAnsi="Arial" w:cs="Arial"/>
          <w:color w:val="EE0000"/>
          <w:sz w:val="28"/>
          <w:szCs w:val="28"/>
        </w:rPr>
        <w:t>Requer o reconhecimento da prioridade de tramitação e a intimação do recorrente de todas as decisões e movimentações relevantes.</w:t>
      </w:r>
    </w:p>
    <w:p w14:paraId="24C07B5E" w14:textId="77777777" w:rsidR="0007041D" w:rsidRDefault="0007041D" w:rsidP="004236F7">
      <w:pPr>
        <w:spacing w:after="0" w:line="360" w:lineRule="auto"/>
        <w:rPr>
          <w:rFonts w:ascii="Arial" w:hAnsi="Arial" w:cs="Arial"/>
          <w:sz w:val="28"/>
          <w:szCs w:val="28"/>
        </w:rPr>
      </w:pPr>
    </w:p>
    <w:p w14:paraId="18035605" w14:textId="203571E1"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highlight w:val="yellow"/>
        </w:rPr>
        <w:t>RESUMO DA DECISÃO DA CORREGEDORIA</w:t>
      </w:r>
    </w:p>
    <w:p w14:paraId="5307BBA2" w14:textId="77777777"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rPr>
        <w:t>I. RAZÕES DE DECIDIR:</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O magistrado proferiu despacho de ciência da homologação e determinou o arquivamento no primeiro dia útil após a comunicação do acórdão, o que afasta a inércia e a resistência ao cumprimento do julgado.</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A ausência de exame individualizado das petições de 1º/4/2026 e 29/5/2026, a certidão de 13/4/2026 e o equívoco do primeiro ofício configuram falhas humanas pontuais, inseridas no fluxo ordinário de triagem, conferência e cumprimento de expedientes da Secretaria.</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Essas ocorrências não evidenciam dolo, má-fé, culpa grave, omissão deliberada, negligência reiterada ou falha de supervisão individualizável atribuível ao magistrado, à servidora ou a outro integrante da unidade.</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O equívoco material do ofício foi corrigido em 30/6/2026, o que demonstra pronta atuação para sanar a falha e afasta a resistência consciente ao cumprimento do julgado.</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A ausência de menção expressa às petições de ID 8397880 e 8397881 não gera nulidade, pois suas alegações não alteram as premissas da decisão, e as diligências e a reunião a outro procedimento são desnecessárias.</w:t>
      </w:r>
    </w:p>
    <w:p w14:paraId="6AB60A12" w14:textId="77777777" w:rsidR="0007041D" w:rsidRPr="0007041D" w:rsidRDefault="0007041D" w:rsidP="0007041D">
      <w:pPr>
        <w:numPr>
          <w:ilvl w:val="0"/>
          <w:numId w:val="16"/>
        </w:numPr>
        <w:spacing w:after="0" w:line="360" w:lineRule="auto"/>
        <w:jc w:val="both"/>
        <w:rPr>
          <w:rFonts w:ascii="Arial" w:hAnsi="Arial" w:cs="Arial"/>
          <w:color w:val="7030A0"/>
          <w:sz w:val="28"/>
          <w:szCs w:val="28"/>
        </w:rPr>
      </w:pPr>
      <w:r>
        <w:rPr>
          <w:rFonts w:ascii="Arial" w:hAnsi="Arial" w:cs="Arial"/>
          <w:color w:val="7030A0"/>
          <w:sz w:val="28"/>
          <w:szCs w:val="28"/>
        </w:rPr>
        <w:t>Recomenda-se à unidade o aperfeiçoamento dos fluxos internos de triagem, conferência e cumprimento de expedientes, especialmente em processos que envolvam verbas alimentares, pessoas idosas ou partes em situação de vulnerabilidade.</w:t>
      </w:r>
    </w:p>
    <w:p w14:paraId="283B1506" w14:textId="77777777" w:rsidR="0007041D" w:rsidRPr="0007041D" w:rsidRDefault="0007041D" w:rsidP="0007041D">
      <w:pPr>
        <w:spacing w:after="0" w:line="360" w:lineRule="auto"/>
        <w:jc w:val="both"/>
        <w:rPr>
          <w:rFonts w:ascii="Arial" w:hAnsi="Arial" w:cs="Arial"/>
          <w:color w:val="7030A0"/>
          <w:sz w:val="28"/>
          <w:szCs w:val="28"/>
        </w:rPr>
      </w:pPr>
      <w:r>
        <w:rPr>
          <w:rFonts w:ascii="Arial" w:hAnsi="Arial" w:cs="Arial"/>
          <w:b/>
          <w:bCs/>
          <w:color w:val="7030A0"/>
          <w:sz w:val="28"/>
          <w:szCs w:val="28"/>
        </w:rPr>
        <w:t>II. DISPOSITIVO DA DECISÃO:</w:t>
      </w:r>
    </w:p>
    <w:p w14:paraId="7DA24C8F" w14:textId="77777777" w:rsidR="0007041D" w:rsidRPr="0007041D" w:rsidRDefault="0007041D" w:rsidP="0007041D">
      <w:pPr>
        <w:numPr>
          <w:ilvl w:val="0"/>
          <w:numId w:val="17"/>
        </w:numPr>
        <w:spacing w:after="0" w:line="360" w:lineRule="auto"/>
        <w:jc w:val="both"/>
        <w:rPr>
          <w:rFonts w:ascii="Arial" w:hAnsi="Arial" w:cs="Arial"/>
          <w:color w:val="7030A0"/>
          <w:sz w:val="28"/>
          <w:szCs w:val="28"/>
        </w:rPr>
      </w:pPr>
      <w:r>
        <w:rPr>
          <w:rFonts w:ascii="Arial" w:hAnsi="Arial" w:cs="Arial"/>
          <w:color w:val="7030A0"/>
          <w:sz w:val="28"/>
          <w:szCs w:val="28"/>
        </w:rPr>
        <w:t>Determinou-se o arquivamento da reclamação disciplinar, com fundamento no art. 9º, § 2º, da Resolução CNJ 135/2011, e, em juízo de reconsideração, manteve-se a decisão por seus próprios fundamentos, com remessa dos autos ao Conselho Especial.</w:t>
      </w:r>
    </w:p>
    <w:p w14:paraId="5C113D78" w14:textId="77777777" w:rsidR="0007041D" w:rsidRDefault="0007041D" w:rsidP="004236F7">
      <w:pPr>
        <w:spacing w:after="0" w:line="360" w:lineRule="auto"/>
        <w:rPr>
          <w:rFonts w:ascii="Arial" w:hAnsi="Arial" w:cs="Arial"/>
          <w:sz w:val="28"/>
          <w:szCs w:val="28"/>
        </w:rPr>
      </w:pPr>
    </w:p>
    <w:p w14:paraId="614B747E" w14:textId="77777777" w:rsidR="004236F7" w:rsidRDefault="004236F7" w:rsidP="004236F7">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26C0E6E2" w14:textId="77777777" w:rsidR="004236F7" w:rsidRDefault="004236F7" w:rsidP="003B1874">
      <w:pPr>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Trata-se de recurso administrativo interposto por José Jackson Recio Torres contra decisão proferida pelo Excelentíssimo Corregedor da Justiça do Distrito Federal e dos Territórios, Desembargador Arnoldo Camanho de Assis, no âmbito da Reclamação Disciplinar n. 0000036-65.2026.2.00.0807.</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O recorrente se insurge contra o arquivamento da reclamação disciplinar formulada em desfavor do Juiz de Direito Domingos Sávio Reis de Araújo, titular da Vara de Família e de Órfãos e Sucessões do Guará, por supostas falhas no cumprimento do acórdão que, no agravo de instrumento n. 0737549-60.2025.8.07.0000, homologou transação e extinguiu a obrigação alimentar que lhe fora imposta nos autos n. 0707474-35.2021.8.07.0014.</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Na reclamação, imputou-se ao magistrado violação do art. 35, II e III, da Lei Complementar 35/1979, pois, após o trânsito em julgado do acórdão, o juízo de origem determinou o arquivamento sem expedir ofício à fonte pagadora, não apreciou as petições de 1º/4/2026 e 29/5/2026, certificou a inexistência de pendências e expediu primeiro ofício com determinação de desconto, corrigido em 30/6/2026 (ID 91412755 – Pág. 72/73).</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Instado a se manifestar, o magistrado reconheceu a ausência de pronunciamento sobre as petições e o equívoco material do primeiro ofício, atribuindo-os a descompasso pontual no fluxo de triagem da Secretaria, e não a omissão deliberada ou resistência ao cumprimento do julgado (ID 91412755 – Pág. 73).</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A decisão impugnada determinou o arquivamento, com fundamento no art. 9º, § 2º, da Resolução CNJ 135/2011, nos seguintes termos (ID 8319038, da reclamação disciplinar; ID 91412755 – Pág. 74/75):</w:t>
      </w:r>
    </w:p>
    <w:p w14:paraId="6DE4964C" w14:textId="77777777" w:rsidR="00133A44" w:rsidRDefault="00133A44" w:rsidP="00F22DF4">
      <w:pPr>
        <w:spacing w:after="0" w:line="360" w:lineRule="auto"/>
        <w:ind w:firstLine="2268"/>
        <w:jc w:val="both"/>
        <w:rPr>
          <w:rFonts w:ascii="Arial" w:hAnsi="Arial" w:cs="Arial"/>
          <w:sz w:val="28"/>
          <w:szCs w:val="28"/>
        </w:rPr>
      </w:pPr>
    </w:p>
    <w:p w14:paraId="31F0701C" w14:textId="34B5A70F" w:rsidR="00F22DF4" w:rsidRPr="00133A44" w:rsidRDefault="00133A44" w:rsidP="00133A44">
      <w:pPr>
        <w:spacing w:after="0" w:line="360" w:lineRule="auto"/>
        <w:ind w:left="2268" w:firstLine="1134"/>
        <w:jc w:val="both"/>
        <w:rPr>
          <w:rFonts w:ascii="Arial" w:hAnsi="Arial" w:cs="Arial"/>
          <w:i/>
          <w:iCs/>
          <w:sz w:val="26"/>
          <w:szCs w:val="26"/>
        </w:rPr>
      </w:pPr>
      <w:r>
        <w:rPr>
          <w:rFonts w:ascii="Arial" w:hAnsi="Arial" w:cs="Arial"/>
          <w:i/>
          <w:iCs/>
          <w:sz w:val="26"/>
          <w:szCs w:val="26"/>
        </w:rPr>
        <w:t>“Nesse cenário, os equívocos verificados configuram falhas humanas pontuais, inseridas no funcionamento ordinário da unidade e relacionadas, sobretudo, à ausência de exame individualizado das petições protocoladas em 1º/4/2026 e 29/5/2026, antes da adoção das providências administrativas subsequentes.</w:t>
      </w:r>
    </w:p>
    <w:p w14:paraId="31F0701C" w14:textId="34B5A70F" w:rsidR="00F22DF4" w:rsidRPr="00133A44" w:rsidRDefault="00133A44" w:rsidP="00133A44">
      <w:pPr>
        <w:spacing w:after="0" w:line="360" w:lineRule="auto"/>
        <w:ind w:left="2268" w:firstLine="1134"/>
        <w:jc w:val="both"/>
        <w:rPr>
          <w:rFonts w:ascii="Arial" w:hAnsi="Arial" w:cs="Arial"/>
          <w:i/>
          <w:iCs/>
          <w:sz w:val="26"/>
          <w:szCs w:val="26"/>
        </w:rPr>
      </w:pPr>
      <w:r>
        <w:rPr>
          <w:rFonts w:ascii="Arial" w:hAnsi="Arial" w:cs="Arial"/>
          <w:i/>
          <w:iCs/>
          <w:sz w:val="26"/>
          <w:szCs w:val="26"/>
        </w:rPr>
        <w:t>Tais ocorrências, contudo, não evidenciam dolo, má-fé, culpa grave, omissão deliberada ou resistência ao cumprimento da decisão colegiada. As circunstâncias informadas pelo magistrado reclamado, notadamente o déficit de servidores, o elevado volume processual e a multiplicidade de competências da unidade, reforçam a necessidade de que o ocorrido seja analisado à luz do contexto concreto de funcionamento da serventia.</w:t>
      </w:r>
    </w:p>
    <w:p w14:paraId="31F0701C" w14:textId="34B5A70F" w:rsidR="00F22DF4" w:rsidRPr="00133A44" w:rsidRDefault="00133A44" w:rsidP="00133A44">
      <w:pPr>
        <w:spacing w:after="0" w:line="360" w:lineRule="auto"/>
        <w:ind w:left="2268" w:firstLine="1134"/>
        <w:jc w:val="both"/>
        <w:rPr>
          <w:rFonts w:ascii="Arial" w:hAnsi="Arial" w:cs="Arial"/>
          <w:i/>
          <w:iCs/>
          <w:sz w:val="26"/>
          <w:szCs w:val="26"/>
        </w:rPr>
      </w:pPr>
      <w:r>
        <w:rPr>
          <w:rFonts w:ascii="Arial" w:hAnsi="Arial" w:cs="Arial"/>
          <w:i/>
          <w:iCs/>
          <w:sz w:val="26"/>
          <w:szCs w:val="26"/>
        </w:rPr>
        <w:t>(...)</w:t>
      </w:r>
    </w:p>
    <w:p w14:paraId="31F0701C" w14:textId="34B5A70F" w:rsidR="00F22DF4" w:rsidRPr="00133A44" w:rsidRDefault="00133A44" w:rsidP="00133A44">
      <w:pPr>
        <w:spacing w:after="0" w:line="360" w:lineRule="auto"/>
        <w:ind w:left="2268" w:firstLine="1134"/>
        <w:jc w:val="both"/>
        <w:rPr>
          <w:rFonts w:ascii="Arial" w:hAnsi="Arial" w:cs="Arial"/>
          <w:i/>
          <w:iCs/>
          <w:sz w:val="26"/>
          <w:szCs w:val="26"/>
        </w:rPr>
      </w:pPr>
      <w:r>
        <w:rPr>
          <w:rFonts w:ascii="Arial" w:hAnsi="Arial" w:cs="Arial"/>
          <w:i/>
          <w:iCs/>
          <w:sz w:val="26"/>
          <w:szCs w:val="26"/>
        </w:rPr>
        <w:t>Diante desse contexto, deve ser afastada a imputação de violação ao art. 35, incisos II e III, da Lei Complementar nº 35/1979, pois não há elementos mínimos que indiquem conduta funcional censurável, omissão deliberada, negligência grave ou falha de supervisão atribuível ao magistrado reclamado, à servidora subscritora do expediente ou a qualquer outro integrante da unidade judicial.</w:t>
      </w:r>
    </w:p>
    <w:p w14:paraId="31F0701C" w14:textId="34B5A70F" w:rsidR="00F22DF4" w:rsidRPr="00133A44" w:rsidRDefault="00133A44" w:rsidP="00133A44">
      <w:pPr>
        <w:spacing w:after="0" w:line="360" w:lineRule="auto"/>
        <w:ind w:left="2268" w:firstLine="1134"/>
        <w:jc w:val="both"/>
        <w:rPr>
          <w:rFonts w:ascii="Arial" w:hAnsi="Arial" w:cs="Arial"/>
          <w:i/>
          <w:iCs/>
          <w:sz w:val="26"/>
          <w:szCs w:val="26"/>
        </w:rPr>
      </w:pPr>
      <w:r>
        <w:rPr>
          <w:rFonts w:ascii="Arial" w:hAnsi="Arial" w:cs="Arial"/>
          <w:i/>
          <w:iCs/>
          <w:sz w:val="26"/>
          <w:szCs w:val="26"/>
        </w:rPr>
        <w:t>Dessa forma, determino o arquivamento da presente representação, com fundamento no art. 9º, § 2º, da Resolução CNJ nº 135/2011.”</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Ao apreciar o recurso, o Corregedor manteve a decisão por seus próprios fundamentos, afastou a nulidade, as diligências e a reunião a outro procedimento, anotou a prioridade de tramitação, entendeu não haver providência adicional quanto ao efeito suspensivo e determinou a remessa dos autos à Presidência para processamento perante o Conselho Especial (ID 8431964 e 8571699, da reclamação disciplinar; ID 91412755 – Pág. 86/90).</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commentRangeStart w:id="2"/>
      <w:r>
        <w:rPr>
          <w:rFonts w:ascii="Arial" w:hAnsi="Arial" w:cs="Arial"/>
          <w:sz w:val="28"/>
          <w:szCs w:val="28"/>
        </w:rPr>
        <w:t xml:space="preserve">O recorrente alega, em síntese, que: </w:t>
      </w:r>
      <w:r>
        <w:rPr>
          <w:rFonts w:ascii="Arial" w:hAnsi="Arial" w:cs="Arial"/>
          <w:sz w:val="28"/>
          <w:szCs w:val="28"/>
          <w:b/>
          <w:bCs/>
        </w:rPr>
        <w:t xml:space="preserve">1) </w:t>
      </w:r>
      <w:r>
        <w:rPr>
          <w:rFonts w:ascii="Arial" w:hAnsi="Arial" w:cs="Arial"/>
          <w:sz w:val="28"/>
          <w:szCs w:val="28"/>
        </w:rPr>
        <w:t xml:space="preserve">a decisão é nula, pois não examinou as petições de ID 8397880 e 8397881, da reclamação disciplinar, que impugnaram as informações do magistrado e requereram diligências; </w:t>
      </w:r>
      <w:r>
        <w:rPr>
          <w:rFonts w:ascii="Arial" w:hAnsi="Arial" w:cs="Arial"/>
          <w:sz w:val="28"/>
          <w:szCs w:val="28"/>
          <w:b/>
          <w:bCs/>
        </w:rPr>
        <w:t xml:space="preserve">2) </w:t>
      </w:r>
      <w:r>
        <w:rPr>
          <w:rFonts w:ascii="Arial" w:hAnsi="Arial" w:cs="Arial"/>
          <w:sz w:val="28"/>
          <w:szCs w:val="28"/>
        </w:rPr>
        <w:t xml:space="preserve">o arquivamento de plano, com fundamento no art. 9º, § 2º, da Resolução CNJ 135/2011, é inadequado, pois as falhas foram admitidas e a materialidade está documentada; </w:t>
      </w:r>
      <w:r>
        <w:rPr>
          <w:rFonts w:ascii="Arial" w:hAnsi="Arial" w:cs="Arial"/>
          <w:sz w:val="28"/>
          <w:szCs w:val="28"/>
          <w:b/>
          <w:bCs/>
        </w:rPr>
        <w:t xml:space="preserve">3) </w:t>
      </w:r>
      <w:r>
        <w:rPr>
          <w:rFonts w:ascii="Arial" w:hAnsi="Arial" w:cs="Arial"/>
          <w:sz w:val="28"/>
          <w:szCs w:val="28"/>
        </w:rPr>
        <w:t xml:space="preserve">a sucessão de petições não apreciadas, certidões de inexistência de pendências e ofício contrário ao acordo homologado, corrigido somente após nova provocação, não se reduz a falha isolada; </w:t>
      </w:r>
      <w:r>
        <w:rPr>
          <w:rFonts w:ascii="Arial" w:hAnsi="Arial" w:cs="Arial"/>
          <w:sz w:val="28"/>
          <w:szCs w:val="28"/>
          <w:b/>
          <w:bCs/>
        </w:rPr>
        <w:t xml:space="preserve">4) </w:t>
      </w:r>
      <w:r>
        <w:rPr>
          <w:rFonts w:ascii="Arial" w:hAnsi="Arial" w:cs="Arial"/>
          <w:sz w:val="28"/>
          <w:szCs w:val="28"/>
        </w:rPr>
        <w:t xml:space="preserve">os dados bancários foram exigidos pela própria Secretaria, e as justificativas apresentadas são incompatíveis entre si e carecem de prova; </w:t>
      </w:r>
      <w:r>
        <w:rPr>
          <w:rFonts w:ascii="Arial" w:hAnsi="Arial" w:cs="Arial"/>
          <w:sz w:val="28"/>
          <w:szCs w:val="28"/>
          <w:b/>
          <w:bCs/>
        </w:rPr>
        <w:t xml:space="preserve">5) </w:t>
      </w:r>
      <w:r>
        <w:rPr>
          <w:rFonts w:ascii="Arial" w:hAnsi="Arial" w:cs="Arial"/>
          <w:sz w:val="28"/>
          <w:szCs w:val="28"/>
        </w:rPr>
        <w:t>é necessária a instrução complementar, com a reunião do feito ao procedimento n. 0004063-87.2026.2.00.0000 (ID 91412755 – Pág. 76/81).</w:t>
      </w:r>
      <w:commentRangeEnd w:id="2"/>
      <w:r>
        <w:rPr>
          <w:rStyle w:val="CommentReference"/>
        </w:rPr>
        <w:commentReference w:id="2"/>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Requer o provimento do recurso para afastar o arquivamento e determinar o prosseguimento da apuração, com a obtenção dos registros de auditoria do PJe, a oitiva dos servidores responsáveis, a juntada de dados sobre lotação e volume de trabalho e a reunião ao procedimento n. 0004063-87.2026.2.00.0000, além do efeito suspensivo e da prioridade de tramitação (ID 91412755 – Pág. 80/81).</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Os autos foram distribuídos a este e. Conselho Especial, no exercício das funções administrativas, nos termos do art. 363, I, do RITJDFT (ID 91412755 – Pág. 92).</w:t>
      </w:r>
    </w:p>
    <w:p w14:paraId="6DE4964C" w14:textId="77777777" w:rsidR="00133A44" w:rsidRDefault="00133A44" w:rsidP="00F22DF4">
      <w:pPr>
        <w:spacing w:after="0" w:line="360" w:lineRule="auto"/>
        <w:ind w:firstLine="2268"/>
        <w:jc w:val="both"/>
        <w:rPr>
          <w:rFonts w:ascii="Arial" w:hAnsi="Arial" w:cs="Arial"/>
          <w:sz w:val="28"/>
          <w:szCs w:val="28"/>
        </w:rPr>
      </w:pPr>
    </w:p>
    <w:p w14:paraId="5D491E49" w14:textId="30AB9B1A" w:rsidR="00133A44" w:rsidRDefault="00133A44" w:rsidP="00F22DF4">
      <w:pPr>
        <w:spacing w:after="0" w:line="360" w:lineRule="auto"/>
        <w:ind w:firstLine="2268"/>
        <w:jc w:val="both"/>
        <w:rPr>
          <w:rFonts w:ascii="Arial" w:hAnsi="Arial" w:cs="Arial"/>
          <w:sz w:val="28"/>
          <w:szCs w:val="28"/>
        </w:rPr>
      </w:pPr>
      <w:r>
        <w:rPr>
          <w:rFonts w:ascii="Arial" w:hAnsi="Arial" w:cs="Arial"/>
          <w:sz w:val="28"/>
          <w:szCs w:val="28"/>
        </w:rPr>
        <w:t>É o relatório.</w:t>
      </w:r>
    </w:p>
    <w:p w14:paraId="6DE4964C" w14:textId="77777777" w:rsidR="00133A44" w:rsidRDefault="00133A44" w:rsidP="00F22DF4">
      <w:pPr>
        <w:spacing w:after="0" w:line="360" w:lineRule="auto"/>
        <w:ind w:firstLine="2268"/>
        <w:jc w:val="both"/>
        <w:rPr>
          <w:rFonts w:ascii="Arial" w:hAnsi="Arial" w:cs="Arial"/>
          <w:sz w:val="28"/>
          <w:szCs w:val="28"/>
        </w:rPr>
      </w:pPr>
    </w:p>
    <w:p w14:paraId="5EF1E0CE" w14:textId="0C25CF7F" w:rsidR="004236F7" w:rsidRPr="00355C73" w:rsidRDefault="004236F7" w:rsidP="00AF48F1">
      <w:pPr>
        <w:spacing w:after="0" w:line="360" w:lineRule="auto"/>
        <w:jc w:val="center"/>
        <w:rPr>
          <w:rFonts w:ascii="Arial" w:hAnsi="Arial" w:cs="Arial"/>
          <w:b/>
          <w:bCs/>
          <w:sz w:val="28"/>
          <w:szCs w:val="28"/>
        </w:rPr>
      </w:pPr>
      <w:r>
        <w:rPr>
          <w:rFonts w:ascii="Arial" w:hAnsi="Arial" w:cs="Arial"/>
          <w:b/>
          <w:bCs/>
          <w:sz w:val="28"/>
          <w:szCs w:val="28"/>
        </w:rPr>
        <w:t>VOTO</w:t>
      </w:r>
    </w:p>
    <w:p w14:paraId="004A30CE" w14:textId="77777777" w:rsidR="004236F7" w:rsidRDefault="004236F7" w:rsidP="004236F7">
      <w:pPr>
        <w:spacing w:after="0" w:line="360" w:lineRule="auto"/>
        <w:ind w:firstLine="2268"/>
        <w:jc w:val="both"/>
        <w:rPr>
          <w:rFonts w:ascii="Arial" w:hAnsi="Arial" w:cs="Arial"/>
          <w:sz w:val="28"/>
          <w:szCs w:val="28"/>
        </w:rPr>
      </w:pPr>
    </w:p>
    <w:p w14:paraId="393F0CE1" w14:textId="77777777" w:rsidR="004236F7" w:rsidRPr="00355C73" w:rsidRDefault="004236F7" w:rsidP="004236F7">
      <w:pPr>
        <w:spacing w:after="0" w:line="360" w:lineRule="auto"/>
        <w:jc w:val="both"/>
        <w:rPr>
          <w:rFonts w:ascii="Arial" w:hAnsi="Arial" w:cs="Arial"/>
          <w:b/>
          <w:bCs/>
          <w:sz w:val="28"/>
          <w:szCs w:val="28"/>
        </w:rPr>
      </w:pPr>
      <w:r>
        <w:rPr>
          <w:rFonts w:ascii="Arial" w:hAnsi="Arial" w:cs="Arial"/>
          <w:b/>
          <w:bCs/>
          <w:sz w:val="28"/>
          <w:szCs w:val="28"/>
        </w:rPr>
        <w:t>O Senhor Desembargador SÉRGIO ROCHA – Relator.</w:t>
      </w:r>
    </w:p>
    <w:p w14:paraId="42DDD680" w14:textId="77777777" w:rsidR="004236F7" w:rsidRDefault="004236F7" w:rsidP="004236F7">
      <w:pPr>
        <w:spacing w:after="0" w:line="360" w:lineRule="auto"/>
        <w:ind w:firstLine="2268"/>
        <w:jc w:val="both"/>
        <w:rPr>
          <w:rFonts w:ascii="Arial" w:hAnsi="Arial" w:cs="Arial"/>
          <w:sz w:val="28"/>
          <w:szCs w:val="28"/>
        </w:rPr>
      </w:pPr>
    </w:p>
    <w:p w14:paraId="7D27DB7C" w14:textId="654EAC22" w:rsidR="00416101" w:rsidRDefault="00416101" w:rsidP="00416101">
      <w:pPr>
        <w:spacing w:after="0" w:line="360" w:lineRule="auto"/>
        <w:jc w:val="center"/>
        <w:rPr>
          <w:rFonts w:ascii="Arial" w:hAnsi="Arial" w:cs="Arial"/>
          <w:b/>
          <w:bCs/>
          <w:color w:val="000000" w:themeColor="text1"/>
          <w:sz w:val="28"/>
          <w:szCs w:val="28"/>
        </w:rPr>
      </w:pPr>
      <w:r>
        <w:rPr>
          <w:rFonts w:ascii="Arial" w:hAnsi="Arial" w:cs="Arial"/>
          <w:b/>
          <w:bCs/>
          <w:color w:val="000000" w:themeColor="text1"/>
          <w:sz w:val="28"/>
          <w:szCs w:val="28"/>
        </w:rPr>
        <w:t>RECURSO ADMINISTRATIVO INTERPOSTO POR JOSÉ JACKSON RECIO TORRES</w:t>
      </w:r>
    </w:p>
    <w:p w14:paraId="7D1C1DA7" w14:textId="77777777" w:rsidR="00416101" w:rsidRDefault="00416101" w:rsidP="00416101">
      <w:pPr>
        <w:spacing w:after="0" w:line="360" w:lineRule="auto"/>
        <w:ind w:firstLine="2268"/>
        <w:jc w:val="both"/>
        <w:rPr>
          <w:rFonts w:ascii="Arial" w:hAnsi="Arial" w:cs="Arial"/>
          <w:color w:val="000000" w:themeColor="text1"/>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De início, afirmo a competência deste e. Conselho Especial, no exercício das suas funções administrativas, com esteio no art. 363, I, do RITJDFT:</w:t>
      </w:r>
    </w:p>
    <w:p w14:paraId="5BBECB2B" w14:textId="77777777" w:rsidR="00AF48F1" w:rsidRDefault="00AF48F1" w:rsidP="004236F7">
      <w:pPr>
        <w:spacing w:after="0" w:line="360" w:lineRule="auto"/>
        <w:ind w:firstLine="2268"/>
        <w:jc w:val="both"/>
        <w:rPr>
          <w:rFonts w:ascii="Arial" w:hAnsi="Arial" w:cs="Arial"/>
          <w:sz w:val="28"/>
          <w:szCs w:val="28"/>
        </w:rPr>
      </w:pPr>
    </w:p>
    <w:p w14:paraId="781A85F8" w14:textId="77777777" w:rsidR="00AF48F1" w:rsidRPr="00AF48F1" w:rsidRDefault="00AF48F1" w:rsidP="00AF48F1">
      <w:pPr>
        <w:spacing w:after="0" w:line="360" w:lineRule="auto"/>
        <w:ind w:left="2268"/>
        <w:jc w:val="both"/>
        <w:rPr>
          <w:rFonts w:ascii="Arial" w:hAnsi="Arial" w:cs="Arial"/>
          <w:i/>
          <w:iCs/>
          <w:sz w:val="26"/>
          <w:szCs w:val="26"/>
        </w:rPr>
      </w:pPr>
      <w:commentRangeStart w:id="1"/>
      <w:r>
        <w:rPr>
          <w:rFonts w:ascii="Arial" w:hAnsi="Arial" w:cs="Arial"/>
          <w:i/>
          <w:iCs/>
          <w:sz w:val="26"/>
          <w:szCs w:val="26"/>
        </w:rPr>
        <w:t>“Art. 363. Compete ao Conselho Especial, no exercício das funções administrativas:</w:t>
      </w:r>
      <w:commentRangeEnd w:id="1"/>
      <w:r>
        <w:rPr>
          <w:rStyle w:val="CommentReference"/>
        </w:rPr>
        <w:commentReference w:id="1"/>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I - julgar, em última instância, os recursos administrativos contra as decisões do Presidente do Tribunal, do Primeiro Vice-Presidente, do Segundo Vice-Presidente e do Corregedor da Justiça, salvo quando da decisão resultar criação ou aumento de despesa orçamentária;”</w:t>
      </w:r>
    </w:p>
    <w:p w14:paraId="560E1827" w14:textId="77777777" w:rsidR="00AF48F1" w:rsidRDefault="00AF48F1" w:rsidP="004236F7">
      <w:pPr>
        <w:spacing w:after="0" w:line="360" w:lineRule="auto"/>
        <w:ind w:firstLine="2268"/>
        <w:jc w:val="both"/>
        <w:rPr>
          <w:rFonts w:ascii="Arial" w:hAnsi="Arial" w:cs="Arial"/>
          <w:sz w:val="28"/>
          <w:szCs w:val="28"/>
        </w:rPr>
      </w:pPr>
    </w:p>
    <w:p w14:paraId="04196C0D" w14:textId="214D6918" w:rsidR="004236F7" w:rsidRPr="007E1C8C" w:rsidRDefault="004236F7"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Presentes os pressupostos de admissibilidade, conheço do recurso.</w:t>
      </w:r>
    </w:p>
    <w:p w14:paraId="5E52D9CE" w14:textId="77777777" w:rsidR="004236F7" w:rsidRDefault="004236F7" w:rsidP="004236F7">
      <w:pPr>
        <w:spacing w:after="0" w:line="360" w:lineRule="auto"/>
        <w:ind w:firstLine="2268"/>
        <w:jc w:val="both"/>
        <w:rPr>
          <w:rFonts w:ascii="Arial" w:hAnsi="Arial" w:cs="Arial"/>
          <w:sz w:val="28"/>
          <w:szCs w:val="28"/>
        </w:rPr>
      </w:pPr>
    </w:p>
    <w:p w14:paraId="2B7A9EAF" w14:textId="7C2FAAC3" w:rsidR="004236F7" w:rsidRDefault="00AF44F8" w:rsidP="004236F7">
      <w:pPr>
        <w:keepNext/>
        <w:spacing w:after="0" w:line="360" w:lineRule="auto"/>
        <w:ind w:hanging="142"/>
        <w:jc w:val="center"/>
        <w:rPr>
          <w:rFonts w:ascii="Arial" w:hAnsi="Arial" w:cs="Arial"/>
          <w:sz w:val="28"/>
          <w:szCs w:val="28"/>
        </w:rPr>
      </w:pPr>
      <w:r>
        <w:rPr>
          <w:rFonts w:ascii="Arial" w:hAnsi="Arial" w:cs="Arial"/>
          <w:sz w:val="28"/>
          <w:szCs w:val="28"/>
          <w:highlight w:val="yellow"/>
        </w:rPr>
        <w:t>DA REJEIÇÃO DA NULIDADE POR AUSÊNCIA DE EXAME DAS PETIÇÕES DE ID 8397880 E 8397881</w:t>
      </w:r>
    </w:p>
    <w:p w14:paraId="1A267A2A" w14:textId="77777777" w:rsidR="004236F7" w:rsidRDefault="004236F7"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 xml:space="preserve">O recorrente alega que: </w:t>
      </w:r>
      <w:r>
        <w:rPr>
          <w:rFonts w:ascii="Arial" w:hAnsi="Arial" w:cs="Arial"/>
          <w:sz w:val="28"/>
          <w:szCs w:val="28"/>
          <w:b/>
          <w:bCs/>
        </w:rPr>
        <w:t xml:space="preserve">1) </w:t>
      </w:r>
      <w:r>
        <w:rPr>
          <w:rFonts w:ascii="Arial" w:hAnsi="Arial" w:cs="Arial"/>
          <w:sz w:val="28"/>
          <w:szCs w:val="28"/>
        </w:rPr>
        <w:t xml:space="preserve">a decisão que determinou o arquivamento é nula, pois não examinou as petições de ID 8397880 e 8397881, que impugnaram as informações do magistrado e requereram diligências; </w:t>
      </w:r>
      <w:r>
        <w:rPr>
          <w:rFonts w:ascii="Arial" w:hAnsi="Arial" w:cs="Arial"/>
          <w:sz w:val="28"/>
          <w:szCs w:val="28"/>
          <w:b/>
          <w:bCs/>
        </w:rPr>
        <w:t xml:space="preserve">2) </w:t>
      </w:r>
      <w:r>
        <w:rPr>
          <w:rFonts w:ascii="Arial" w:hAnsi="Arial" w:cs="Arial"/>
          <w:sz w:val="28"/>
          <w:szCs w:val="28"/>
        </w:rPr>
        <w:t>a omissão viola o dever de decidir e de motivar a decisão (Lei 9.784/1999) (ID 91412755 – Pág. 77).</w:t>
      </w:r>
    </w:p>
    <w:p w14:paraId="5BBECB2B" w14:textId="77777777" w:rsidR="00AF48F1" w:rsidRDefault="00AF48F1" w:rsidP="004236F7">
      <w:pPr>
        <w:spacing w:after="0" w:line="360" w:lineRule="auto"/>
        <w:ind w:firstLine="2268"/>
        <w:jc w:val="both"/>
        <w:rPr>
          <w:rFonts w:ascii="Arial" w:hAnsi="Arial" w:cs="Arial"/>
          <w:sz w:val="28"/>
          <w:szCs w:val="28"/>
        </w:rPr>
      </w:pPr>
    </w:p>
    <w:p w14:paraId="13218CB4" w14:textId="49F73657" w:rsidR="004236F7" w:rsidRPr="007E1C8C" w:rsidRDefault="004236F7"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Sem razão.</w:t>
      </w:r>
    </w:p>
    <w:p w14:paraId="091F7DE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 decisão de ID 8319038 examinou as ocorrências que as petições buscavam demonstrar, entre elas a ausência de exame individualizado das petições de 1º/4/2026 e 29/5/2026, a certidão de 13/4/2026 e o equívoco do primeiro ofício, e as qualificou como falhas humanas pontuais (ID 91412755 – Pág. 74).</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Ao não reconsiderar, o Corregedor enfrentou expressamente a alegação, ao registrar que as petições não alteram as premissas centrais da decisão (ID 91412755 – Pág. 88).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O arquivamento não decorreu da inexistência dos fatos, mas da ausência de elementos que lhes atribuíssem relevância disciplinar (ID 91412755 – Pág. 88).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No mais, o recorrente não demonstrou prejuízo, pois as alegações das petições foram reiteradas no recurso e são integralmente examinadas neste julgamento (ID 91412755 – Pág. 77/81).</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u w:val="single"/>
          <w:highlight w:val="yellow"/>
        </w:rPr>
        <w:t>Rejeito a preliminar.</w:t>
      </w:r>
    </w:p>
    <w:p w14:paraId="5BBECB2B" w14:textId="77777777" w:rsidR="00AF48F1" w:rsidRDefault="00AF48F1" w:rsidP="004236F7">
      <w:pPr>
        <w:spacing w:after="0" w:line="360" w:lineRule="auto"/>
        <w:ind w:firstLine="2268"/>
        <w:jc w:val="both"/>
        <w:rPr>
          <w:rFonts w:ascii="Arial" w:hAnsi="Arial" w:cs="Arial"/>
          <w:sz w:val="28"/>
          <w:szCs w:val="28"/>
        </w:rPr>
      </w:pPr>
    </w:p>
    <w:p w14:paraId="2B7A9EAF" w14:textId="7C2FAAC3" w:rsidR="004236F7" w:rsidRDefault="00AF44F8" w:rsidP="004236F7">
      <w:pPr>
        <w:keepNext/>
        <w:spacing w:after="0" w:line="360" w:lineRule="auto"/>
        <w:ind w:hanging="142"/>
        <w:jc w:val="center"/>
        <w:rPr>
          <w:rFonts w:ascii="Arial" w:hAnsi="Arial" w:cs="Arial"/>
          <w:sz w:val="28"/>
          <w:szCs w:val="28"/>
        </w:rPr>
      </w:pPr>
      <w:r>
        <w:rPr>
          <w:rFonts w:ascii="Arial" w:hAnsi="Arial" w:cs="Arial"/>
          <w:sz w:val="28"/>
          <w:szCs w:val="28"/>
          <w:highlight w:val="yellow"/>
        </w:rPr>
        <w:t>DA MANUTENÇÃO DO ARQUIVAMENTO DA RECLAMAÇÃO DISCIPLINAR</w:t>
      </w:r>
    </w:p>
    <w:p w14:paraId="1A267A2A" w14:textId="77777777" w:rsidR="004236F7" w:rsidRDefault="004236F7"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 xml:space="preserve">O recorrente alega que: </w:t>
      </w:r>
      <w:r>
        <w:rPr>
          <w:rFonts w:ascii="Arial" w:hAnsi="Arial" w:cs="Arial"/>
          <w:sz w:val="28"/>
          <w:szCs w:val="28"/>
          <w:b/>
          <w:bCs/>
        </w:rPr>
        <w:t xml:space="preserve">1) </w:t>
      </w:r>
      <w:r>
        <w:rPr>
          <w:rFonts w:ascii="Arial" w:hAnsi="Arial" w:cs="Arial"/>
          <w:sz w:val="28"/>
          <w:szCs w:val="28"/>
        </w:rPr>
        <w:t xml:space="preserve">o arquivamento de plano, com fundamento no art. 9º, § 2º, da Resolução CNJ 135/2011, é inadequado, pois as falhas foram admitidas e a materialidade está documentada, aplicando-se o art. 411, § 4º, do RITJDFT; </w:t>
      </w:r>
      <w:r>
        <w:rPr>
          <w:rFonts w:ascii="Arial" w:hAnsi="Arial" w:cs="Arial"/>
          <w:sz w:val="28"/>
          <w:szCs w:val="28"/>
          <w:b/>
          <w:bCs/>
        </w:rPr>
        <w:t xml:space="preserve">2) </w:t>
      </w:r>
      <w:r>
        <w:rPr>
          <w:rFonts w:ascii="Arial" w:hAnsi="Arial" w:cs="Arial"/>
          <w:sz w:val="28"/>
          <w:szCs w:val="28"/>
        </w:rPr>
        <w:t xml:space="preserve">a sucessão de petições não apreciadas, certidões de inexistência de pendências e ofício contrário ao acordo homologado, corrigido somente após provocação, não se reduz a episódio isolado; </w:t>
      </w:r>
      <w:r>
        <w:rPr>
          <w:rFonts w:ascii="Arial" w:hAnsi="Arial" w:cs="Arial"/>
          <w:sz w:val="28"/>
          <w:szCs w:val="28"/>
          <w:b/>
          <w:bCs/>
        </w:rPr>
        <w:t xml:space="preserve">3) </w:t>
      </w:r>
      <w:r>
        <w:rPr>
          <w:rFonts w:ascii="Arial" w:hAnsi="Arial" w:cs="Arial"/>
          <w:sz w:val="28"/>
          <w:szCs w:val="28"/>
        </w:rPr>
        <w:t xml:space="preserve">os dados bancários foram exigidos pela própria Secretaria; </w:t>
      </w:r>
      <w:r>
        <w:rPr>
          <w:rFonts w:ascii="Arial" w:hAnsi="Arial" w:cs="Arial"/>
          <w:sz w:val="28"/>
          <w:szCs w:val="28"/>
          <w:b/>
          <w:bCs/>
        </w:rPr>
        <w:t xml:space="preserve">4) </w:t>
      </w:r>
      <w:r>
        <w:rPr>
          <w:rFonts w:ascii="Arial" w:hAnsi="Arial" w:cs="Arial"/>
          <w:sz w:val="28"/>
          <w:szCs w:val="28"/>
        </w:rPr>
        <w:t>as justificativas apresentadas são incompatíveis entre si, e o déficit de pessoal não foi comprovado (ID 91412755 – Pág. 77/79).</w:t>
      </w:r>
    </w:p>
    <w:p w14:paraId="5BBECB2B" w14:textId="77777777" w:rsidR="00AF48F1" w:rsidRDefault="00AF48F1" w:rsidP="004236F7">
      <w:pPr>
        <w:spacing w:after="0" w:line="360" w:lineRule="auto"/>
        <w:ind w:firstLine="2268"/>
        <w:jc w:val="both"/>
        <w:rPr>
          <w:rFonts w:ascii="Arial" w:hAnsi="Arial" w:cs="Arial"/>
          <w:sz w:val="28"/>
          <w:szCs w:val="28"/>
        </w:rPr>
      </w:pPr>
    </w:p>
    <w:p w14:paraId="13218CB4" w14:textId="49F73657" w:rsidR="004236F7" w:rsidRPr="007E1C8C" w:rsidRDefault="004236F7"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Sem razão.</w:t>
      </w:r>
    </w:p>
    <w:p w14:paraId="091F7DE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commentRangeStart w:id="3"/>
      <w:r>
        <w:rPr>
          <w:rFonts w:ascii="Arial" w:hAnsi="Arial" w:cs="Arial"/>
          <w:sz w:val="28"/>
          <w:szCs w:val="28"/>
        </w:rPr>
        <w:t>O art. 9º, § 2º, da Resolução CNJ 135/2011 prevê o arquivamento quando o fato narrado não constitui infração disciplinar ou ilícito penal.</w:t>
      </w:r>
      <w:commentRangeEnd w:id="3"/>
      <w:r>
        <w:rPr>
          <w:rStyle w:val="CommentReference"/>
        </w:rPr>
        <w:commentReference w:id="3"/>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Essa hipótese não pressupõe a inexistência material dos fatos, mas a ausência de relevância disciplinar das circunstâncias concretamente apuradas (ID 91412755 – Pág. 89).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O recorrente invoca o art. 411, § 4º, do RITJDFT, segundo o qual o arquivamento exigiria ausência de indícios de materialidade ou autoria (ID 91412755 – Pág. 78).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Tais indícios dizem respeito à infração disciplinar, e não à mera existência de falhas de serviço, que a Corregedoria admitiu.</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Quanto aos deveres do magistrado invocados, dispõe o art. 35, I, II, III e VII, da Lei Complementar 35/1979:</w:t>
      </w:r>
    </w:p>
    <w:p w14:paraId="5BBECB2B" w14:textId="77777777" w:rsidR="00AF48F1" w:rsidRDefault="00AF48F1" w:rsidP="004236F7">
      <w:pPr>
        <w:spacing w:after="0" w:line="360" w:lineRule="auto"/>
        <w:ind w:firstLine="2268"/>
        <w:jc w:val="both"/>
        <w:rPr>
          <w:rFonts w:ascii="Arial" w:hAnsi="Arial" w:cs="Arial"/>
          <w:sz w:val="28"/>
          <w:szCs w:val="28"/>
        </w:rPr>
      </w:pP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“Art. 35 - São deveres do magistrado:</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I - Cumprir e fazer cumprir, com independência, serenidade e exatidão, as disposições legais e os atos de ofício;</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II - não exceder injustificadamente os prazos para sentenciar ou despachar;</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III - determinar as providências necessárias para que os atos processuais se realizem nos prazos legais;</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w:t>
      </w:r>
    </w:p>
    <w:p w14:paraId="781A85F8" w14:textId="77777777" w:rsidR="00AF48F1" w:rsidRPr="00AF48F1" w:rsidRDefault="00AF48F1" w:rsidP="00AF48F1">
      <w:pPr>
        <w:spacing w:after="0" w:line="360" w:lineRule="auto"/>
        <w:ind w:left="2268"/>
        <w:jc w:val="both"/>
        <w:rPr>
          <w:rFonts w:ascii="Arial" w:hAnsi="Arial" w:cs="Arial"/>
          <w:i/>
          <w:iCs/>
          <w:sz w:val="26"/>
          <w:szCs w:val="26"/>
        </w:rPr>
      </w:pPr>
      <w:r>
        <w:rPr>
          <w:rFonts w:ascii="Arial" w:hAnsi="Arial" w:cs="Arial"/>
          <w:i/>
          <w:iCs/>
          <w:sz w:val="26"/>
          <w:szCs w:val="26"/>
        </w:rPr>
        <w:t>VII - exercer assídua fiscalização sobre os subordinados, especialmente no que se refere à cobrança de custas e emolumentos, embora não haja reclamação das partes;”</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No caso, o magistrado proferiu despacho de ciência da homologação e determinou o arquivamento no primeiro dia útil após a comunicação do acórdão (ID 91412755 – Pág. 37 e 74).</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Isso afasta a alegação de inércia ou de resistência ao cumprimento do julgado.</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As petições de 1º/4/2026 e 29/5/2026 sem pronunciamento, as certidões de inexistência de pendências e o ofício de ID 279126640, do processo de origem, foram atribuídos, nas informações do magistrado, a descompasso no fluxo de triagem da Secretaria (ID 91412755 – Pág. 73).</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Quanto ao ofício, o equívoco foi corrigido em 30/6/2026, por novo ofício que determinou o cancelamento dos descontos e o encaminhamento urgente à fonte pagadora (ID 91412755 – Pág. 73 e 89).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 sucessão desses atos entre 1º/4/2026 e 30/6/2026 revela falha de serviço, mas não indica conduta funcional censurável do magistrado (ID 91412755 – Pág. 88).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Não há indício de que tenha determinado o ofício incorreto, orientado o arquivamento para impedir a apreciação das petições ou deixado conscientemente de exercer a supervisão (ID 91412755 – Pág. 88).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Ainda que a Secretaria tenha exigido os dados bancários, a decisão recorrida não atribuiu o equívoco ao recorrente nem ao seu advogado, e sim a falha de fluxo da unidade (ID 278943826, do processo de origem; ID 91412755 – Pág. 74).</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 decisão considerou o déficit de servidores apenas como contexto, e não como fundamento do arquivamento (ID 91412755 – Pág. 74/75).</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Por isso, a falta de comprovação desse déficit não altera a conclusão, que se sustenta na ausência de elementos mínimos de responsabilidade funcional.</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Bem por isso, a existência de equívoco administrativo, posteriormente corrigido, não conduz automaticamente à caracterização de infração disciplinar (ID 91412755 – Pág. 88).</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Nesse quadro, não se extrai dos autos violação dos deveres previstos no art. 35, I, II, III e VII, da Lei Complementar 35/1979.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O magistrado atuou de imediato após a comunicação do acórdão, e as falhas posteriores, corrigidas, não indicam omissão deliberada, negligência reiterada ou falha de fiscalização individualizável.</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u w:val="single"/>
          <w:highlight w:val="yellow"/>
        </w:rPr>
        <w:t>Assim, nego provimento ao recurso, nesse ponto.</w:t>
      </w:r>
    </w:p>
    <w:p w14:paraId="5BBECB2B" w14:textId="77777777" w:rsidR="00AF48F1" w:rsidRDefault="00AF48F1" w:rsidP="004236F7">
      <w:pPr>
        <w:spacing w:after="0" w:line="360" w:lineRule="auto"/>
        <w:ind w:firstLine="2268"/>
        <w:jc w:val="both"/>
        <w:rPr>
          <w:rFonts w:ascii="Arial" w:hAnsi="Arial" w:cs="Arial"/>
          <w:sz w:val="28"/>
          <w:szCs w:val="28"/>
        </w:rPr>
      </w:pPr>
    </w:p>
    <w:p w14:paraId="2B7A9EAF" w14:textId="7C2FAAC3" w:rsidR="004236F7" w:rsidRDefault="00AF44F8" w:rsidP="004236F7">
      <w:pPr>
        <w:keepNext/>
        <w:spacing w:after="0" w:line="360" w:lineRule="auto"/>
        <w:ind w:hanging="142"/>
        <w:jc w:val="center"/>
        <w:rPr>
          <w:rFonts w:ascii="Arial" w:hAnsi="Arial" w:cs="Arial"/>
          <w:sz w:val="28"/>
          <w:szCs w:val="28"/>
        </w:rPr>
      </w:pPr>
      <w:r>
        <w:rPr>
          <w:rFonts w:ascii="Arial" w:hAnsi="Arial" w:cs="Arial"/>
          <w:sz w:val="28"/>
          <w:szCs w:val="28"/>
          <w:highlight w:val="yellow"/>
        </w:rPr>
        <w:t>DA DESNECESSIDADE DE INSTRUÇÃO COMPLEMENTAR E DA REUNIÃO AO OUTRO PROCEDIMENTO</w:t>
      </w:r>
    </w:p>
    <w:p w14:paraId="1A267A2A" w14:textId="77777777" w:rsidR="004236F7" w:rsidRDefault="004236F7"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O recorrente alega que é necessária a instrução complementar, com a obtenção dos registros de auditoria do PJe, a oitiva dos servidores responsáveis, a juntada de dados sobre lotação e volume de trabalho e a reunião deste feito ao procedimento n. 0004063-87.2026.2.00.0000 (ID 91412755 – Pág. 80/81).</w:t>
      </w:r>
    </w:p>
    <w:p w14:paraId="5BBECB2B" w14:textId="77777777" w:rsidR="00AF48F1" w:rsidRDefault="00AF48F1" w:rsidP="004236F7">
      <w:pPr>
        <w:spacing w:after="0" w:line="360" w:lineRule="auto"/>
        <w:ind w:firstLine="2268"/>
        <w:jc w:val="both"/>
        <w:rPr>
          <w:rFonts w:ascii="Arial" w:hAnsi="Arial" w:cs="Arial"/>
          <w:sz w:val="28"/>
          <w:szCs w:val="28"/>
        </w:rPr>
      </w:pPr>
    </w:p>
    <w:p w14:paraId="13218CB4" w14:textId="49F73657" w:rsidR="004236F7" w:rsidRPr="007E1C8C" w:rsidRDefault="004236F7"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Sem razão.</w:t>
      </w:r>
    </w:p>
    <w:p w14:paraId="091F7DE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Essas diligências somente se justificariam diante de indícios mínimos de conduta funcional censurável ou de falha grave de supervisão, que não foram demonstrados (ID 91412755 – Pág. 89).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A apuração preliminar não se destina à investigação indistinta de todos os que participaram dos fluxos internos da unidade, nem à produção prospectiva de elementos sem suporte indiciário inicial (ID 91412755 – Pág. 89).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Quanto à reunião ao procedimento n. 0004063-87.2026.2.00.0000, os procedimentos têm objetos e percursos próprios, e não se demonstrou que a reunião seja indispensável ao exame do recurso ou capaz de modificar a conclusão adotada (ID 91412755 – Pág. 89).</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No mais, a recomendação dirigida à unidade, quanto ao aperfeiçoamento dos fluxos internos de triagem, conferência e cumprimento de expedientes, é adequada à natureza das falhas identificadas (ID 91412755 – Pág. 89/90).</w:t>
      </w:r>
    </w:p>
    <w:p w14:paraId="5BBECB2B" w14:textId="77777777" w:rsidR="00AF48F1" w:rsidRDefault="00AF48F1" w:rsidP="004236F7">
      <w:pPr>
        <w:spacing w:after="0" w:line="360" w:lineRule="auto"/>
        <w:ind w:firstLine="2268"/>
        <w:jc w:val="both"/>
        <w:rPr>
          <w:rFonts w:ascii="Arial" w:hAnsi="Arial" w:cs="Arial"/>
          <w:sz w:val="28"/>
          <w:szCs w:val="28"/>
        </w:rPr>
      </w:pPr>
    </w:p>
    <w:p w14:paraId="2DEFBF3E" w14:textId="4324B160" w:rsidR="00AF48F1" w:rsidRDefault="00AF48F1" w:rsidP="004236F7">
      <w:pPr>
        <w:spacing w:after="0" w:line="360" w:lineRule="auto"/>
        <w:ind w:firstLine="2268"/>
        <w:jc w:val="both"/>
        <w:rPr>
          <w:rFonts w:ascii="Arial" w:hAnsi="Arial" w:cs="Arial"/>
          <w:sz w:val="28"/>
          <w:szCs w:val="28"/>
        </w:rPr>
      </w:pPr>
      <w:r>
        <w:rPr>
          <w:rFonts w:ascii="Arial" w:hAnsi="Arial" w:cs="Arial"/>
          <w:sz w:val="28"/>
          <w:szCs w:val="28"/>
        </w:rPr>
        <w:t>Julgado o recurso, fica prejudicado o pedido de efeito suspensivo, e a prioridade de tramitação requerida já foi anotada pela Corregedoria (ID 91412755 – Pág. 90).</w:t>
      </w:r>
    </w:p>
    <w:p w14:paraId="5BBECB2B" w14:textId="77777777" w:rsidR="00AF48F1" w:rsidRDefault="00AF48F1" w:rsidP="004236F7">
      <w:pPr>
        <w:spacing w:after="0" w:line="360" w:lineRule="auto"/>
        <w:ind w:firstLine="2268"/>
        <w:jc w:val="both"/>
        <w:rPr>
          <w:rFonts w:ascii="Arial" w:hAnsi="Arial" w:cs="Arial"/>
          <w:sz w:val="28"/>
          <w:szCs w:val="28"/>
        </w:rPr>
      </w:pPr>
    </w:p>
    <w:p w14:paraId="66110B92" w14:textId="77777777" w:rsidR="004236F7" w:rsidRPr="00D516B2" w:rsidRDefault="004236F7" w:rsidP="004236F7">
      <w:pPr>
        <w:spacing w:after="0" w:line="360" w:lineRule="auto"/>
        <w:jc w:val="center"/>
        <w:rPr>
          <w:rFonts w:ascii="Arial" w:hAnsi="Arial" w:cs="Arial"/>
          <w:b/>
          <w:bCs/>
          <w:sz w:val="28"/>
          <w:szCs w:val="28"/>
        </w:rPr>
      </w:pPr>
      <w:r>
        <w:rPr>
          <w:rFonts w:ascii="Arial" w:hAnsi="Arial" w:cs="Arial"/>
          <w:b/>
          <w:bCs/>
          <w:sz w:val="28"/>
          <w:szCs w:val="28"/>
        </w:rPr>
        <w:t>DISPOSITIVO</w:t>
      </w:r>
    </w:p>
    <w:p w14:paraId="36F5BE60" w14:textId="77777777" w:rsidR="004236F7" w:rsidRDefault="004236F7" w:rsidP="004236F7">
      <w:pPr>
        <w:spacing w:after="0" w:line="360" w:lineRule="auto"/>
        <w:ind w:firstLine="2268"/>
        <w:jc w:val="both"/>
        <w:rPr>
          <w:rFonts w:ascii="Arial" w:hAnsi="Arial" w:cs="Arial"/>
          <w:sz w:val="28"/>
          <w:szCs w:val="28"/>
        </w:rPr>
      </w:pPr>
    </w:p>
    <w:p w14:paraId="0C9536A7" w14:textId="6CE08166" w:rsidR="004236F7" w:rsidRDefault="004236F7" w:rsidP="004236F7">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sz w:val="28"/>
          <w:szCs w:val="28"/>
          <w:b/>
          <w:bCs/>
        </w:rPr>
        <w:t>rejeito</w:t>
      </w:r>
      <w:r>
        <w:rPr>
          <w:rFonts w:ascii="Arial" w:hAnsi="Arial" w:cs="Arial"/>
          <w:sz w:val="28"/>
          <w:szCs w:val="28"/>
        </w:rPr>
        <w:t xml:space="preserve"> a preliminar de nulidade e, no mérito, </w:t>
      </w:r>
      <w:r>
        <w:rPr>
          <w:rFonts w:ascii="Arial" w:hAnsi="Arial" w:cs="Arial"/>
          <w:sz w:val="28"/>
          <w:szCs w:val="28"/>
          <w:b/>
          <w:bCs/>
        </w:rPr>
        <w:t>nego provimento</w:t>
      </w:r>
      <w:r>
        <w:rPr>
          <w:rFonts w:ascii="Arial" w:hAnsi="Arial" w:cs="Arial"/>
          <w:sz w:val="28"/>
          <w:szCs w:val="28"/>
        </w:rPr>
        <w:t xml:space="preserve"> ao recurso administrativo interposto pelo reclamante, José Jackson Recio Torres, mantendo-se incólume a decisão da d. Corregedoria da Justiça que determinou o arquivamento da reclamação disciplinar.</w:t>
      </w:r>
    </w:p>
    <w:p w14:paraId="535E6CF9" w14:textId="77777777" w:rsidR="004236F7" w:rsidRDefault="004236F7" w:rsidP="004236F7">
      <w:pPr>
        <w:spacing w:after="0" w:line="360" w:lineRule="auto"/>
        <w:ind w:firstLine="2268"/>
        <w:jc w:val="both"/>
        <w:rPr>
          <w:rFonts w:ascii="Arial" w:hAnsi="Arial" w:cs="Arial"/>
          <w:sz w:val="28"/>
          <w:szCs w:val="28"/>
        </w:rPr>
      </w:pPr>
    </w:p>
    <w:p w14:paraId="13976BC8" w14:textId="1C3A847F" w:rsidR="004C18F7" w:rsidRDefault="004236F7" w:rsidP="004C18F7">
      <w:pPr>
        <w:spacing w:after="0" w:line="360" w:lineRule="auto"/>
        <w:ind w:firstLine="2268"/>
        <w:jc w:val="both"/>
        <w:rPr>
          <w:rFonts w:ascii="Arial" w:hAnsi="Arial" w:cs="Arial"/>
          <w:sz w:val="28"/>
          <w:szCs w:val="28"/>
        </w:rPr>
      </w:pPr>
      <w:r>
        <w:rPr>
          <w:rFonts w:ascii="Arial" w:hAnsi="Arial" w:cs="Arial"/>
          <w:sz w:val="28"/>
          <w:szCs w:val="28"/>
        </w:rPr>
        <w:t>É como voto.</w:t>
      </w:r>
    </w:p>
    <w:p w14:paraId="206043FE" w14:textId="65875DB8" w:rsidR="2367D3DD" w:rsidRDefault="2367D3DD" w:rsidP="2367D3DD">
      <w:pPr>
        <w:spacing w:after="0" w:line="360" w:lineRule="auto"/>
        <w:jc w:val="center"/>
        <w:rPr>
          <w:rFonts w:ascii="Arial" w:hAnsi="Arial" w:cs="Arial"/>
          <w:b/>
          <w:bCs/>
          <w:color w:val="00B050"/>
          <w:sz w:val="28"/>
          <w:szCs w:val="28"/>
          <w:highlight w:val="yellow"/>
        </w:rPr>
      </w:pPr>
    </w:p>
    <w:p w14:paraId="0936D925" w14:textId="1F6FC190" w:rsidR="004C18F7" w:rsidRPr="004C18F7" w:rsidRDefault="004C18F7" w:rsidP="004C18F7">
      <w:pPr>
        <w:pageBreakBefore/>
        <w:spacing w:after="0" w:line="360" w:lineRule="auto"/>
        <w:jc w:val="center"/>
        <w:rPr>
          <w:rFonts w:ascii="Arial" w:hAnsi="Arial" w:cs="Arial"/>
          <w:b/>
          <w:bCs/>
          <w:color w:val="00B050"/>
          <w:sz w:val="28"/>
          <w:szCs w:val="28"/>
        </w:rPr>
      </w:pPr>
      <w:r>
        <w:rPr>
          <w:rFonts w:ascii="Arial" w:hAnsi="Arial" w:cs="Arial"/>
          <w:b/>
          <w:bCs/>
          <w:color w:val="00B050"/>
          <w:sz w:val="28"/>
          <w:szCs w:val="28"/>
          <w:highlight w:val="yellow"/>
        </w:rPr>
        <w:t>DECISÃO DA CORREGEDORIA (ID 8319038)</w:t>
      </w:r>
    </w:p>
    <w:p w14:paraId="0CBDE568" w14:textId="77777777" w:rsidR="004C18F7" w:rsidRPr="004C18F7" w:rsidRDefault="004C18F7" w:rsidP="004C18F7">
      <w:pPr>
        <w:spacing w:after="0" w:line="360" w:lineRule="auto"/>
        <w:jc w:val="center"/>
        <w:rPr>
          <w:rFonts w:ascii="Arial" w:hAnsi="Arial" w:cs="Arial"/>
          <w:color w:val="00B050"/>
          <w:sz w:val="28"/>
          <w:szCs w:val="28"/>
        </w:rPr>
      </w:pP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Trata-se de reclamação disciplinar proposta por José Jackson Recio Torres em face do Juiz de Direito Domingos Sávio Reis de Araújo, titular da Vara de Família e de Órfãos e Sucessões do Guará, imputando-lhe violação ao art. 35, incisos II e III, da Lei Complementar nº 35, de 1979 (LOMAN).</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reclamante alega que figurou como réu no processo de alimentos nº 0707474-35.2021.8.07.0014, em trâmite na Vara de Família e de Órfãos e Sucessões do Guará, no qual foi proferida sentença em 20/4/2024, fixando alimentos em 10% (dez por cento) de sua remuneração mensal, com trânsito em julgado certificado em 21/6/2024, passando os descontos a serem efetuados diretamente em sua folha de pagamento pela Pagadoria da Polícia Militar do Distrito Federal.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Aduz que, posteriormente, em 22/8/2025, as partes celebraram transação extrajudicial, convencionando a exoneração da obrigação alimentar, nos termos do art. 487, inciso III, alínea “b”, do CPC.</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Salienta que o juízo de origem indeferiu a homologação, ensejando a interposição de agravo de instrumento, autuado sob o nº 0737549-60.2025.8.07.0000, o qual foi provido, por unanimidade, pela 2ª Turma Cível do TJDFT, em 13/2/2026, para homologar a transação e declarar extinta a obrigação alimentar.</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Informa que o acórdão transitou em julgado em 19/3/2026 e, remetidos os autos à origem, o juízo local proferiu despacho, em 30/3/2026 (ID PJe 270812101), determinando o arquivamento, sem expedir ofício à fonte pagadora, providência, segundo o insurgente, indispensável à cessação dos descontos.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Observa que, diante da omissão, foi protocolada petição em 1º/4/2026, requerendo, expressamente, a expedição do ofício à PMDF. Destaca que a petição jamais foi apreciada.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Sustenta que, não obstante o requerimento pendente, a Secretaria certificou, em 13/4/2026, inexistirem pendências processuais, viabilizando o arquivamento indevido dos autos (ID PJe 272188357).</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Pontua que, em 29/5/2026, o reclamante reiterou o pedido, igualmente sem apreciação.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Instado a se manifestar, o magistrado afirmou que os fatos dizem respeito ao processo de alimentos nº 0707474-35.2021.8.07.0014, no qual foi fixada obrigação alimentar em favor de D. de M. R. T., por sentença proferida em 20/4/2024, com trânsito em julgado em 21/6/2024. Posteriormente, as partes celebraram transação extrajudicial visando à exoneração da obrigação, homologada pela 2ª Turma Cível no agravo de instrumento nº 0737549-60.2025.8.07.0000, com trânsito em julgado em 19/3/2026.</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Esclareceu que a comunicação do julgamento foi remetida ao juízo de origem em 27/3/2026 e que, no primeiro dia útil subsequente, em 30/3/2026, foi proferido despacho de ciência da homologação realizada pelo Tribunal, com determinação de arquivamento dos autos, observadas as cautelas legais. Sustentou, assim, que não houve mora na apreciação da comunicação oriunda da instância recursal, tampouco resistência ao cumprimento do acórdão.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Afirmou que a exoneração da obrigação alimentar decorreu diretamente do acórdão transitado em julgado, independentemente de nova decisão ou ratificação pelo juízo de primeiro grau. Nesse contexto, ponderou que a expedição de ofício à Polícia Militar do Distrito Federal constituía providência útil e recomendável para fins administrativos, mas não condição constitutiva do direito reconhecido pelo Tribunal. Acrescentou que a parte, assistida por advogado, possuía acesso ao acórdão e à certidão de trânsito em julgado pelo PJe, podendo apresentá-los diretamente à fonte pagadora.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reclamado reconheceu que, após o despacho de 30/3/2026, foram protocoladas petições em 1º/4/2026 e 29/5/2026, requerendo a expedição de ofício à fonte pagadora, sem pronunciamento judicial formal e individualizado antes das providências administrativas posteriores. Atribuiu o fato, contudo, a descompasso pontual no fluxo de triagem e encaminhamento de expedientes, e não à omissão deliberada, recusa de apreciação ou resistência ao cumprimento do julgado.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à certidão de ID PJe 272188357, expedida em 13/4/2026, esclareceu que o documento foi produzido no fluxo padronizado de arquivamento definitivo e que a petição então existente não foi adequadamente identificada como pendência pelo mecanismo de controle de tarefas. Sustentou não haver elemento indicativo de declaração conscientemente falsa, ocultação intencional de petição ou conduta dirigida a prejudicar a parte.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tocante ao ofício de ID PJe 279126640, expedido em 17/6/2026, o reclamado reconheceu a ocorrência de equívoco material, pois o documento reproduziu conteúdo próprio de implantação de desconto, embora a hipótese fosse de exoneração da obrigação alimentar. Afirmou, porém, que o lapso foi corrigido em 30/6/2026 (ID PJe 281479863), determinando, expressamente, o cancelamento, bem como promovendo seu encaminhamento urgente à fonte pagadora.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Ressaltou, ainda, que a unidade enfrentava déficit de servidores, em atenção aos afastamentos legais, elevado volume processual, multiplicidade de competências, circunstâncias que teriam repercutido nos fluxos internos de triagem e cumprimento. Sustentou que tais fatores não afastam a necessidade de aperfeiçoamento das rotinas, mas impedem a caracterização automática de infração funcional.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Por fim, o reclamado alegou que os fatos não configuram violação ao art. 35, incisos II e III, da LOMAN, por ausência de excesso injustificado de prazo, dolo, má-fé, culpa grave, negligência reiterada, falha sistêmica de supervisão ou conduta funcional individualizável. Requereu, ao final, o recebimento das informações e o arquivamento da representação.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É o relatório.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Decido.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Conforme esclarecido, a comunicação do acórdão proferido pela 2ª Turma Cível, no agravo de instrumento nº 0737549-60.2025.8.07.0000, foi encaminhada ao juízo de origem em 27/3/2026. No primeiro dia útil subsequente, em 30/3/2026, o magistrado proferiu despacho de ciência da homologação da transação e determinou o arquivamento dos autos, observadas as cautelas legais.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Tal circunstância evidencia que não houve inércia inicial do magistrado diante da comunicação oriunda da instância recursal, tampouco resistência ao cumprimento do julgado. Ao contrário, a atuação jurisdicional ocorreu de forma imediata após a chegada do expediente ao juízo de origem.</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Em relação à fase subsequente de operacionalização administrativa da comunicação à fonte pagadora, as ocorrências indicadas nos autos, especialmente as petições apresentadas em 1º/4/2026 e 29/5/2026, a certidão de arquivamento expedida em 13/4/2026 e o primeiro ofício encaminhado em 17/6/2026, no entender desta Corregedoria da Justiça, devem ser examinadas no contexto do fluxo ordinário de triagem, conferência e cumprimento de expedientes da Secretaria, e não como descumprimento da decisão judicial já proferida.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Nesse cenário, os equívocos verificados configuram falhas humanas pontuais, inseridas no funcionamento ordinário da unidade e relacionadas, sobretudo, à ausência de exame individualizado das petições protocoladas em 1º/4/2026 e 29/5/2026, antes da adoção das providências administrativas subsequentes.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Tais ocorrências, contudo, não evidenciam dolo, má-fé, culpa grave, omissão deliberada ou resistência ao cumprimento da decisão colegiada. As circunstâncias informadas pelo magistrado reclamado, notadamente o déficit de servidores, o elevado volume processual e a multiplicidade de competências da unidade, reforçam a necessidade de que o ocorrido seja analisado à luz do contexto concreto de funcionamento da serventia. A respeito, cumpre acrescentar que, conforme as informações prestadas pelo magistrado, a inconsistência material verificada no primeiro ofício encaminhado à fonte pagadora foi corrigida tão logo constatado o equívoco, mediante a adoção de providência retificadora (ID PJe 281479863). Tal circunstância demonstra pronta atuação administrativa para sanar a falha identificada e afasta a caracterização de inércia consciente ou resistência ao cumprimento do julgado. Diante desse contexto, deve ser afastada a imputação de violação ao art. 35, incisos II e III, da Lei Complementar nº 35/1979, pois não há elementos mínimos que indiquem conduta funcional censurável, omissão deliberada, negligência grave ou falha de supervisão atribuível ao magistrado reclamado, à servidora subscritora do expediente ou a qualquer outro integrante da unidade judicial.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O ocorrido recomenda o contínuo aperfeiçoamento dos fluxos internos de trabalho, especialmente quanto à triagem, conferência e cumprimento de expedientes em feitos que envolvam verbas alimentares, pessoas idosas ou partes em situação de vulnerabilidade. Todavia, à míngua de elementos mínimos de responsabilidade funcional, não autoriza a instauração de procedimento disciplinar.</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Dessa forma, determino o arquivamento da presente representação, com fundamento no art. 9º, § 2º, da Resolução CNJ nº 135/2011.</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Comunique-se esta decisão ao Conselho Nacional de Justiça, nos termos do art. 9º, § 3º, da Resolução CNJ nº 135/2011.</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Sem prejuízo, recomende-se à unidade que mantenha o aperfeiçoamento dos fluxos internos de triagem, conferência e cumprimento de expedientes, especialmente em processos que envolvam verbas alimentares, pessoas idosas ou partes em situação de vulnerabilidade.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Dê-se ciência às partes interessadas.</w:t>
      </w:r>
    </w:p>
    <w:p w14:paraId="364363D8" w14:textId="7FA90D40" w:rsidR="004C18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Desembargador ARNOLDO CAMANHO DE ASSIS</w:t>
      </w:r>
    </w:p>
    <w:p w14:paraId="0CBDE568" w14:textId="77777777" w:rsidR="004C18F7" w:rsidRPr="004C18F7" w:rsidRDefault="004C18F7" w:rsidP="004C18F7">
      <w:pPr>
        <w:spacing w:after="0" w:line="360" w:lineRule="auto"/>
        <w:jc w:val="center"/>
        <w:rPr>
          <w:rFonts w:ascii="Arial" w:hAnsi="Arial" w:cs="Arial"/>
          <w:color w:val="00B050"/>
          <w:sz w:val="28"/>
          <w:szCs w:val="28"/>
        </w:rPr>
      </w:pPr>
    </w:p>
    <w:p w14:paraId="0936D925" w14:textId="1F6FC190" w:rsidR="004C18F7" w:rsidRPr="004C18F7" w:rsidRDefault="004C18F7" w:rsidP="004C18F7">
      <w:pPr>
        <w:spacing w:after="0" w:line="360" w:lineRule="auto"/>
        <w:jc w:val="center"/>
        <w:rPr>
          <w:rFonts w:ascii="Arial" w:hAnsi="Arial" w:cs="Arial"/>
          <w:b/>
          <w:bCs/>
          <w:color w:val="00B050"/>
          <w:sz w:val="28"/>
          <w:szCs w:val="28"/>
        </w:rPr>
      </w:pPr>
      <w:r>
        <w:rPr>
          <w:rFonts w:ascii="Arial" w:hAnsi="Arial" w:cs="Arial"/>
          <w:b/>
          <w:bCs/>
          <w:color w:val="00B050"/>
          <w:sz w:val="28"/>
          <w:szCs w:val="28"/>
          <w:highlight w:val="yellow"/>
        </w:rPr>
        <w:t>DECISÃO DA CORREGEDORIA QUE MANTEVE O ARQUIVAMENTO (ID 8571699)</w:t>
      </w:r>
    </w:p>
    <w:p w14:paraId="0CBDE568" w14:textId="77777777" w:rsidR="004C18F7" w:rsidRPr="004C18F7" w:rsidRDefault="004C18F7" w:rsidP="004C18F7">
      <w:pPr>
        <w:spacing w:after="0" w:line="360" w:lineRule="auto"/>
        <w:jc w:val="center"/>
        <w:rPr>
          <w:rFonts w:ascii="Arial" w:hAnsi="Arial" w:cs="Arial"/>
          <w:color w:val="00B050"/>
          <w:sz w:val="28"/>
          <w:szCs w:val="28"/>
        </w:rPr>
      </w:pP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Trata-se de recurso administrativo interposto por José Jackson Recio Torres contra a decisão de ID 8319038, que determinou o arquivamento da reclamação disciplinar formulada em desfavor do Juiz de Direito Domingos Sávio Reis de Araújo, titular da Vara de Família e de Órfãos e Sucessões do Guará, com fundamento no art. 9º, § 2º, da Resolução CNJ nº 135/2011.</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Na reclamação, o recorrente imputou ao magistrado possível violação dos deveres previstos no art. 35, incisos II e III, da Lei Complementar nº 35/1979, em razão de fatos ocorridos no processo nº 0707474-35.2021.8.07.0014, no qual havia sido fixada obrigação alimentar posteriormente extinta por transação homologada pela 2ª Turma Cível, no julgamento do agravo de instrumento nº 0737549-60.2025.8.07.0000.</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Alegou que, após o trânsito em julgado do acórdão que homologou a transação e declarou extinta a obrigação alimentar, o juízo de origem determinou o arquivamento dos autos, sem expedir ofício à fonte pagadora para cessação dos descontos. Sustentou que as petições apresentadas em 1º/4/2026 e 29/5/2026 não foram apreciadas e que, não obstante a existência desses requerimentos, foi certificada a inexistência de pendências processuais. Relatou, ainda, que o primeiro ofício expedido pela Secretaria determinou a realização de desconto em folha, em sentido contrário ao que constava do acordo homologado, sendo o equívoco posteriormente corrigido.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Instado a se manifestar, o magistrado reclamado esclareceu que recebeu a comunicação do julgamento em 27/3/2026 e, no primeiro dia útil subsequente, proferiu despacho de ciência da homologação da transação e determinou o arquivamento do processo, observadas as cautelas legais. Assinalou que a extinção da obrigação alimentar decorria diretamente do acórdão transitado em julgado e que a expedição de ofício à fonte pagadora, conquanto útil para fins administrativos, não constituía condição para a eficácia do pronunciamento colegiado.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Reconheceu que as petições protocoladas em 1º/4/2026 e 29/5/2026 não receberam pronunciamento formal e individualizado antes da adoção das providências administrativas posteriores. Atribuiu a ocorrência a descompasso pontual no fluxo de triagem e encaminhamento de expedientes, afastando a existência de omissão deliberada ou resistência ao cumprimento do julgado. Informou, igualmente, que o primeiro ofício encaminhado à fonte pagadora continha equívoco material, corrigido em 30/6/2026, mediante expedição de novo documento com expressa determinação de cancelamento dos descontos.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Na decisão recorrida, esta Corregedoria reconheceu a ocorrência de falhas administrativas pontuais no processamento das petições e na elaboração do primeiro ofício. Concluiu, contudo, que os elementos reunidos não demonstravam dolo, má-fé, culpa grave, omissão deliberada, negligência reiterada ou falha de supervisão individualizável atribuível ao magistrado, à servidora responsável pelo expediente ou a outro integrante da unidade judicial.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Considerou-se, ainda, que o magistrado atuou imediatamente após receber a comunicação da instância recursal e que o equívoco material identificado foi corrigido assim que constatado. Por essas razões, determinou-se o arquivamento da reclamação disciplinar, sem prejuízo de recomendação à unidade para o aperfeiçoamento dos fluxos internos de triagem, conferência e cumprimento de expedientes, especialmente em processos envolvendo verbas alimentares, pessoas idosas ou partes em situação de vulnerabilidade.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presente recurso, o recorrente sustenta, inicialmente, a nulidade da decisão por ausência de apreciação das petições de IDs 8397880 e 8397881, apresentadas antes do julgamento e destinadas a impugnar as informações do magistrado, requerer diligências e demonstrar a alegada conexão com o procedimento nº 0004063-87.2026.2.00.0000.</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Alega ser inadequado o arquivamento com fundamento no art. 9º, § 2º, da Resolução CNJ nº 135/2011, uma vez que a instrução já teria confirmado a materialidade das falhas administrativas. Afirma que a controvérsia não se restringe à atuação inicial do magistrado após a comunicação do acórdão, mas abrange a ausência de apreciação das petições supervenientes, a elaboração de certidões supostamente incompatíveis com o estado dos autos, a expedição de ofício em sentido contrário ao título judicial e a correção da providência apenas depois de nova provocação da parte.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Sustenta, ainda, que o primeiro ofício possuía aptidão para prolongar ou restabelecer desconto remuneratório sem suporte no título vigente, que os dados bancários utilizados na elaboração do expediente foram exigidos pela própria Secretaria e que as justificativas relacionadas ao fluxo de tarefas, ao déficit de servidores e ao volume de trabalho não afastariam a necessidade de instrução complementar e individualização das responsabilidades.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Requer, em síntese, a concessão de efeito suspensivo, a reconsideração da decisão e o prosseguimento da apuração, com a obtenção dos registros de auditoria e movimentação do PJe, a identificação e oitiva dos servidores responsáveis pelos atos questionados, a juntada de dados sobre lotação e volume de trabalho, a reunião deste expediente ao procedimento nº 0004063-87.2026.2.00.0000 e a anotação da prioridade de tramitação. Subsidiariamente, requer a remessa do recurso ao Conselho Especial.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É o relatório.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Decido.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Inicialmente, não se verifica nulidade decorrente da ausência de menção expressa às petições de IDs 8397880 e 8397881.</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Embora não tenham sido individualmente mencionadas, as alegações nelas formuladas não alteram as premissas centrais da decisão recorrida, que reconheceu, expressamente, as falhas ocorridas na tramitação do processo judicial. A conclusão pelo arquivamento não decorreu da inexistência material dos fatos indicados pelo recorrente, mas da ausência de elementos mínimos que permitissem atribuir-lhes relevância disciplinar ou responsabilidade funcional individualizada.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Com efeito, foram considerados, entre outros aspectos, a ausência de apreciação individualizada das petições apresentadas em 1º/4/2026 e 29/5/2026, a expedição de certidão sem a adequada identificação da pendência existente e o erro material constante do primeiro ofício remetido à fonte pagadora. Tais fatos, portanto, não foram desconsiderados nem excluídos do exame realizado por esta Corregedoria.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decisão recorrida também não reduziu o objeto da reclamação à atuação inicial do magistrado. O fato de o despacho de ciência do acórdão ter sido proferido no primeiro dia útil subsequente à comunicação da instância recursal foi considerado para afastar a alegação de resistência do magistrado ao cumprimento do julgado. As ocorrências administrativas posteriores foram examinadas separadamente, tendo sido qualificadas como falhas pontuais relacionadas ao fluxo de triagem, conferência e cumprimento de expedientes da Secretaria.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existência de equívoco administrativo não conduz, automaticamente, à caracterização de infração disciplinar. A instauração ou o prosseguimento de procedimento dessa natureza exige elementos indicativos de conduta funcional censurável, não sendo suficiente a simples identificação de erro posteriormente corrigido.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No caso, não foram apresentados indícios de que o magistrado reclamado tenha determinado a elaboração do ofício incorreto, orientado o arquivamento do processo com a finalidade de impedir a apreciação das petições, resistido ao cumprimento do acórdão ou deixado, conscientemente, de exercer seus deveres de supervisão. Da mesma forma, não há elementos que indiquem que a servidora responsável pelo expediente tenha agido dolosamente, com má-fé ou propósito de prejudicar a parte.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Ao contrário, o quadro documental demonstra que, uma vez identificado o equívoco, foi expedido ofício corretivo em 30/6/2026, com expressa determinação de cancelamento dos descontos e encaminhamento urgente à fonte pagadora. A correção posterior não elimina a falha administrativa, mas constitui circunstância relevante para a avaliação de sua repercussão disciplinar e afasta, no contexto apurado, a existência de resistência consciente ao cumprimento do julgado.</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Também não se mostra indispensável, para o exame disciplinar preliminar, a realização das diligências requeridas no recurso. A obtenção integral das trilhas de auditoria do PJe, a identificação e oitiva de todos os servidores envolvidos e a produção de dados adicionais sobre a organização da unidade somente se justificariam diante da presença de indícios mínimos de conduta funcional censurável ou de falha grave de supervisão, os quais não foram demonstrados.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apuração preliminar não se destina à investigação indistinta de todas as pessoas que tenham participado dos fluxos internos da unidade, nem à produção prospectiva de elementos disciplinares sem suporte indiciário inicial. Reconhecida a natureza pontual das falhas, a pronta correção do expediente e a ausência de elementos de dolo, má-fé, culpa grave ou negligência reiterada, a ampliação da instrução não se revela necessária ou proporcional.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A circunstância de o recorrente discordar da qualificação jurídica atribuída aos fatos não torna inadequado o arquivamento. O art. 9º, § 2º, da Resolução CNJ nº 135/2011, autoriza o encerramento do procedimento quando o fato narrado não configurar infração disciplinar ou ilícito penal. A aplicação desse dispositivo não depende da absoluta inexistência material dos fatos, mas da ausência de relevância disciplinar nas circunstâncias concretamente apuradas.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ao pedido de reunião deste expediente ao procedimento nº 0004063-87.2026.2.00.0000, não se identifica prejuízo decorrente da tramitação autônoma. Ainda que os procedimentos possuam origem fática relacionada, apresentam objetos e percursos próprios, não havendo demonstração de que a reunião seja indispensável ao exame do recurso ou capaz de modificar a conclusão adotada.</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Registre-se, por fim, que a decisão recorrida não deixou de considerar a necessidade de aperfeiçoamento dos serviços. Ao determinar o arquivamento, esta Corregedoria recomendou à unidade judicial, expressamente, a revisão contínua dos fluxos internos de triagem, conferência e cumprimento de expedientes, especialmente nos processos que envolvam verbas alimentares, pessoas idosas ou partes em situação de vulnerabilidade. A providência mostra-se adequada à natureza das falhas identificadas, sem conferir indevido caráter disciplinar a fatos desprovidos de elementos mínimos de responsabilidade funcional.</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Dessa forma, mantenho a decisão de ID 8319038 por seus próprios fundamentos, acrescidos dos ora expostos, e deixo de exercer o juízo de reconsideração. Anote-se a prioridade legal de tramitação requerida pelo recorrente.</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Quanto ao pedido de efeito suspensivo, considerando que o processo deve permanecer ativo para o processamento do recurso administrativo e que a decisão de arquivamento ainda se encontra submetida à revisão pela instância competente, não há providência adicional a ser adotada por esta Corregedoria, sem prejuízo da apreciação da matéria pelo órgão julgador.</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Encaminhem-se os autos à Presidência para processamento do recurso perante o Conselho Especial, no exercício das funções administrativas, nos termos do art. 363, inciso I, do Regimento Interno do Tribunal de Justiça do Distrito Federal e dos Territórios.</w:t>
      </w:r>
    </w:p>
    <w:p w14:paraId="49A82CC0" w14:textId="26B93E85" w:rsidR="004C18F7" w:rsidRPr="004C18F7" w:rsidRDefault="004C18F7" w:rsidP="004C18F7">
      <w:pPr>
        <w:spacing w:after="0" w:line="360" w:lineRule="auto"/>
        <w:ind w:firstLine="2268"/>
        <w:jc w:val="both"/>
        <w:rPr>
          <w:rFonts w:ascii="Arial" w:hAnsi="Arial" w:cs="Arial"/>
          <w:color w:val="00B050"/>
          <w:sz w:val="28"/>
          <w:szCs w:val="28"/>
        </w:rPr>
      </w:pPr>
      <w:r>
        <w:rPr>
          <w:rFonts w:ascii="Arial" w:hAnsi="Arial" w:cs="Arial"/>
          <w:color w:val="00B050"/>
          <w:sz w:val="28"/>
          <w:szCs w:val="28"/>
        </w:rPr>
        <w:t>Intimem-se.</w:t>
      </w:r>
    </w:p>
    <w:p w14:paraId="364363D8" w14:textId="7FA90D40" w:rsidR="004C18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Desembargador ARNOLDO CAMANHO DE ASSIS</w:t>
      </w:r>
    </w:p>
    <w:p w14:paraId="2F0D1088" w14:textId="525A27E4" w:rsidR="004236F7" w:rsidRPr="004C18F7" w:rsidRDefault="004C18F7" w:rsidP="004C18F7">
      <w:pPr>
        <w:spacing w:after="0" w:line="360" w:lineRule="auto"/>
        <w:jc w:val="center"/>
        <w:rPr>
          <w:rFonts w:ascii="Arial" w:hAnsi="Arial" w:cs="Arial"/>
          <w:color w:val="00B050"/>
          <w:sz w:val="28"/>
          <w:szCs w:val="28"/>
        </w:rPr>
      </w:pPr>
      <w:r>
        <w:rPr>
          <w:rFonts w:ascii="Arial" w:hAnsi="Arial" w:cs="Arial"/>
          <w:color w:val="00B050"/>
          <w:sz w:val="28"/>
          <w:szCs w:val="28"/>
        </w:rPr>
        <w:t>Corregedor da Justiça do Distrito Federal e dos Territórios</w:t>
      </w:r>
    </w:p>
    <w:sectPr w:rsidR="004236F7">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essor GDSXSR" w:initials="AG" w:date="2026-10-28T18:16:09Z">
    <w:p>
      <w:pPr>
        <w:pStyle w:val="CommentText"/>
      </w:pPr>
      <w:r>
        <w:rPr>
          <w:rStyle w:val="CommentReference"/>
        </w:rPr>
        <w:annotationRef/>
      </w:r>
      <w:r>
        <w:t>ASSESSOR GDSXSR — Dr. Sérgio, trata-se de recurso administrativo contra a decisão da Corregedoria (ID 8319038, mantida pelo ID 8571699) que arquivou, com base no art. 9º, § 2º, da Res. CNJ 135/2011, reclamação disciplinar contra o Juiz Domingos Sávio Reis de Araújo (Vara de Família do Guará). O recorrente aponta nulidade por falta de exame de duas petições e inadequação do arquivamento, diante de petições não apreciadas, certidões de inexistência de pendências e ofício à PMDF com comando contrário ao acordo homologado (corrigido em 30/6/2026). A minuta nega provimento: as falhas foram pontuais e corrigidas, sem indício de dolo, má-fé, culpa grave, negligência reiterada ou falha de supervisão individualizável, e as diligências e a reunião ao procedimento 0004063-87.2026.2.00.0000 são desnecessárias. Segue a estrutura do modelo RecAdm 0725726-89 (nego provimento). À sua consideração.</w:t>
      </w:r>
    </w:p>
  </w:comment>
  <w:comment w:id="1" w:author="Assessor GDSXSR" w:initials="AG" w:date="2026-10-28T18:16:09Z">
    <w:p>
      <w:pPr>
        <w:pStyle w:val="CommentText"/>
      </w:pPr>
      <w:r>
        <w:rPr>
          <w:rStyle w:val="CommentReference"/>
        </w:rPr>
        <w:annotationRef/>
      </w:r>
      <w:r>
        <w:t>ASSESSOR GDSXSR — Pendência de conferência (C-72): o texto do art. 363, I, do RITJDFT foi reproduzido do modelo RecAdm 0725726-89; o iajus e a web não devolveram o RITJDFT, e o dispositivo só foi confirmado pela remissão dos IDs 8571699 e 8676892 dos autos.</w:t>
      </w:r>
    </w:p>
  </w:comment>
  <w:comment w:id="2" w:author="Assessor GDSXSR" w:initials="AG" w:date="2026-10-28T18:16:09Z">
    <w:p>
      <w:pPr>
        <w:pStyle w:val="CommentText"/>
      </w:pPr>
      <w:r>
        <w:rPr>
          <w:rStyle w:val="CommentReference"/>
        </w:rPr>
        <w:annotationRef/>
      </w:r>
      <w:r>
        <w:t>ASSESSOR GDSXSR — Pendência de conferência (C-72): o art. 411, § 4º, do RITJDFT é citado no voto apenas como alegado pelo recorrente (ID 91412755, Pág. 78); o texto do dispositivo não foi localizado no iajus nem na web. Conferido: art. 35 da LC 35/1979, transcrito no corpo conforme o iajus (fonte Planalto, sem as notas; vigência não certificada pela ferramenta).</w:t>
      </w:r>
    </w:p>
  </w:comment>
  <w:comment w:id="3" w:author="Assessor GDSXSR" w:initials="AG" w:date="2026-10-28T18:16:09Z">
    <w:p>
      <w:pPr>
        <w:pStyle w:val="CommentText"/>
      </w:pPr>
      <w:r>
        <w:rPr>
          <w:rStyle w:val="CommentReference"/>
        </w:rPr>
        <w:annotationRef/>
      </w:r>
      <w:r>
        <w:t>ASSESSOR GDSXSR — Pendência de conferência (C-66, C-72): o art. 9º, § 2º, da Res. CNJ 135/2011 sustenta o capítulo e deveria ser transcrito no corpo, mas o texto literal não foi obtido (o site do CNJ só devolveu resumo da ferramenta, sem texto literal). O conteúdo está confirmado em substância (arquivamento de plano quando o fato narrado não constitui infração disciplinar ou ilícito penal), a transcrever de atos.cnj.jus.br/atos/detalhar/95 antes de liberar o voto.</w:t>
      </w:r>
    </w:p>
  </w:comment>
  <w:comment w:id="4" w:author="Assessor GDSXSR" w:initials="AG" w:date="2026-10-28T18:16:09Z">
    <w:p>
      <w:pPr>
        <w:pStyle w:val="CommentText"/>
      </w:pPr>
      <w:r>
        <w:rPr>
          <w:rStyle w:val="CommentReference"/>
        </w:rPr>
        <w:annotationRef/>
      </w:r>
      <w:r>
        <w:t>ASSESSOR GDSXSR — Observações de forma: (i) os IDs citados são do volume 3 dos autos (ID 91412755), com a página do rodapé do PJe, e as decisões da Corregedoria (ID 8319038 e 8571699) estão anexadas em verde; (ii) o modelo usou iniciais para o recorrente e a tabela de autuação tinha os rótulos "Impetrante" e "Autoridade", que troquei por "Recorrente" e "Recorrido"; (iii) no resumo da decisão, o rótulo "DISPOSITIVO DA SENTENÇA" do modelo virou "DISPOSITIVO DA DECISÃO", porque o ato é decisão; (iv) o recurso não tem número de turma no nome do arquivo, pois o prefixo numérico do modelo não consta nas calibrações.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159BA" w15:done="0"/>
  <w15:commentEx w15:paraId="4651A60A" w15:done="0"/>
  <w15:commentEx w15:paraId="2394D765" w15:done="0"/>
  <w15:commentEx w15:paraId="7C2377DD" w15:done="0"/>
  <w15:commentEx w15:paraId="1651F1C3" w15:done="0"/>
  <w15:commentEx w15:paraId="33C25C80" w15:done="0"/>
  <w15:commentEx w15:paraId="6DD927D3" w15:done="0"/>
  <w15:commentEx w15:paraId="691135F2" w15:done="0"/>
  <w15:commentEx w15:paraId="080F803A" w15:done="0"/>
  <w15:commentEx w15:paraId="55B6E166" w15:done="0"/>
  <w15:commentEx w15:paraId="5DCD0E2F" w15:done="0"/>
  <w15:commentEx w15:paraId="07A570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E2B592" w16cex:dateUtc="2025-09-09T05:07:00Z"/>
  <w16cex:commentExtensible w16cex:durableId="6E5D6484" w16cex:dateUtc="2025-09-09T04:49:00Z"/>
  <w16cex:commentExtensible w16cex:durableId="3B7DA2CF" w16cex:dateUtc="2025-09-09T02:03:00Z"/>
  <w16cex:commentExtensible w16cex:durableId="32184FDE" w16cex:dateUtc="2025-09-09T02:15:00Z"/>
  <w16cex:commentExtensible w16cex:durableId="2545FE85" w16cex:dateUtc="2025-09-09T02:44:00Z"/>
  <w16cex:commentExtensible w16cex:durableId="36448A08" w16cex:dateUtc="2025-09-09T02:03:00Z"/>
  <w16cex:commentExtensible w16cex:durableId="4C04CC15" w16cex:dateUtc="2025-09-09T03:12:00Z"/>
  <w16cex:commentExtensible w16cex:durableId="040C629C" w16cex:dateUtc="2025-09-09T02:03:00Z"/>
  <w16cex:commentExtensible w16cex:durableId="55453B71" w16cex:dateUtc="2025-09-09T02:03:00Z"/>
  <w16cex:commentExtensible w16cex:durableId="24310F98" w16cex:dateUtc="2025-09-09T02:15:00Z"/>
  <w16cex:commentExtensible w16cex:durableId="4F7A0B8A" w16cex:dateUtc="2025-09-09T03:56:00Z"/>
  <w16cex:commentExtensible w16cex:durableId="7C5049B5" w16cex:dateUtc="2025-09-09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159BA" w16cid:durableId="51E2B592"/>
  <w16cid:commentId w16cid:paraId="4651A60A" w16cid:durableId="6E5D6484"/>
  <w16cid:commentId w16cid:paraId="2394D765" w16cid:durableId="3B7DA2CF"/>
  <w16cid:commentId w16cid:paraId="7C2377DD" w16cid:durableId="32184FDE"/>
  <w16cid:commentId w16cid:paraId="1651F1C3" w16cid:durableId="2545FE85"/>
  <w16cid:commentId w16cid:paraId="33C25C80" w16cid:durableId="36448A08"/>
  <w16cid:commentId w16cid:paraId="6DD927D3" w16cid:durableId="4C04CC15"/>
  <w16cid:commentId w16cid:paraId="691135F2" w16cid:durableId="040C629C"/>
  <w16cid:commentId w16cid:paraId="080F803A" w16cid:durableId="55453B71"/>
  <w16cid:commentId w16cid:paraId="55B6E166" w16cid:durableId="24310F98"/>
  <w16cid:commentId w16cid:paraId="5DCD0E2F" w16cid:durableId="4F7A0B8A"/>
  <w16cid:commentId w16cid:paraId="07A570E3" w16cid:durableId="7C504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9DCD" w14:textId="77777777" w:rsidR="005B7081" w:rsidRDefault="005B7081" w:rsidP="003A42DE">
      <w:pPr>
        <w:spacing w:after="0" w:line="240" w:lineRule="auto"/>
      </w:pPr>
      <w:r>
        <w:separator/>
      </w:r>
    </w:p>
  </w:endnote>
  <w:endnote w:type="continuationSeparator" w:id="0">
    <w:p w14:paraId="727853A5" w14:textId="77777777" w:rsidR="005B7081" w:rsidRDefault="005B7081" w:rsidP="003A42DE">
      <w:pPr>
        <w:spacing w:after="0" w:line="240" w:lineRule="auto"/>
      </w:pPr>
      <w:r>
        <w:continuationSeparator/>
      </w:r>
    </w:p>
  </w:endnote>
  <w:endnote w:type="continuationNotice" w:id="1">
    <w:p w14:paraId="31E4340E" w14:textId="77777777" w:rsidR="005B7081" w:rsidRDefault="005B70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7243DFA8"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30E82213"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5E88" w14:textId="77777777" w:rsidR="005B7081" w:rsidRDefault="005B7081" w:rsidP="003A42DE">
      <w:pPr>
        <w:spacing w:after="0" w:line="240" w:lineRule="auto"/>
      </w:pPr>
      <w:r>
        <w:separator/>
      </w:r>
    </w:p>
  </w:footnote>
  <w:footnote w:type="continuationSeparator" w:id="0">
    <w:p w14:paraId="5928922E" w14:textId="77777777" w:rsidR="005B7081" w:rsidRDefault="005B7081" w:rsidP="003A42DE">
      <w:pPr>
        <w:spacing w:after="0" w:line="240" w:lineRule="auto"/>
      </w:pPr>
      <w:r>
        <w:continuationSeparator/>
      </w:r>
    </w:p>
  </w:footnote>
  <w:footnote w:type="continuationNotice" w:id="1">
    <w:p w14:paraId="44C73CA2" w14:textId="77777777" w:rsidR="005B7081" w:rsidRDefault="005B708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1542969"/>
    <w:multiLevelType w:val="multilevel"/>
    <w:tmpl w:val="B6F8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72879"/>
    <w:multiLevelType w:val="multilevel"/>
    <w:tmpl w:val="B0AE9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A01552"/>
    <w:multiLevelType w:val="multilevel"/>
    <w:tmpl w:val="2BDE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916DA"/>
    <w:multiLevelType w:val="multilevel"/>
    <w:tmpl w:val="B43E43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6"/>
  </w:num>
  <w:num w:numId="4" w16cid:durableId="747191899">
    <w:abstractNumId w:val="2"/>
  </w:num>
  <w:num w:numId="5" w16cid:durableId="1017536509">
    <w:abstractNumId w:val="5"/>
  </w:num>
  <w:num w:numId="6" w16cid:durableId="141239676">
    <w:abstractNumId w:val="4"/>
  </w:num>
  <w:num w:numId="7" w16cid:durableId="433281921">
    <w:abstractNumId w:val="3"/>
  </w:num>
  <w:num w:numId="14" w16cid:durableId="747191899">
    <w:abstractNumId w:val="2"/>
    <w:lvlOverride w:ilvl="0">
      <w:startOverride w:val="1"/>
    </w:lvlOverride>
  </w:num>
  <w:num w:numId="15" w16cid:durableId="1017536509">
    <w:abstractNumId w:val="5"/>
    <w:lvlOverride w:ilvl="0">
      <w:startOverride w:val="1"/>
    </w:lvlOverride>
  </w:num>
  <w:num w:numId="16" w16cid:durableId="141239676">
    <w:abstractNumId w:val="4"/>
    <w:lvlOverride w:ilvl="0">
      <w:startOverride w:val="1"/>
    </w:lvlOverride>
  </w:num>
  <w:num w:numId="17" w16cid:durableId="433281921">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471C5"/>
    <w:rsid w:val="0005261A"/>
    <w:rsid w:val="00052AE3"/>
    <w:rsid w:val="00054434"/>
    <w:rsid w:val="000564D1"/>
    <w:rsid w:val="0006080C"/>
    <w:rsid w:val="000619E0"/>
    <w:rsid w:val="00064301"/>
    <w:rsid w:val="00067717"/>
    <w:rsid w:val="0007041D"/>
    <w:rsid w:val="00074DCF"/>
    <w:rsid w:val="00076D7D"/>
    <w:rsid w:val="00077579"/>
    <w:rsid w:val="00080991"/>
    <w:rsid w:val="00080DF4"/>
    <w:rsid w:val="0009174A"/>
    <w:rsid w:val="00091ABC"/>
    <w:rsid w:val="00091BCF"/>
    <w:rsid w:val="00093230"/>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3A44"/>
    <w:rsid w:val="00137A7E"/>
    <w:rsid w:val="00143475"/>
    <w:rsid w:val="00151611"/>
    <w:rsid w:val="00161CD2"/>
    <w:rsid w:val="001653BF"/>
    <w:rsid w:val="001801E9"/>
    <w:rsid w:val="00182C91"/>
    <w:rsid w:val="00183178"/>
    <w:rsid w:val="00183B77"/>
    <w:rsid w:val="00183D34"/>
    <w:rsid w:val="0018425F"/>
    <w:rsid w:val="00187D84"/>
    <w:rsid w:val="001A09B8"/>
    <w:rsid w:val="001B5F56"/>
    <w:rsid w:val="001C3A23"/>
    <w:rsid w:val="001C3EBA"/>
    <w:rsid w:val="001C466B"/>
    <w:rsid w:val="001D2162"/>
    <w:rsid w:val="001D300D"/>
    <w:rsid w:val="001D385D"/>
    <w:rsid w:val="001E4694"/>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8319F"/>
    <w:rsid w:val="0028377E"/>
    <w:rsid w:val="00283BF5"/>
    <w:rsid w:val="00292D3B"/>
    <w:rsid w:val="00292E82"/>
    <w:rsid w:val="00296DAE"/>
    <w:rsid w:val="002A12A6"/>
    <w:rsid w:val="002A2038"/>
    <w:rsid w:val="002A3D11"/>
    <w:rsid w:val="002A5205"/>
    <w:rsid w:val="002B1184"/>
    <w:rsid w:val="002B210E"/>
    <w:rsid w:val="002B3B62"/>
    <w:rsid w:val="002B6CCD"/>
    <w:rsid w:val="002C2464"/>
    <w:rsid w:val="002C42D2"/>
    <w:rsid w:val="002D0BA1"/>
    <w:rsid w:val="002D127E"/>
    <w:rsid w:val="002D2D56"/>
    <w:rsid w:val="002D3FF3"/>
    <w:rsid w:val="00303FAE"/>
    <w:rsid w:val="0031063D"/>
    <w:rsid w:val="00312291"/>
    <w:rsid w:val="00312DDE"/>
    <w:rsid w:val="00314FAC"/>
    <w:rsid w:val="00316B1F"/>
    <w:rsid w:val="00321068"/>
    <w:rsid w:val="00323779"/>
    <w:rsid w:val="00323D27"/>
    <w:rsid w:val="0033305F"/>
    <w:rsid w:val="00337362"/>
    <w:rsid w:val="0034511C"/>
    <w:rsid w:val="00346DB8"/>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42DE"/>
    <w:rsid w:val="003A4E55"/>
    <w:rsid w:val="003B1874"/>
    <w:rsid w:val="003B3398"/>
    <w:rsid w:val="003B7484"/>
    <w:rsid w:val="003D11BE"/>
    <w:rsid w:val="003D3FEE"/>
    <w:rsid w:val="003D4AC5"/>
    <w:rsid w:val="003E436D"/>
    <w:rsid w:val="003F6A6A"/>
    <w:rsid w:val="00413928"/>
    <w:rsid w:val="00416101"/>
    <w:rsid w:val="00423538"/>
    <w:rsid w:val="004236F7"/>
    <w:rsid w:val="00423F93"/>
    <w:rsid w:val="004310D8"/>
    <w:rsid w:val="00441E2F"/>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0804"/>
    <w:rsid w:val="004B2A9C"/>
    <w:rsid w:val="004C0465"/>
    <w:rsid w:val="004C127D"/>
    <w:rsid w:val="004C18F7"/>
    <w:rsid w:val="004C33F1"/>
    <w:rsid w:val="004C7418"/>
    <w:rsid w:val="004D3E2F"/>
    <w:rsid w:val="004E27C1"/>
    <w:rsid w:val="004E4C54"/>
    <w:rsid w:val="004E61E1"/>
    <w:rsid w:val="004E6253"/>
    <w:rsid w:val="004F262B"/>
    <w:rsid w:val="004F58CC"/>
    <w:rsid w:val="00506A7D"/>
    <w:rsid w:val="00506D76"/>
    <w:rsid w:val="005157B5"/>
    <w:rsid w:val="00517F10"/>
    <w:rsid w:val="00530C7C"/>
    <w:rsid w:val="00534782"/>
    <w:rsid w:val="005349B1"/>
    <w:rsid w:val="00537AE0"/>
    <w:rsid w:val="00542FD5"/>
    <w:rsid w:val="0054511D"/>
    <w:rsid w:val="00550DE0"/>
    <w:rsid w:val="00555E31"/>
    <w:rsid w:val="00557342"/>
    <w:rsid w:val="00560427"/>
    <w:rsid w:val="005654BC"/>
    <w:rsid w:val="0057351F"/>
    <w:rsid w:val="00573C5D"/>
    <w:rsid w:val="00576A45"/>
    <w:rsid w:val="0057726B"/>
    <w:rsid w:val="00584CD9"/>
    <w:rsid w:val="00586CF2"/>
    <w:rsid w:val="00586EB6"/>
    <w:rsid w:val="005925FC"/>
    <w:rsid w:val="005953DB"/>
    <w:rsid w:val="00595D9B"/>
    <w:rsid w:val="0059689A"/>
    <w:rsid w:val="00597864"/>
    <w:rsid w:val="005A1AD9"/>
    <w:rsid w:val="005B1C70"/>
    <w:rsid w:val="005B3A9E"/>
    <w:rsid w:val="005B7081"/>
    <w:rsid w:val="005B7851"/>
    <w:rsid w:val="005C2DC2"/>
    <w:rsid w:val="005C31C4"/>
    <w:rsid w:val="005C69F8"/>
    <w:rsid w:val="005D438E"/>
    <w:rsid w:val="005D6271"/>
    <w:rsid w:val="005E3F4E"/>
    <w:rsid w:val="00601B09"/>
    <w:rsid w:val="0060333D"/>
    <w:rsid w:val="00611216"/>
    <w:rsid w:val="0061262D"/>
    <w:rsid w:val="0061486F"/>
    <w:rsid w:val="00614EED"/>
    <w:rsid w:val="00615051"/>
    <w:rsid w:val="00615A3E"/>
    <w:rsid w:val="00616F8A"/>
    <w:rsid w:val="00620BEC"/>
    <w:rsid w:val="006226C6"/>
    <w:rsid w:val="00631154"/>
    <w:rsid w:val="006318D6"/>
    <w:rsid w:val="00632EAA"/>
    <w:rsid w:val="00633703"/>
    <w:rsid w:val="00635527"/>
    <w:rsid w:val="00635AD5"/>
    <w:rsid w:val="00640282"/>
    <w:rsid w:val="00641BB6"/>
    <w:rsid w:val="00643B97"/>
    <w:rsid w:val="00645ACD"/>
    <w:rsid w:val="00653A2C"/>
    <w:rsid w:val="00660FE9"/>
    <w:rsid w:val="00661CF3"/>
    <w:rsid w:val="00665626"/>
    <w:rsid w:val="006658A2"/>
    <w:rsid w:val="00672FEA"/>
    <w:rsid w:val="00684AF2"/>
    <w:rsid w:val="00684EAC"/>
    <w:rsid w:val="006921E1"/>
    <w:rsid w:val="00693B0D"/>
    <w:rsid w:val="006B2A89"/>
    <w:rsid w:val="006B555B"/>
    <w:rsid w:val="006C507E"/>
    <w:rsid w:val="006C6C58"/>
    <w:rsid w:val="006C6E29"/>
    <w:rsid w:val="006D0771"/>
    <w:rsid w:val="006D07B9"/>
    <w:rsid w:val="006D0993"/>
    <w:rsid w:val="006D3824"/>
    <w:rsid w:val="006D7111"/>
    <w:rsid w:val="006F10C9"/>
    <w:rsid w:val="006F725D"/>
    <w:rsid w:val="00700E29"/>
    <w:rsid w:val="00711FE9"/>
    <w:rsid w:val="007135BF"/>
    <w:rsid w:val="00726567"/>
    <w:rsid w:val="00730800"/>
    <w:rsid w:val="00733855"/>
    <w:rsid w:val="007378F8"/>
    <w:rsid w:val="00744BDF"/>
    <w:rsid w:val="00745507"/>
    <w:rsid w:val="00751B6A"/>
    <w:rsid w:val="00755F58"/>
    <w:rsid w:val="007623B9"/>
    <w:rsid w:val="007650E0"/>
    <w:rsid w:val="00765559"/>
    <w:rsid w:val="00765709"/>
    <w:rsid w:val="00770E7F"/>
    <w:rsid w:val="00773803"/>
    <w:rsid w:val="0077719E"/>
    <w:rsid w:val="00780A4A"/>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F0F43"/>
    <w:rsid w:val="007F1C38"/>
    <w:rsid w:val="007F4412"/>
    <w:rsid w:val="007F7839"/>
    <w:rsid w:val="00800051"/>
    <w:rsid w:val="00803BB3"/>
    <w:rsid w:val="00803D87"/>
    <w:rsid w:val="00804386"/>
    <w:rsid w:val="008134CE"/>
    <w:rsid w:val="0081505D"/>
    <w:rsid w:val="008151BB"/>
    <w:rsid w:val="008235A6"/>
    <w:rsid w:val="00825BFF"/>
    <w:rsid w:val="00830957"/>
    <w:rsid w:val="00833809"/>
    <w:rsid w:val="00847F89"/>
    <w:rsid w:val="0085425F"/>
    <w:rsid w:val="0086390F"/>
    <w:rsid w:val="0087110A"/>
    <w:rsid w:val="00877CCC"/>
    <w:rsid w:val="00877F2B"/>
    <w:rsid w:val="0088038E"/>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1D21"/>
    <w:rsid w:val="008D5996"/>
    <w:rsid w:val="008D721A"/>
    <w:rsid w:val="008E143C"/>
    <w:rsid w:val="008F4440"/>
    <w:rsid w:val="008F7683"/>
    <w:rsid w:val="00911601"/>
    <w:rsid w:val="00921617"/>
    <w:rsid w:val="00923394"/>
    <w:rsid w:val="0092538F"/>
    <w:rsid w:val="009300C5"/>
    <w:rsid w:val="00931223"/>
    <w:rsid w:val="00931DD0"/>
    <w:rsid w:val="00932DC6"/>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3F72"/>
    <w:rsid w:val="00987E9A"/>
    <w:rsid w:val="0099680F"/>
    <w:rsid w:val="009A136D"/>
    <w:rsid w:val="009B1E72"/>
    <w:rsid w:val="009B500B"/>
    <w:rsid w:val="009B6D1F"/>
    <w:rsid w:val="009C1026"/>
    <w:rsid w:val="009C4045"/>
    <w:rsid w:val="009C5448"/>
    <w:rsid w:val="009C7BCB"/>
    <w:rsid w:val="009D0769"/>
    <w:rsid w:val="009D0BA0"/>
    <w:rsid w:val="009D1137"/>
    <w:rsid w:val="009D1418"/>
    <w:rsid w:val="009D2DF1"/>
    <w:rsid w:val="009D349F"/>
    <w:rsid w:val="009E0FAE"/>
    <w:rsid w:val="009E1D8D"/>
    <w:rsid w:val="009E3373"/>
    <w:rsid w:val="009E3BE9"/>
    <w:rsid w:val="009F18C2"/>
    <w:rsid w:val="009F2BB1"/>
    <w:rsid w:val="009F36E1"/>
    <w:rsid w:val="009F46EA"/>
    <w:rsid w:val="009F684C"/>
    <w:rsid w:val="009F759D"/>
    <w:rsid w:val="009F776B"/>
    <w:rsid w:val="00A00C0F"/>
    <w:rsid w:val="00A03057"/>
    <w:rsid w:val="00A072A2"/>
    <w:rsid w:val="00A2661C"/>
    <w:rsid w:val="00A31C13"/>
    <w:rsid w:val="00A330C4"/>
    <w:rsid w:val="00A3595E"/>
    <w:rsid w:val="00A41999"/>
    <w:rsid w:val="00A430EB"/>
    <w:rsid w:val="00A47396"/>
    <w:rsid w:val="00A5265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7D9"/>
    <w:rsid w:val="00AB3DC5"/>
    <w:rsid w:val="00AB773B"/>
    <w:rsid w:val="00AB7E65"/>
    <w:rsid w:val="00AC20E1"/>
    <w:rsid w:val="00AD1D33"/>
    <w:rsid w:val="00AD24D8"/>
    <w:rsid w:val="00AD31EF"/>
    <w:rsid w:val="00AD5FD5"/>
    <w:rsid w:val="00AE0F7F"/>
    <w:rsid w:val="00AE2669"/>
    <w:rsid w:val="00AF1B4E"/>
    <w:rsid w:val="00AF44F8"/>
    <w:rsid w:val="00AF48F1"/>
    <w:rsid w:val="00B00941"/>
    <w:rsid w:val="00B04942"/>
    <w:rsid w:val="00B0675D"/>
    <w:rsid w:val="00B11546"/>
    <w:rsid w:val="00B116DB"/>
    <w:rsid w:val="00B12207"/>
    <w:rsid w:val="00B1604B"/>
    <w:rsid w:val="00B17310"/>
    <w:rsid w:val="00B248B7"/>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D03AB"/>
    <w:rsid w:val="00BE143B"/>
    <w:rsid w:val="00BE75D7"/>
    <w:rsid w:val="00BF1494"/>
    <w:rsid w:val="00BF173F"/>
    <w:rsid w:val="00BF4903"/>
    <w:rsid w:val="00C01659"/>
    <w:rsid w:val="00C06269"/>
    <w:rsid w:val="00C12218"/>
    <w:rsid w:val="00C13AEB"/>
    <w:rsid w:val="00C21B40"/>
    <w:rsid w:val="00C22469"/>
    <w:rsid w:val="00C249B8"/>
    <w:rsid w:val="00C30F6D"/>
    <w:rsid w:val="00C32ACE"/>
    <w:rsid w:val="00C33B77"/>
    <w:rsid w:val="00C341CF"/>
    <w:rsid w:val="00C35090"/>
    <w:rsid w:val="00C3701F"/>
    <w:rsid w:val="00C40A19"/>
    <w:rsid w:val="00C4378B"/>
    <w:rsid w:val="00C57E17"/>
    <w:rsid w:val="00C6664A"/>
    <w:rsid w:val="00C7116D"/>
    <w:rsid w:val="00C92DD5"/>
    <w:rsid w:val="00C94119"/>
    <w:rsid w:val="00C952EA"/>
    <w:rsid w:val="00CA06BB"/>
    <w:rsid w:val="00CA324E"/>
    <w:rsid w:val="00CB0848"/>
    <w:rsid w:val="00CB4E4C"/>
    <w:rsid w:val="00CB6E7F"/>
    <w:rsid w:val="00CB7FF8"/>
    <w:rsid w:val="00CC0AA1"/>
    <w:rsid w:val="00CC62CF"/>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0149"/>
    <w:rsid w:val="00D333D6"/>
    <w:rsid w:val="00D33B54"/>
    <w:rsid w:val="00D34492"/>
    <w:rsid w:val="00D3740E"/>
    <w:rsid w:val="00D4104B"/>
    <w:rsid w:val="00D41D6E"/>
    <w:rsid w:val="00D42A8F"/>
    <w:rsid w:val="00D42B4A"/>
    <w:rsid w:val="00D43C80"/>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52F9"/>
    <w:rsid w:val="00E26735"/>
    <w:rsid w:val="00E42C50"/>
    <w:rsid w:val="00E437CF"/>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91CD1"/>
    <w:rsid w:val="00E91F68"/>
    <w:rsid w:val="00E963CE"/>
    <w:rsid w:val="00E96D12"/>
    <w:rsid w:val="00E97C25"/>
    <w:rsid w:val="00E97CB9"/>
    <w:rsid w:val="00EA02BC"/>
    <w:rsid w:val="00EB1788"/>
    <w:rsid w:val="00EB3378"/>
    <w:rsid w:val="00EB3703"/>
    <w:rsid w:val="00EB3F6A"/>
    <w:rsid w:val="00EB54B5"/>
    <w:rsid w:val="00EB68CA"/>
    <w:rsid w:val="00EC5732"/>
    <w:rsid w:val="00EC7AF1"/>
    <w:rsid w:val="00ED0A9E"/>
    <w:rsid w:val="00ED3952"/>
    <w:rsid w:val="00ED44BA"/>
    <w:rsid w:val="00ED5E8E"/>
    <w:rsid w:val="00EE027D"/>
    <w:rsid w:val="00EE55D5"/>
    <w:rsid w:val="00EE6F9A"/>
    <w:rsid w:val="00EE760E"/>
    <w:rsid w:val="00EF0BC2"/>
    <w:rsid w:val="00EF2715"/>
    <w:rsid w:val="00EF6957"/>
    <w:rsid w:val="00F017C8"/>
    <w:rsid w:val="00F041BA"/>
    <w:rsid w:val="00F055DD"/>
    <w:rsid w:val="00F10BB8"/>
    <w:rsid w:val="00F10D23"/>
    <w:rsid w:val="00F12768"/>
    <w:rsid w:val="00F143F5"/>
    <w:rsid w:val="00F154E7"/>
    <w:rsid w:val="00F1627D"/>
    <w:rsid w:val="00F20A80"/>
    <w:rsid w:val="00F21219"/>
    <w:rsid w:val="00F22DF4"/>
    <w:rsid w:val="00F3251E"/>
    <w:rsid w:val="00F32608"/>
    <w:rsid w:val="00F35250"/>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A2668"/>
    <w:rsid w:val="00FA7E65"/>
    <w:rsid w:val="00FC0273"/>
    <w:rsid w:val="00FC0C0F"/>
    <w:rsid w:val="00FC1054"/>
    <w:rsid w:val="00FC2521"/>
    <w:rsid w:val="00FC613E"/>
    <w:rsid w:val="00FC6652"/>
    <w:rsid w:val="00FC6E03"/>
    <w:rsid w:val="00FD5831"/>
    <w:rsid w:val="00FE48D2"/>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BDBA2B"/>
    <w:rsid w:val="0A795B63"/>
    <w:rsid w:val="0A8ECADD"/>
    <w:rsid w:val="0D003B5C"/>
    <w:rsid w:val="0F16BAD4"/>
    <w:rsid w:val="0F49A558"/>
    <w:rsid w:val="0F4CCC86"/>
    <w:rsid w:val="10E575B9"/>
    <w:rsid w:val="10E89CE7"/>
    <w:rsid w:val="1250224E"/>
    <w:rsid w:val="1281461A"/>
    <w:rsid w:val="15075F5D"/>
    <w:rsid w:val="1522DC33"/>
    <w:rsid w:val="159010E4"/>
    <w:rsid w:val="161D075D"/>
    <w:rsid w:val="169085A1"/>
    <w:rsid w:val="169A247F"/>
    <w:rsid w:val="16AFD0FD"/>
    <w:rsid w:val="17071F12"/>
    <w:rsid w:val="1754F7B4"/>
    <w:rsid w:val="18BBA766"/>
    <w:rsid w:val="194071AB"/>
    <w:rsid w:val="19EFFB15"/>
    <w:rsid w:val="1B897297"/>
    <w:rsid w:val="1CA82C99"/>
    <w:rsid w:val="1DE275A0"/>
    <w:rsid w:val="1FAFCC66"/>
    <w:rsid w:val="22242253"/>
    <w:rsid w:val="2259356D"/>
    <w:rsid w:val="232923D0"/>
    <w:rsid w:val="2367D3DD"/>
    <w:rsid w:val="248F4127"/>
    <w:rsid w:val="249E222A"/>
    <w:rsid w:val="268B6FB2"/>
    <w:rsid w:val="26A9A53C"/>
    <w:rsid w:val="27623DE6"/>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601BA69"/>
    <w:rsid w:val="367267F9"/>
    <w:rsid w:val="36CA94C4"/>
    <w:rsid w:val="370C73D9"/>
    <w:rsid w:val="37408DCC"/>
    <w:rsid w:val="37BE17C0"/>
    <w:rsid w:val="38EEAB87"/>
    <w:rsid w:val="39AE4A8D"/>
    <w:rsid w:val="39FF574E"/>
    <w:rsid w:val="3AD2045E"/>
    <w:rsid w:val="3BB47562"/>
    <w:rsid w:val="3C5D9607"/>
    <w:rsid w:val="3D1A2DB7"/>
    <w:rsid w:val="3D8580A5"/>
    <w:rsid w:val="3DEAD688"/>
    <w:rsid w:val="3F42343A"/>
    <w:rsid w:val="3FBD6A61"/>
    <w:rsid w:val="3FD06354"/>
    <w:rsid w:val="3FFE3DCC"/>
    <w:rsid w:val="41E1021E"/>
    <w:rsid w:val="420D9061"/>
    <w:rsid w:val="4228454C"/>
    <w:rsid w:val="42F63EA0"/>
    <w:rsid w:val="4380C41B"/>
    <w:rsid w:val="43A63994"/>
    <w:rsid w:val="43A67A0B"/>
    <w:rsid w:val="44688134"/>
    <w:rsid w:val="45D7D81A"/>
    <w:rsid w:val="45EE95F0"/>
    <w:rsid w:val="4614B705"/>
    <w:rsid w:val="463AD933"/>
    <w:rsid w:val="46C7D927"/>
    <w:rsid w:val="46DE1ACD"/>
    <w:rsid w:val="486374E3"/>
    <w:rsid w:val="4962903A"/>
    <w:rsid w:val="49AAD572"/>
    <w:rsid w:val="4AF457DF"/>
    <w:rsid w:val="4B409B22"/>
    <w:rsid w:val="4D3433F4"/>
    <w:rsid w:val="4D45AE2A"/>
    <w:rsid w:val="4D5D3872"/>
    <w:rsid w:val="4E4DFBED"/>
    <w:rsid w:val="4EB5970F"/>
    <w:rsid w:val="515F5732"/>
    <w:rsid w:val="5212BFAD"/>
    <w:rsid w:val="52E52664"/>
    <w:rsid w:val="53A37578"/>
    <w:rsid w:val="543358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C26DF6"/>
    <w:rsid w:val="666768FE"/>
    <w:rsid w:val="667AE318"/>
    <w:rsid w:val="675A84C2"/>
    <w:rsid w:val="67CD610C"/>
    <w:rsid w:val="68A32AA9"/>
    <w:rsid w:val="6A1CED46"/>
    <w:rsid w:val="6BB8BDA7"/>
    <w:rsid w:val="6BC51F58"/>
    <w:rsid w:val="6CAA19FA"/>
    <w:rsid w:val="6D09AFC2"/>
    <w:rsid w:val="6D53E1DA"/>
    <w:rsid w:val="6E776DB3"/>
    <w:rsid w:val="6EE9C512"/>
    <w:rsid w:val="6FB44F01"/>
    <w:rsid w:val="712DA350"/>
    <w:rsid w:val="7306BEE6"/>
    <w:rsid w:val="74B9330C"/>
    <w:rsid w:val="7557E461"/>
    <w:rsid w:val="756F79F5"/>
    <w:rsid w:val="772D2BEE"/>
    <w:rsid w:val="77A54DBC"/>
    <w:rsid w:val="77FC4F69"/>
    <w:rsid w:val="78C9106D"/>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7359"/>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F352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F3525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tjdft.jus.br/publicacoes/publicacoes-oficiais/portarias-gpr/2008/00012.html" TargetMode="External"/><Relationship Id="rId2" Type="http://schemas.openxmlformats.org/officeDocument/2006/relationships/hyperlink" Target="https://www.tjdft.jus.br/publicacoes/publicacoes-oficiais/resolucoes-do-pleno/2021/resolucao-2-de-16-03-2021-teste" TargetMode="External"/><Relationship Id="rId1" Type="http://schemas.openxmlformats.org/officeDocument/2006/relationships/hyperlink" Target="https://www.tjdft.jus.br/publicacoes/publicacoes-oficiais/portarias-gpr/2008/00012.html"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E50A4"/>
    <w:rsid w:val="001B0F6A"/>
    <w:rsid w:val="001E2AC0"/>
    <w:rsid w:val="003060EF"/>
    <w:rsid w:val="00462B56"/>
    <w:rsid w:val="00465A25"/>
    <w:rsid w:val="00534782"/>
    <w:rsid w:val="005953DB"/>
    <w:rsid w:val="00730800"/>
    <w:rsid w:val="00773803"/>
    <w:rsid w:val="008C4978"/>
    <w:rsid w:val="00983F72"/>
    <w:rsid w:val="009C5448"/>
    <w:rsid w:val="00C7198A"/>
    <w:rsid w:val="00CB636A"/>
    <w:rsid w:val="00DE22E5"/>
    <w:rsid w:val="00E85666"/>
    <w:rsid w:val="00E97C25"/>
    <w:rsid w:val="00EB68CA"/>
    <w:rsid w:val="00F05CA8"/>
    <w:rsid w:val="00FF50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7" ma:contentTypeDescription="Crie um novo documento." ma:contentTypeScope="" ma:versionID="0d16f91ab0c9266976728ab4e27e7826">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f22e5a45b7cf6d18fb2c53a70bf4d2a3"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FFF6B413-B90D-4EBE-A022-2F039B33D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8330</Words>
  <Characters>47487</Characters>
  <Application>Microsoft Office Word</Application>
  <DocSecurity>0</DocSecurity>
  <Lines>395</Lines>
  <Paragraphs>111</Paragraphs>
  <ScaleCrop>false</ScaleCrop>
  <Company/>
  <LinksUpToDate>false</LinksUpToDate>
  <CharactersWithSpaces>55706</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Marcos Dwayne Saraiva Costa - GDSXSR</dc:creator>
  <keywords/>
  <dc:description/>
  <lastModifiedBy>Marcos Dwayne Saraiva Costa - GDSXSR</lastModifiedBy>
  <revision>11</revision>
  <dcterms:created xsi:type="dcterms:W3CDTF">2026-10-28T18:02:21.7307780Z</dcterms:created>
  <dcterms:modified xsi:type="dcterms:W3CDTF">2026-10-28T18:02:21.7307780Z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