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commentRangeEnd w:id="0"/>
            <w:r w:rsidR="008419F7" w:rsidRPr="2DA0D32B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jc w:val="both"/>
                  <w:rPr>
                    <w:rFonts w:cs="Arial"/>
                    <w:sz w:val="28"/>
                    <w:szCs w:val="28"/>
                  </w:rPr>
                </w:pPr>
                <w:r>
                  <w:rPr>
                    <w:rFonts w:cs="Arial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1A4DA40A" w:rsidR="004236F7" w:rsidRPr="009F36E1" w:rsidRDefault="00582A1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0743208-16.2026.8.07.0000</w:t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4EE0B88F" w:rsidR="004236F7" w:rsidRPr="009F36E1" w:rsidRDefault="00582A1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TAMARA ALBERNAS DINIZ, LA ROSE VESTIDOS E ACESSÓRIOS LTDA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4C226F0" w14:textId="77777777" w:rsidR="00582A1C" w:rsidRPr="00582A1C" w:rsidRDefault="00582A1C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LUCIMAR WANZELLER DA SILVA</w:t>
            </w:r>
          </w:p>
          <w:p w14:paraId="6CC5F6AE" w14:textId="775C7583" w:rsidR="004236F7" w:rsidRPr="009F36E1" w:rsidRDefault="004236F7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261C5B49" w14:textId="77777777" w:rsidR="00551C19" w:rsidRDefault="00551C19">
      <w:pPr>
        <w:spacing w:after="0" w:line="360" w:lineRule="auto"/>
        <w:ind w:firstLine="2268"/>
      </w:pPr>
    </w:p>
    <w:p w14:paraId="28E6BFF6" w14:textId="77777777" w:rsidR="00551C19" w:rsidRDefault="00000000">
      <w:pPr>
        <w:spacing w:after="0" w:line="360" w:lineRule="auto"/>
      </w:pPr>
      <w:r>
        <w:rPr>
          <w:rFonts w:ascii="Arial" w:hAnsi="Arial" w:cs="Arial"/>
          <w:b/>
          <w:sz w:val="28"/>
        </w:rPr>
        <w:t>EMENTA</w:t>
      </w:r>
    </w:p>
    <w:p w14:paraId="51F3E92C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AGRAVO DE INSTRUMENTO. DIREITO PROCESSUAL CIVIL. CUMPRIMENTO DE SENTENÇA. PENHORA SOBRE O FATURAMENTO DE SOCIEDADE EMPRESÁRIA. IMPUGNAÇÃO REJEITADA. PERCENTUAL AINDA NÃO FIXADO. AUSÊNCIA DE ORDEM ATUAL DE CONSTRIÇÃO. TEMA 769/STJ. RECURSO NÃO PROVIDO.</w:t>
      </w:r>
    </w:p>
    <w:p w14:paraId="154525AA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I. Caso em exame</w:t>
      </w:r>
    </w:p>
    <w:p w14:paraId="18C294B8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1. Cumprimento de sentença proposto por pessoa natural contra La Rose Vestidos e Acessórios Ltda. e pessoa natural, visando à satisfação de crédito (R$ 1.869.163,67).</w:t>
      </w:r>
    </w:p>
    <w:p w14:paraId="7BD025E4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2. A decisão agravada rejeitou a impugnação das executadas à penhora sobre o faturamento da sociedade empresária e determinou a manifestação das partes sobre a proposta de honorários e o plano de constrição do administrador.</w:t>
      </w:r>
    </w:p>
    <w:p w14:paraId="7B4A8DDE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3. As executadas agravam requerendo o afastamento da penhora sobre o faturamento ou, subsidiariamente, que nenhuma constrição </w:t>
      </w:r>
      <w:r w:rsidRPr="008419F7">
        <w:rPr>
          <w:rFonts w:ascii="Arial" w:hAnsi="Arial" w:cs="Arial"/>
          <w:color w:val="808080" w:themeColor="background1" w:themeShade="80"/>
          <w:sz w:val="28"/>
        </w:rPr>
        <w:lastRenderedPageBreak/>
        <w:t>ocorra antes da fixação de percentual compatível com a atividade empresarial.</w:t>
      </w:r>
    </w:p>
    <w:p w14:paraId="7631692B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II. Questão em discussão</w:t>
      </w:r>
    </w:p>
    <w:p w14:paraId="609C89A2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4. Há duas questões em discussão: (i) saber se a penhora sobre o faturamento da sociedade empresária deve ser afastada em razão dos balanços que indicam prejuízo e da penhora do quinhão hereditário no inventário; e (ii) saber se a constrição deve ser obstada antes da fixação de percentual compatível com a continuidade da atividade empresarial.</w:t>
      </w:r>
    </w:p>
    <w:p w14:paraId="70590528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III. Razões de decidir</w:t>
      </w:r>
    </w:p>
    <w:p w14:paraId="2227D2A8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commentRangeStart w:id="1"/>
      <w:r w:rsidRPr="008419F7">
        <w:rPr>
          <w:rFonts w:ascii="Arial" w:hAnsi="Arial" w:cs="Arial"/>
          <w:color w:val="808080" w:themeColor="background1" w:themeShade="80"/>
          <w:sz w:val="28"/>
        </w:rPr>
        <w:t xml:space="preserve">5. A penhora de percentual do faturamento da empresa executada exige a insuficiência dos demais bens e a fixação de percentual que não inviabilize a atividade empresarial, com base nos elementos probatórios concretos trazidos pelo devedor (CPC 866 § 1º; Tema </w:t>
      </w:r>
      <w:commentRangeStart w:id="2"/>
      <w:r w:rsidRPr="008419F7">
        <w:rPr>
          <w:rFonts w:ascii="Arial" w:hAnsi="Arial" w:cs="Arial"/>
          <w:color w:val="808080" w:themeColor="background1" w:themeShade="80"/>
          <w:sz w:val="28"/>
        </w:rPr>
        <w:t>769</w:t>
      </w:r>
      <w:commentRangeEnd w:id="2"/>
      <w:r w:rsidR="008419F7" w:rsidRPr="008419F7">
        <w:rPr>
          <w:rStyle w:val="Refdecomentrio"/>
          <w:rFonts w:ascii="Arial" w:hAnsi="Arial" w:cs="Arial"/>
          <w:color w:val="808080" w:themeColor="background1" w:themeShade="80"/>
          <w:sz w:val="28"/>
          <w:szCs w:val="22"/>
        </w:rPr>
        <w:commentReference w:id="2"/>
      </w:r>
      <w:r w:rsidRPr="008419F7">
        <w:rPr>
          <w:rFonts w:ascii="Arial" w:hAnsi="Arial" w:cs="Arial"/>
          <w:color w:val="808080" w:themeColor="background1" w:themeShade="80"/>
          <w:sz w:val="28"/>
        </w:rPr>
        <w:t>/STJ).</w:t>
      </w:r>
      <w:commentRangeEnd w:id="1"/>
      <w:r w:rsidRPr="008419F7">
        <w:rPr>
          <w:rStyle w:val="Refdecomentrio"/>
          <w:color w:val="808080" w:themeColor="background1" w:themeShade="80"/>
          <w:sz w:val="22"/>
          <w:szCs w:val="22"/>
        </w:rPr>
        <w:commentReference w:id="1"/>
      </w:r>
    </w:p>
    <w:p w14:paraId="017854F7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6. A decisão agravada reconheceu a insuficiência dos bens localizados (R$ 27.387,53, diante do débito de R$ 1.869.163,67) e a incerteza da penhora sobre o quinhão hereditário no inventário, já onerado por penhora anterior (R$ 388.980,53).</w:t>
      </w:r>
    </w:p>
    <w:p w14:paraId="0060361E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7. O prejuízo apurado em um exercício, o passivo circulante elevado e o patrimônio líquido negativo não impedem, por si sós, a penhora de faturamento, que exige o exame do faturamento atual, do fluxo de caixa, dos custos operacionais e do percentual proposto.</w:t>
      </w:r>
    </w:p>
    <w:p w14:paraId="0608BABA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8. A decisão agravada não homologou o plano do administrador, não fixou percentual nem determinou a retenção, o bloqueio ou a retirada de valores do caixa da empresa, e ressalvou que a penhora não será efetivada se comprometer a atividade empresarial.</w:t>
      </w:r>
    </w:p>
    <w:p w14:paraId="17F0156D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lastRenderedPageBreak/>
        <w:t>9. Inexistente ordem atual de constrição, não há perigo de dano atual ou iminente, e a eventual lesividade da medida depende de nova decisão do Juízo de origem, após o contraditório.</w:t>
      </w:r>
    </w:p>
    <w:p w14:paraId="7072A5DF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IV. Dispositivo</w:t>
      </w:r>
    </w:p>
    <w:p w14:paraId="795245D3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10. Negou-se provimento ao agravo de instrumento das executadas.</w:t>
      </w:r>
    </w:p>
    <w:p w14:paraId="644DBA58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______</w:t>
      </w:r>
    </w:p>
    <w:p w14:paraId="14F2A434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Dispositivos relevantes citados:</w:t>
      </w:r>
      <w:r w:rsidRPr="008419F7">
        <w:rPr>
          <w:rFonts w:ascii="Arial" w:hAnsi="Arial" w:cs="Arial"/>
          <w:color w:val="808080" w:themeColor="background1" w:themeShade="80"/>
          <w:sz w:val="26"/>
        </w:rPr>
        <w:t xml:space="preserve"> CPC, art. 866, § 1º.</w:t>
      </w:r>
    </w:p>
    <w:p w14:paraId="3B921763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Jurisprudência relevante citada:</w:t>
      </w:r>
      <w:r w:rsidRPr="008419F7">
        <w:rPr>
          <w:rFonts w:ascii="Arial" w:hAnsi="Arial" w:cs="Arial"/>
          <w:color w:val="808080" w:themeColor="background1" w:themeShade="80"/>
          <w:sz w:val="26"/>
        </w:rPr>
        <w:t xml:space="preserve"> STJ, REsps nº 1.835.864/SP, 1.666.542/SP e 1.835.865/SP, Rel. Min. Herman Benjamin, Primeira Seção, j. 18/04/2024, Tema 769.</w:t>
      </w:r>
    </w:p>
    <w:p w14:paraId="6E980927" w14:textId="77777777" w:rsidR="00551C19" w:rsidRDefault="00551C19">
      <w:pPr>
        <w:spacing w:after="0" w:line="360" w:lineRule="auto"/>
        <w:ind w:firstLine="2268"/>
      </w:pPr>
    </w:p>
    <w:p w14:paraId="59A4155A" w14:textId="77777777" w:rsidR="00551C19" w:rsidRDefault="00551C19">
      <w:pPr>
        <w:spacing w:after="0" w:line="360" w:lineRule="auto"/>
        <w:ind w:firstLine="2268"/>
      </w:pPr>
    </w:p>
    <w:p w14:paraId="06D40506" w14:textId="77777777" w:rsidR="00551C19" w:rsidRDefault="00000000">
      <w:pPr>
        <w:spacing w:after="0" w:line="360" w:lineRule="auto"/>
        <w:jc w:val="both"/>
      </w:pPr>
      <w:commentRangeStart w:id="3"/>
      <w:r>
        <w:rPr>
          <w:rFonts w:ascii="Arial" w:hAnsi="Arial" w:cs="Arial"/>
          <w:b/>
          <w:color w:val="EE0000"/>
          <w:sz w:val="28"/>
          <w:highlight w:val="yellow"/>
        </w:rPr>
        <w:t>RESUMO DO AGRAVO EM SENTIDO CONTRÁRIO AO VOTO</w:t>
      </w:r>
      <w:commentRangeEnd w:id="3"/>
      <w:r>
        <w:rPr>
          <w:rStyle w:val="Refdecomentrio"/>
          <w:sz w:val="22"/>
          <w:szCs w:val="22"/>
        </w:rPr>
        <w:commentReference w:id="3"/>
      </w:r>
    </w:p>
    <w:p w14:paraId="15BB80C3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I. RAZÕES RECURSAIS</w:t>
      </w:r>
    </w:p>
    <w:p w14:paraId="55477DC6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1. Ausência dos requisitos do art. 866 do CPC</w:t>
      </w:r>
    </w:p>
    <w:p w14:paraId="32B0F2F7" w14:textId="77777777" w:rsidR="00551C19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As agravantes sustentam que a decisão não examinou os documentos contábeis de 2025, que mostram prejuízo de R$ 72.236,65, passivo circulante de R$ 1.040.641,80 e patrimônio líquido negativo de R$ 1.078.161,16, e que a penhora de faturamento exige a análise prévia da viabilidade da medida e a fixação de percentual (CPC 866 e Tema 769/STJ).</w:t>
      </w:r>
    </w:p>
    <w:p w14:paraId="4965C5FF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2. Prévia garantia da execução</w:t>
      </w:r>
    </w:p>
    <w:p w14:paraId="6069A06D" w14:textId="77777777" w:rsidR="00551C19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Afirmam que a execução já está garantida pela penhora do quinhão hereditário de Tâmara Albernas Diniz no inventário nº 0033022-89.2014.8.07.0001, avaliado em R$ 3.702.847,75 no esboço de partilha, o que atrai o princípio da menor onerosidade (CPC 805).</w:t>
      </w:r>
    </w:p>
    <w:p w14:paraId="4F3C58CD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3. Preservação da atividade empresarial e dos empregos</w:t>
      </w:r>
    </w:p>
    <w:p w14:paraId="59279D31" w14:textId="77777777" w:rsidR="00551C19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lastRenderedPageBreak/>
        <w:t>Alegam que a retirada de recursos do faturamento atingiria o pagamento de fornecedores, tributos e de nove empregadas, cuja folha é de cerca de R$ 24.120,31, e que a empresa não tem margem financeira livre.</w:t>
      </w:r>
    </w:p>
    <w:p w14:paraId="5FC65025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4. Risco de dano</w:t>
      </w:r>
    </w:p>
    <w:p w14:paraId="55FD7222" w14:textId="77777777" w:rsidR="00551C19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Sustentam que o plano do administrador adota conceito amplo de faturamento e prevê bloqueio de contas e recebíveis, arrecadação direta no caixa e administração provisória, o que causaria dano grave e de difícil reparação antes do julgamento do agravo.</w:t>
      </w:r>
    </w:p>
    <w:p w14:paraId="77106242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II. PEDIDO</w:t>
      </w:r>
    </w:p>
    <w:p w14:paraId="4A966AFF" w14:textId="77777777" w:rsidR="00551C19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Requerem a antecipação da tutela recursal e, no mérito, a reforma da decisão para acolher a impugnação e revogar a penhora sobre o faturamento. Subsidiariamente, pedem que nenhuma constrição seja implementada antes da análise da capacidade econômico-financeira da empresa e da fixação de percentual objetivo e, ainda, que a constrição se limite a percentual mínimo, com suspensão nos períodos sem resultado operacional positivo.</w:t>
      </w:r>
    </w:p>
    <w:p w14:paraId="07939D92" w14:textId="77777777" w:rsidR="00551C19" w:rsidRDefault="00000000">
      <w:pPr>
        <w:pageBreakBefore/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lastRenderedPageBreak/>
        <w:t>RELATÓRIO</w:t>
      </w:r>
    </w:p>
    <w:p w14:paraId="451090DA" w14:textId="77777777" w:rsidR="00551C19" w:rsidRDefault="00551C19">
      <w:pPr>
        <w:spacing w:after="0" w:line="360" w:lineRule="auto"/>
        <w:ind w:firstLine="2268"/>
      </w:pPr>
    </w:p>
    <w:p w14:paraId="2791D87C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4"/>
      <w:r w:rsidRPr="008419F7">
        <w:rPr>
          <w:rFonts w:ascii="Arial" w:hAnsi="Arial" w:cs="Arial"/>
          <w:color w:val="808080" w:themeColor="background1" w:themeShade="80"/>
          <w:sz w:val="28"/>
        </w:rPr>
        <w:t>Adoto o relatório da liminar (ID 89728784):</w:t>
      </w:r>
      <w:commentRangeEnd w:id="4"/>
      <w:r w:rsidRPr="008419F7">
        <w:rPr>
          <w:rStyle w:val="Refdecomentrio"/>
          <w:color w:val="808080" w:themeColor="background1" w:themeShade="80"/>
          <w:sz w:val="22"/>
          <w:szCs w:val="22"/>
        </w:rPr>
        <w:commentReference w:id="4"/>
      </w:r>
    </w:p>
    <w:p w14:paraId="00FA7CEA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2496D61B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“Cuida-se, na origem, de cumprimento de sentença promovido por Lucimar Wanzeller da Silva contra La Rose Vestidos e Acessórios Ltda. e Tâmara Albernas Diniz, destinado à satisfação do crédito no valor aproximado de R$ 1.869.163,67.</w:t>
      </w:r>
    </w:p>
    <w:p w14:paraId="49A08D05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O Juízo rejeitou a impugnação apresentada pelas executadas e manteve a penhora sobre o faturamento da sociedade empresária, ao fundamento de que as diligências realizadas para a localização de outros bens foram apenas parcialmente frutíferas e de que a constrição incidente sobre o quinhão hereditário de Tâmara Albernas Diniz representaria mera expectativa de direito. A análise da viabilidade econômica da medida e a definição da forma de arrecadação foram remetidas à atuação do administrador nomeado (ID 287474921, origem).</w:t>
      </w:r>
    </w:p>
    <w:p w14:paraId="2F4EDB89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 xml:space="preserve">As executadas, na condição de agravantes, alegam, em síntese, que: 1) a penhora sobre o faturamento foi mantida sem o exame concreto dos balanços, balancetes, demonstrações contábeis e livros empresariais apresentados, os quais indicariam prejuízo operacional, patrimônio líquido negativo e inexistência de margem financeira disponível; 2) a execução já estaria garantida pela penhora do quinhão hereditário pertencente à coexecutada Tâmara Albernas Diniz, avaliado, segundo o esboço de partilha, em R$ 3.702.847,75; 3) a retirada de recursos </w:t>
      </w:r>
      <w:r w:rsidRPr="008419F7">
        <w:rPr>
          <w:rFonts w:ascii="Arial" w:hAnsi="Arial" w:cs="Arial"/>
          <w:i/>
          <w:color w:val="808080" w:themeColor="background1" w:themeShade="80"/>
          <w:sz w:val="26"/>
        </w:rPr>
        <w:lastRenderedPageBreak/>
        <w:t>do faturamento comprometeria o pagamento de salários, fornecedores, tributos, reposição de estoque e demais despesas necessárias à continuidade da atividade empresarial e à manutenção dos postos de trabalho.</w:t>
      </w:r>
    </w:p>
    <w:p w14:paraId="7F48E956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Requerem a antecipação da tutela recursal para suspender os efeitos da decisão agravada quanto à penhora sobre o faturamento, impedir a homologação ou a implementação do plano de constrição e obstar a arrecadação de valores até o julgamento do recurso. No mérito, pedem a reforma da decisão para que seja acolhida a impugnação e revogada a penhora, ou, subsidiariamente, que a medida somente seja implementada após exame da capacidade econômico-financeira da empresa e fixação de percentual compatível com a continuidade de suas atividades.”</w:t>
      </w:r>
    </w:p>
    <w:p w14:paraId="2B2C8EE4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67728409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Indeferi o pedido de efeito suspensivo (ID 89728784).</w:t>
      </w:r>
    </w:p>
    <w:p w14:paraId="2F404ADA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50845128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Contrarrazões ao agravo de instrumento (ID 90025093), em que a agravada alega que: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1)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o quinhão hereditário penhorado no inventário não garante a execução, pois já está onerado por penhora anterior (R$ 388.980,53) e depende de processo que tramita há anos;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2)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 penhora sobre o faturamento é admitida pelo Tema 769 do STJ, e a decisão agravada não fixou percentual nem determinou a retirada de valores, o que somente ocorrerá após análise concreta com o administrador judicial;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3)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não há perigo de dano atual ou iminente, como reconhecido na liminar, </w:t>
      </w:r>
      <w:r w:rsidRPr="008419F7">
        <w:rPr>
          <w:rFonts w:ascii="Arial" w:hAnsi="Arial" w:cs="Arial"/>
          <w:color w:val="808080" w:themeColor="background1" w:themeShade="80"/>
          <w:sz w:val="28"/>
        </w:rPr>
        <w:lastRenderedPageBreak/>
        <w:t xml:space="preserve">pois inexiste ato de constrição sobre o faturamento;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4)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 preservação dos postos de trabalho deve ser ponderada pelo administrador na definição do percentual, e a folha de pagamento (R$ 24.120,31) é inferior ao faturamento médio mensal (superior a R$ 76.000,00).</w:t>
      </w:r>
    </w:p>
    <w:p w14:paraId="7F2A3BB3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12414FDF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É o relatório.</w:t>
      </w:r>
    </w:p>
    <w:p w14:paraId="6EA1CBA4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500E442B" w14:textId="77777777" w:rsidR="00551C19" w:rsidRPr="008419F7" w:rsidRDefault="00000000">
      <w:pPr>
        <w:pageBreakBefore/>
        <w:spacing w:after="0" w:line="360" w:lineRule="auto"/>
        <w:jc w:val="center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lastRenderedPageBreak/>
        <w:t>VOTO</w:t>
      </w:r>
    </w:p>
    <w:p w14:paraId="4E5A0D8C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6FC68B39" w14:textId="77777777" w:rsidR="00551C19" w:rsidRPr="008419F7" w:rsidRDefault="00000000">
      <w:pPr>
        <w:spacing w:after="0" w:line="360" w:lineRule="auto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O Senhor Desembargador SÉRGIO ROCHA – Relator.</w:t>
      </w:r>
    </w:p>
    <w:p w14:paraId="2ED801F8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2FD04F1A" w14:textId="77777777" w:rsidR="00551C19" w:rsidRPr="008419F7" w:rsidRDefault="00000000">
      <w:pPr>
        <w:spacing w:after="0" w:line="360" w:lineRule="auto"/>
        <w:jc w:val="center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t>AGRAVO DE INSTRUMENTO DAS EXECUTADAS, LA ROSE VESTIDOS E ACESSÓRIOS LTDA. E TÂMARA ALBERNAS DINIZ</w:t>
      </w:r>
    </w:p>
    <w:p w14:paraId="65776146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2FDBA98D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Presentes os pressupostos de admissibilidade, conheço do agravo de instrumento.</w:t>
      </w:r>
    </w:p>
    <w:p w14:paraId="19044803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544B60FF" w14:textId="77777777" w:rsidR="00551C19" w:rsidRPr="008419F7" w:rsidRDefault="00000000">
      <w:pPr>
        <w:spacing w:after="0" w:line="360" w:lineRule="auto"/>
        <w:jc w:val="center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  <w:highlight w:val="yellow"/>
        </w:rPr>
        <w:t>DA POSSIBILIDADE DA PENHORA SOBRE O FATURAMENTO E DA AUSÊNCIA DE ORDEM ATUAL DE CONSTRIÇÃO</w:t>
      </w:r>
    </w:p>
    <w:p w14:paraId="6AD50288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8CF0AD4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As executadas/agravantes alegam que: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1)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 penhora sobre o faturamento foi mantida sem o exame dos balanços e demais documentos contábeis de 2025, que indicam prejuízo, passivo circulante elevado e patrimônio líquido negativo;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2)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 execução já está garantida pela penhora do quinhão hereditário de Tâmara Albernas Diniz, avaliado em R$ 3.702.847,75 no esboço de partilha;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3)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 retirada de recursos do faturamento comprometeria o pagamento de salários, fornecedores e tributos e a manutenção dos postos de trabalho;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4)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o plano do administrador adota conceito amplo de faturamento e prevê bloqueio de contas e recebíveis, arrecadação direta no caixa e administração provisória (ID 89603134).</w:t>
      </w:r>
    </w:p>
    <w:p w14:paraId="09DF1E64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4F9D9EB8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Requerem a reforma da r. decisão para acolher a impugnação e revogar a penhora sobre o faturamento ou, subsidiariamente, para que nenhuma constrição seja implementada antes da análise da capacidade econômico-financeira da empresa e </w:t>
      </w:r>
      <w:r w:rsidRPr="008419F7">
        <w:rPr>
          <w:rFonts w:ascii="Arial" w:hAnsi="Arial" w:cs="Arial"/>
          <w:color w:val="808080" w:themeColor="background1" w:themeShade="80"/>
          <w:sz w:val="28"/>
        </w:rPr>
        <w:lastRenderedPageBreak/>
        <w:t>da fixação de percentual compatível com a continuidade de suas atividades.</w:t>
      </w:r>
    </w:p>
    <w:p w14:paraId="6CDEE21E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3D957A9B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  <w:highlight w:val="yellow"/>
        </w:rPr>
        <w:t>Sem razão.</w:t>
      </w:r>
    </w:p>
    <w:p w14:paraId="2A8D60C1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CC59ACB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5"/>
      <w:r w:rsidRPr="008419F7">
        <w:rPr>
          <w:rFonts w:ascii="Arial" w:hAnsi="Arial" w:cs="Arial"/>
          <w:color w:val="808080" w:themeColor="background1" w:themeShade="80"/>
          <w:sz w:val="28"/>
        </w:rPr>
        <w:t>Mantenho as razões expostas na decisão liminar que indeferiu o pedido de efeito suspensivo (ID 89728784):</w:t>
      </w:r>
      <w:commentRangeEnd w:id="5"/>
      <w:r w:rsidRPr="008419F7">
        <w:rPr>
          <w:rStyle w:val="Refdecomentrio"/>
          <w:color w:val="808080" w:themeColor="background1" w:themeShade="80"/>
          <w:sz w:val="22"/>
          <w:szCs w:val="22"/>
        </w:rPr>
        <w:commentReference w:id="5"/>
      </w:r>
    </w:p>
    <w:p w14:paraId="2E995BBF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4C616B27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“Não vislumbro a probabilidade do direito alegado, ao menos nesta sede de cognição sumária.</w:t>
      </w:r>
    </w:p>
    <w:p w14:paraId="50589CEB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Constou da r. decisão agravada, in verbis:</w:t>
      </w:r>
    </w:p>
    <w:p w14:paraId="7288D6D5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‘(...) A existência de penhora no rosto dos autos do inventário nº 0033022-89.2014.8.07.0001 não obsta o prosseguimento dos autos expropriatórias, tendo em vista que o recebimento do valor pela credora se cuida de mera expectativa de direito.</w:t>
      </w:r>
    </w:p>
    <w:p w14:paraId="06A6A610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Outrossim, aquele feito tramita há cerca de 12 (doze) anos, não havendo certeza do momento em que será ultimada a partilha, que possibilitará a entrega dos bens herdados por TAMARA à credora LUCIMAR.</w:t>
      </w:r>
    </w:p>
    <w:p w14:paraId="423D70E1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Ademais, necessário pontuar que a ausência de esgotamento de diligências para a localização de outros bens e direitos penhoráveis é irrelevante para fins de deferimento da penhora sobre o faturamento, conforme entendimento firmado pelo Superior Tribunal de Justiça em sede de recurso repetitivo:</w:t>
      </w:r>
    </w:p>
    <w:p w14:paraId="4A204300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lastRenderedPageBreak/>
        <w:t>(...)</w:t>
      </w:r>
    </w:p>
    <w:p w14:paraId="52B739FB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No caso dos autos, as tentativas de localização de bens, valores e direitos penhoráveis foi apenas parcialmente frutífera (IDs 272493616, 272493624, 272493625, 272493626 e 272493627), tendo sido localizado até o momento somente a quantia de R$ 27.387,53, que se mostra ínfima diante do montante atualizado do débito (R$ 1.869.163,67).</w:t>
      </w:r>
    </w:p>
    <w:p w14:paraId="5A382A00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Além disso, a penhora que recaiu sobre o quinhão hereditário a que TAMARA possui direito nos autos nº 0033022-89.2014.8.07.0001, como já dito, cuida-se de mera expectativa de direito.</w:t>
      </w:r>
    </w:p>
    <w:p w14:paraId="37B01758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Outrossim, existe uma penhora pretérita registrada no rosto daqueles autos, oriunda do feito nº 0713064-56.2026.8.07.0001, no valor de R$ 388.980,53. Portanto, o valor do quinhão pertencente a TAMARA pode não ser suficiente para a quitação desta dívida, cujo montante atualizado já pode ter passado os R$ 2.000.000,00.</w:t>
      </w:r>
    </w:p>
    <w:p w14:paraId="797C6089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Dessa maneira, verifica-se a presença dos requisitos que autorizam a constrição.</w:t>
      </w:r>
    </w:p>
    <w:p w14:paraId="3390523E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Cabe frisar, outrossim, que ainda sequer houve a elaboração do plano de constrição.</w:t>
      </w:r>
    </w:p>
    <w:p w14:paraId="42AFF2B5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 xml:space="preserve">Porém, adianta-se que serão respeitados os princípios da menor onerosidade e da preservação da empresa, de modo que não haverá a efetivação da penhora sobre o </w:t>
      </w:r>
      <w:r w:rsidRPr="008419F7">
        <w:rPr>
          <w:rFonts w:ascii="Arial" w:hAnsi="Arial" w:cs="Arial"/>
          <w:i/>
          <w:color w:val="808080" w:themeColor="background1" w:themeShade="80"/>
          <w:sz w:val="26"/>
        </w:rPr>
        <w:lastRenderedPageBreak/>
        <w:t>faturamento caso haja comprometimento da atividade empresarial.</w:t>
      </w:r>
    </w:p>
    <w:p w14:paraId="72FEEFF4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Assim, os alegados resultados negativos nos exercícios anteriores serão oportunamente analisados pelo administrador judicial, que opinará pela possibilidade, ou não, de prosseguimento da constrição.</w:t>
      </w:r>
    </w:p>
    <w:p w14:paraId="39485A8D" w14:textId="77777777" w:rsidR="00551C19" w:rsidRPr="008419F7" w:rsidRDefault="00000000">
      <w:pPr>
        <w:spacing w:after="0" w:line="360" w:lineRule="auto"/>
        <w:ind w:left="3402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Por estas razões, REJEITO a impugnação de ID 285497063. (...)’ (ID 287474921, origem) – Grifei.</w:t>
      </w:r>
    </w:p>
    <w:p w14:paraId="27C6B741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Sabe-se que o percentual da penhora de faturamento da empresa devedora deve propiciar a satisfação do crédito em tempo razoável, sem inviabilizar a atividade empresarial (Tema 769/STJ e CPC 866, § 1º).</w:t>
      </w:r>
    </w:p>
    <w:p w14:paraId="0D70FEE6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No caso, os documentos contábeis indicam prejuízo no exercício de 2025, elevado passivo circulante e patrimônio líquido negativo (ID 89603139 e 89603140).</w:t>
      </w:r>
    </w:p>
    <w:p w14:paraId="42EF7F91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Todavia, a existência de prejuízo em um exercício não impede, por si só, a penhora de faturamento. É necessário examinar o faturamento atual, o fluxo de caixa, os custos operacionais e, principalmente, o percentual efetivamente proposto.</w:t>
      </w:r>
    </w:p>
    <w:p w14:paraId="78FDB87C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Por outro lado, o plano apresentado pelo administrador considera faturamento todas as quantias recebidas mensalmente pela empresa, excetuados apenas os empréstimos (ID 286206474, origem).</w:t>
      </w:r>
    </w:p>
    <w:p w14:paraId="389B72F2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lastRenderedPageBreak/>
        <w:t>Prevê, ainda, que o administrador apurará ou arbitrará o faturamento e informará o valor a ser depositado.</w:t>
      </w:r>
    </w:p>
    <w:p w14:paraId="3E95782B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Ocorre que o plano não indica percentual de penhora nem apresenta análise concreta do impacto da constrição sobre o fluxo de caixa da empresa.</w:t>
      </w:r>
    </w:p>
    <w:p w14:paraId="072FE3B0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Essas circunstâncias conferem plausibilidade à alegação de que eventual implementação da medida exige prévia fixação judicial de percentual.</w:t>
      </w:r>
    </w:p>
    <w:p w14:paraId="533E9726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Contudo, a decisão agravada não homologou o plano, não fixou percentual e não determinou imediata arrecadação.</w:t>
      </w:r>
    </w:p>
    <w:p w14:paraId="23398032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Ao contrário, determinou a manifestação das partes antes da definição dos honorários e da forma de atuação do administrador.</w:t>
      </w:r>
    </w:p>
    <w:p w14:paraId="6FF7CD83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As medidas de bloqueio, arrecadação direta e administração provisória previstas no plano também foram submetidas à prévia autorização judicial.</w:t>
      </w:r>
    </w:p>
    <w:p w14:paraId="10940225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Assim, não existe ordem atual de retenção, depósito, bloqueio ou retirada de valores do caixa da empresa.</w:t>
      </w:r>
    </w:p>
    <w:p w14:paraId="1922FA1E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A eventual lesividade da constrição depende de nova decisão do Juízo de origem, após o contraditório.</w:t>
      </w:r>
    </w:p>
    <w:p w14:paraId="6DE21EF9" w14:textId="77777777" w:rsidR="00551C19" w:rsidRPr="008419F7" w:rsidRDefault="00000000">
      <w:pPr>
        <w:spacing w:after="0" w:line="360" w:lineRule="auto"/>
        <w:ind w:left="2268" w:firstLine="1134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t>Nesse contexto, não está demonstrado perigo de dano atual ou iminente.”</w:t>
      </w:r>
    </w:p>
    <w:p w14:paraId="16CB1AA4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8C9B383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6"/>
      <w:r w:rsidRPr="008419F7">
        <w:rPr>
          <w:rFonts w:ascii="Arial" w:hAnsi="Arial" w:cs="Arial"/>
          <w:color w:val="808080" w:themeColor="background1" w:themeShade="80"/>
          <w:sz w:val="28"/>
        </w:rPr>
        <w:t>O c. STJ, no julgamento do Tema Repetitivo 769, fixou a seguinte tese:</w:t>
      </w:r>
      <w:commentRangeEnd w:id="6"/>
      <w:r w:rsidRPr="008419F7">
        <w:rPr>
          <w:rStyle w:val="Refdecomentrio"/>
          <w:color w:val="808080" w:themeColor="background1" w:themeShade="80"/>
          <w:sz w:val="22"/>
          <w:szCs w:val="22"/>
        </w:rPr>
        <w:commentReference w:id="6"/>
      </w:r>
    </w:p>
    <w:p w14:paraId="20ED92F6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552B99DE" w14:textId="77777777" w:rsidR="00551C19" w:rsidRPr="008419F7" w:rsidRDefault="00000000" w:rsidP="008419F7">
      <w:pPr>
        <w:spacing w:after="0" w:line="360" w:lineRule="auto"/>
        <w:ind w:left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i/>
          <w:color w:val="808080" w:themeColor="background1" w:themeShade="80"/>
          <w:sz w:val="26"/>
        </w:rPr>
        <w:lastRenderedPageBreak/>
        <w:t xml:space="preserve">“(...) IV - Na aplicação do princípio da menor onerosidade (art. 805, parágrafo único, do CPC/2015; art. 620, do CPC/1973): a) </w:t>
      </w:r>
      <w:r w:rsidRPr="008419F7">
        <w:rPr>
          <w:rFonts w:ascii="Arial" w:hAnsi="Arial" w:cs="Arial"/>
          <w:i/>
          <w:color w:val="808080" w:themeColor="background1" w:themeShade="80"/>
          <w:sz w:val="26"/>
          <w:u w:val="single"/>
        </w:rPr>
        <w:t>autoridade judicial deverá estabelecer percentual que não inviabilize o prosseguimento das atividades empresariais</w:t>
      </w:r>
      <w:r w:rsidRPr="008419F7">
        <w:rPr>
          <w:rFonts w:ascii="Arial" w:hAnsi="Arial" w:cs="Arial"/>
          <w:i/>
          <w:color w:val="808080" w:themeColor="background1" w:themeShade="80"/>
          <w:sz w:val="26"/>
        </w:rPr>
        <w:t xml:space="preserve">; e b) </w:t>
      </w:r>
      <w:r w:rsidRPr="008419F7">
        <w:rPr>
          <w:rFonts w:ascii="Arial" w:hAnsi="Arial" w:cs="Arial"/>
          <w:i/>
          <w:color w:val="808080" w:themeColor="background1" w:themeShade="80"/>
          <w:sz w:val="26"/>
          <w:u w:val="single"/>
        </w:rPr>
        <w:t>a decisão deve se reportar aos elementos probatórios concretos trazidos pelo devedor</w:t>
      </w:r>
      <w:r w:rsidRPr="008419F7">
        <w:rPr>
          <w:rFonts w:ascii="Arial" w:hAnsi="Arial" w:cs="Arial"/>
          <w:i/>
          <w:color w:val="808080" w:themeColor="background1" w:themeShade="80"/>
          <w:sz w:val="26"/>
        </w:rPr>
        <w:t>, não sendo lícito à autoridade judicial empregar o referido princípio em abstrato ou com base em simples alegações genéricas do executado.” (REsps n. 1.835.864/SP, 1.666.542/SP e 1.835.865/SP, relator Ministro Herman Benjamin, Primeira Seção, julgado em 18/4/2024.) – Grifei</w:t>
      </w:r>
    </w:p>
    <w:p w14:paraId="04BAC3D3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BF737E4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  <w:highlight w:val="yellow"/>
        </w:rPr>
        <w:t>Quanto ao requisito (a), a r. decisão agravada ainda não fixou percentual, o que ocorrerá com a definição do plano de constrição, após a manifestação das partes (ID 287474921, origem).</w:t>
      </w:r>
    </w:p>
    <w:p w14:paraId="2627EF2F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650FB13E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No mais, </w:t>
      </w:r>
      <w:r w:rsidRPr="008419F7">
        <w:rPr>
          <w:rFonts w:ascii="Arial" w:hAnsi="Arial" w:cs="Arial"/>
          <w:color w:val="808080" w:themeColor="background1" w:themeShade="80"/>
          <w:sz w:val="28"/>
          <w:highlight w:val="yellow"/>
        </w:rPr>
        <w:t>quanto ao requisito (b), a r. decisão agravada ressalvou que a penhora não será efetivada se comprometer a atividade empresarial e que os resultados negativos das agravantes serão examinados pelo administrador judicial (ID 287474921, origem).</w:t>
      </w:r>
    </w:p>
    <w:p w14:paraId="260F8931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3D0EE555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Desse modo</w:t>
      </w:r>
      <w:r w:rsidRPr="008419F7">
        <w:rPr>
          <w:rFonts w:ascii="Arial" w:hAnsi="Arial" w:cs="Arial"/>
          <w:color w:val="808080" w:themeColor="background1" w:themeShade="80"/>
          <w:sz w:val="28"/>
          <w:highlight w:val="yellow"/>
        </w:rPr>
        <w:t>, ausente elemento novo capaz de infirmar os fundamentos já expostos, deve ser mantida a r. decisão agravada que rejeitou a impugnação e manteve a penhora sobre o faturamento, sem homologar o plano de constrição nem fixar percentual (ID 287474921, origem).</w:t>
      </w:r>
    </w:p>
    <w:p w14:paraId="7F80C11F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97DBAE6" w14:textId="77777777" w:rsidR="00551C19" w:rsidRPr="008419F7" w:rsidRDefault="00000000">
      <w:pPr>
        <w:spacing w:after="0" w:line="360" w:lineRule="auto"/>
        <w:jc w:val="center"/>
        <w:rPr>
          <w:color w:val="808080" w:themeColor="background1" w:themeShade="80"/>
        </w:rPr>
      </w:pPr>
      <w:r w:rsidRPr="008419F7">
        <w:rPr>
          <w:rFonts w:ascii="Arial" w:hAnsi="Arial" w:cs="Arial"/>
          <w:b/>
          <w:color w:val="808080" w:themeColor="background1" w:themeShade="80"/>
          <w:sz w:val="28"/>
        </w:rPr>
        <w:lastRenderedPageBreak/>
        <w:t>DISPOSITIVO</w:t>
      </w:r>
    </w:p>
    <w:p w14:paraId="3777CE1D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0A2B1018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commentRangeStart w:id="7"/>
      <w:r w:rsidRPr="008419F7">
        <w:rPr>
          <w:rFonts w:ascii="Arial" w:hAnsi="Arial" w:cs="Arial"/>
          <w:color w:val="808080" w:themeColor="background1" w:themeShade="80"/>
          <w:sz w:val="28"/>
        </w:rPr>
        <w:t xml:space="preserve">Ante o exposto, </w:t>
      </w:r>
      <w:r w:rsidRPr="008419F7">
        <w:rPr>
          <w:rFonts w:ascii="Arial" w:hAnsi="Arial" w:cs="Arial"/>
          <w:b/>
          <w:color w:val="808080" w:themeColor="background1" w:themeShade="80"/>
          <w:sz w:val="28"/>
        </w:rPr>
        <w:t>nego provimento</w:t>
      </w:r>
      <w:r w:rsidRPr="008419F7">
        <w:rPr>
          <w:rFonts w:ascii="Arial" w:hAnsi="Arial" w:cs="Arial"/>
          <w:color w:val="808080" w:themeColor="background1" w:themeShade="80"/>
          <w:sz w:val="28"/>
        </w:rPr>
        <w:t xml:space="preserve"> ao agravo de instrumento das executadas, LA ROSE VESTIDOS E ACESSÓRIOS LTDA. e TÂMARA ALBERNAS DINIZ.</w:t>
      </w:r>
      <w:commentRangeEnd w:id="7"/>
      <w:r w:rsidRPr="008419F7">
        <w:rPr>
          <w:rStyle w:val="Refdecomentrio"/>
          <w:color w:val="808080" w:themeColor="background1" w:themeShade="80"/>
          <w:sz w:val="22"/>
          <w:szCs w:val="22"/>
        </w:rPr>
        <w:commentReference w:id="7"/>
      </w:r>
    </w:p>
    <w:p w14:paraId="14C19AFD" w14:textId="77777777" w:rsidR="00551C19" w:rsidRPr="008419F7" w:rsidRDefault="00551C19">
      <w:pPr>
        <w:spacing w:after="0" w:line="360" w:lineRule="auto"/>
        <w:ind w:firstLine="2268"/>
        <w:rPr>
          <w:color w:val="808080" w:themeColor="background1" w:themeShade="80"/>
        </w:rPr>
      </w:pPr>
    </w:p>
    <w:p w14:paraId="6263AA5C" w14:textId="77777777" w:rsidR="00551C19" w:rsidRPr="008419F7" w:rsidRDefault="00000000">
      <w:pPr>
        <w:spacing w:after="0" w:line="360" w:lineRule="auto"/>
        <w:ind w:firstLine="2268"/>
        <w:jc w:val="both"/>
        <w:rPr>
          <w:color w:val="808080" w:themeColor="background1" w:themeShade="80"/>
        </w:rPr>
      </w:pPr>
      <w:r w:rsidRPr="008419F7">
        <w:rPr>
          <w:rFonts w:ascii="Arial" w:hAnsi="Arial" w:cs="Arial"/>
          <w:color w:val="808080" w:themeColor="background1" w:themeShade="80"/>
          <w:sz w:val="28"/>
        </w:rPr>
        <w:t>É como voto.</w:t>
      </w:r>
    </w:p>
    <w:p w14:paraId="248B6C15" w14:textId="77777777" w:rsidR="00551C19" w:rsidRDefault="00551C19">
      <w:pPr>
        <w:spacing w:after="0" w:line="360" w:lineRule="auto"/>
        <w:ind w:firstLine="2268"/>
      </w:pPr>
    </w:p>
    <w:p w14:paraId="13BE213F" w14:textId="77777777" w:rsidR="00551C19" w:rsidRDefault="00000000">
      <w:pPr>
        <w:pageBreakBefore/>
        <w:spacing w:after="0" w:line="360" w:lineRule="auto"/>
        <w:jc w:val="center"/>
      </w:pPr>
      <w:r>
        <w:rPr>
          <w:rFonts w:ascii="Arial" w:hAnsi="Arial" w:cs="Arial"/>
          <w:b/>
          <w:color w:val="00B050"/>
          <w:sz w:val="27"/>
        </w:rPr>
        <w:lastRenderedPageBreak/>
        <w:t>DECISÃO AGRAVADA (ID 287474921, origem)</w:t>
      </w:r>
    </w:p>
    <w:p w14:paraId="000E2989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Poder Judiciário da União</w:t>
      </w:r>
    </w:p>
    <w:p w14:paraId="3A5C105C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TRIBUNAL DE JUSTIÇA DO DISTRITO FEDERAL E DOS TERRITÓRIOS</w:t>
      </w:r>
    </w:p>
    <w:p w14:paraId="78EC7DF9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23ª Vara Cível de Brasília</w:t>
      </w:r>
    </w:p>
    <w:p w14:paraId="23A9BE28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Classe judicial: CUMPRIMENTO DE SENTENÇA (156)</w:t>
      </w:r>
    </w:p>
    <w:p w14:paraId="41F0D262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EXEQUENTE: LUCIMAR WANZELLER DA SILVA</w:t>
      </w:r>
    </w:p>
    <w:p w14:paraId="4EC3C8E0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EXECUTADO: TAMARA ALBERNAS DINIZ, LA ROSE VESTIDOS E ACESSORIOS LTDA</w:t>
      </w:r>
    </w:p>
    <w:p w14:paraId="47FE19F5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DECISÃO INTERLOCUTÓRIA</w:t>
      </w:r>
    </w:p>
    <w:p w14:paraId="7A36AB02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Cuida-se de impugnação à penhora sobre o faturamento da sociedade empresária LA ROSE VESTIDOS E ACESSORIOS LTDA.</w:t>
      </w:r>
    </w:p>
    <w:p w14:paraId="1E4B7838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Alegaram as devedoras que o Juízo deixou de analisar a existência de outros bens penhoráveis, bem como a penhora que recaiu no rosto dos autos de inventário. Além disso, não foi examinada a capacidade financeira da empresa e o risco de retirada mensal de valores de seu caixa para pagamento do débito exequendo.</w:t>
      </w:r>
    </w:p>
    <w:p w14:paraId="504FC5FF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Asseveraram que não estão presentes os requisitos do artigo 866 do Código de Processo Civil, pois a decisão que deferiu a penhora não examinou a inexistência de bens penhoráveis nem declarou insuficientes as garantias há existentes.</w:t>
      </w:r>
    </w:p>
    <w:p w14:paraId="1F6BB6AF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Ademais, não teria havido a demonstração de elementos, extraídos dos balanços patrimoniais, que demonstrariam a capacidade financeira da empresa para suportar a retirada mensal de valores de seu caixa.</w:t>
      </w:r>
    </w:p>
    <w:p w14:paraId="024C1266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Nesse sentido, apontou ser necessário averiguar o fluxo de caixa, os custos da atividade empresarial e outros compromissos assumidos pela sociedade empresária.</w:t>
      </w:r>
    </w:p>
    <w:p w14:paraId="3B6A76B9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Inclusive, o Juízo não teria se atentado para o fato de que o patrimônio líquido se encontra negativo e que o passivo circulante é elevado.</w:t>
      </w:r>
    </w:p>
    <w:p w14:paraId="7E595C5D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lastRenderedPageBreak/>
        <w:t>Entretanto, a decisão de ID 282441098 limitou-se a deferir a penhora sobre o faturamento, sem examinar a sua viabilidade e a necessidade de preservação da atividade empresarial, de modo que a fundamentação seria insuficiente, nos termos do artigo 489, § 1º, do CPC.</w:t>
      </w:r>
    </w:p>
    <w:p w14:paraId="453965BA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Insistiu que a empresa vem apresentando resultados negativos, de modo que a penhora seria inviável, sob pena de retirar da executada recursos necessários ao pagamento de despesas correntes.</w:t>
      </w:r>
    </w:p>
    <w:p w14:paraId="460079D8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Ademais, indicou que o esboço de partilha acostado no ID 273877921 demonstra a existência de patrimônio suficiente para o pagamento da dívida, já que a executada TAMARA ALBERNAS DINIZ faz jus a R$ 3.702.847,75.</w:t>
      </w:r>
    </w:p>
    <w:p w14:paraId="1B4F352E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Dessa maneira, o deferimento da penhora sobre o faturamento da codevedora LA ROSE VESTIDOS E ACESSORIOS LTDA seria contrário ao princípio da menor onerosidade.</w:t>
      </w:r>
    </w:p>
    <w:p w14:paraId="48B7D3CB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Ao final, pugnou pela revogação da penhora. Subsidiariamente, requereu que eventual constrição somente ocorra após a apresentação do plano pelo administrador judicial, incidindo apenas sobre o resultado líquido positivo, de modo a não prejudicar a continuidade da empresa.</w:t>
      </w:r>
    </w:p>
    <w:p w14:paraId="4F44E16C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Pois bem.</w:t>
      </w:r>
    </w:p>
    <w:p w14:paraId="2088BB70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Em que pesem as alegações de ID 285982246, razão não assiste às executadas.</w:t>
      </w:r>
    </w:p>
    <w:p w14:paraId="388B6AF0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 existência de penhora no rosto dos autos do inventário nº 0033022-89.2014.8.07.0001 não obsta o prosseguimento dos autos expropriatórias, tendo em vista que o recebimento do valor pela credora se cuida de mera expectativa de direito.</w:t>
      </w:r>
    </w:p>
    <w:p w14:paraId="57925C5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Outrossim, aquele feito tramita há cerca de 12 (doze) anos, não havendo certeza do momento em que será ultimada a partilha, que possibilitará a entrega dos bens herdados por TAMARA à credora LUCIMAR.</w:t>
      </w:r>
    </w:p>
    <w:p w14:paraId="24EC752E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lastRenderedPageBreak/>
        <w:t>Ademais, necessário pontuar que a ausência de esgotamento de diligências para a localização de outros bens e direitos penhoráveis é irrelevante para fins de deferimento da penhora sobre o faturamento, conforme entendimento firmado pelo Superior Tribunal de Justiça em sede de recurso repetitivo:</w:t>
      </w:r>
    </w:p>
    <w:p w14:paraId="1E5832D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 - A necessidade de esgotamento das diligências como requisito para a penhora de faturamento foi afastada após a reforma do CPC/1973 pela Lei 11.382/2006;</w:t>
      </w:r>
    </w:p>
    <w:p w14:paraId="38A22BE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II - No regime do CPC/2015, a penhora de faturamento, listada em décimo lugar na ordem preferencial de bens passíveis de constrição judicial, poderá ser deferida após a demonstração da inexistência dos bens classificados em posição superior, ou, alternativamente, se houver constatação, pelo juiz, de que tais bens são de difícil alienação; finalmente, a constrição judicial sobre o faturamento empresarial poderá ocorrer sem a observância da ordem de classificação estabelecida em lei, se a autoridade judicial, conforme as circunstâncias do caso concreto, assim o entender (art. 835, § 1º, do CPC/2015), justificando-a por decisão devidamente fundamentada;</w:t>
      </w:r>
    </w:p>
    <w:p w14:paraId="407A3A2B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III - A penhora de faturamento não pode ser equiparada à constrição sobre dinheiro;</w:t>
      </w:r>
    </w:p>
    <w:p w14:paraId="2C165EE3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IV - Na aplicação do princípio da menor onerosidade (art. 805, parágrafo único, do CPC/2015; art. 620, do CPC/1973): a) autoridade judicial deverá estabelecer percentual que não inviabilize o prosseguimento das atividades empresariais; e b) a decisão deve se reportar aos elementos probatórios concretos trazidos pelo devedor, não sendo lícito à autoridade judicial empregar o referido princípio em abstrato ou com base em simples alegações genéricas do executado. (STJ. 1ª Seção. REsps 1.835.864-SP, 1.666.542-SP e 1.835.865-SP, Rel. Min. Herman Benjamin, julgado em 18/4/2024 - Recurso Repetitivo, Tema 769).</w:t>
      </w:r>
    </w:p>
    <w:p w14:paraId="7142E714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lastRenderedPageBreak/>
        <w:t>No caso dos autos, as tentativas de localização de bens, valores e direitos penhoráveis foi apenas parcialmente frutífera (IDs 272493616, 272493624, 272493625, 272493626 e 272493627), tendo sido localizado até o momento somente a quantia de R$ 27.387,53, que se mostra ínfima diante do montante atualizado do débito (R$ 1.869.163,67).</w:t>
      </w:r>
    </w:p>
    <w:p w14:paraId="2EA7E872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Além disso, a penhora que recaiu sobre o quinhão hereditário a que TAMARA possui direito nos autos nº 0033022-89.2014.8.07.0001, como já dito, cuida-se de mera expectativa de direito.</w:t>
      </w:r>
    </w:p>
    <w:p w14:paraId="7A8D32C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Outrossim, existe uma penhora pretérita registrada no rosto daqueles autos, oriunda do feito nº 0713064-56.2026.8.07.0001, no valor de R$ 388.980,53. Portanto, o valor do quinhão pertencente a TAMARA pode não ser suficiente para a quitação desta dívida, cujo montante atualizado já pode ter passado os R$ 2.000.000,00.</w:t>
      </w:r>
    </w:p>
    <w:p w14:paraId="15E1120C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Dessa maneira, verifica-se a presença dos requisitos que autorizam a constrição.</w:t>
      </w:r>
    </w:p>
    <w:p w14:paraId="767E1A9E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Cabe frisar, outrossim, que ainda sequer houve a elaboração do plano de constrição.</w:t>
      </w:r>
    </w:p>
    <w:p w14:paraId="5ED00B72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Porém, adianta-se que serão respeitados os princípios da menor onerosidade e da preservação da empresa, de modo que não haverá a efetivação da penhora sobre o faturamento caso haja comprometimento da atividade empresarial.</w:t>
      </w:r>
    </w:p>
    <w:p w14:paraId="6E53EB8E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Assim, os alegados resultados negativos nos exercícios anteriores serão oportunamente analisados pelo administrador judicial, que opinará pela possibilidade, ou não, de prosseguimento da constrição.</w:t>
      </w:r>
    </w:p>
    <w:p w14:paraId="248089F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Por estas razões, REJEITO a impugnação de ID 285497063.</w:t>
      </w:r>
    </w:p>
    <w:p w14:paraId="7238B6FE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No mais, diante da apresentação de proposta de honorários e do plano de constrição pelo administrador FERNANDO NONATO DA SILVA (IDs 286206473 e 286206474), manifestem-se as partes.</w:t>
      </w:r>
    </w:p>
    <w:p w14:paraId="04D1235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Prazo: 5 (cinco) dias.</w:t>
      </w:r>
    </w:p>
    <w:p w14:paraId="66448369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lastRenderedPageBreak/>
        <w:t>Havendo impugnação à proposta, intime-se o perito para manifestação, em 5 (cinco) dias.</w:t>
      </w:r>
    </w:p>
    <w:p w14:paraId="6D723AB1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Após, venham os autos conclusos para definição dos honorários periciais e do plano de constrição.</w:t>
      </w:r>
    </w:p>
    <w:p w14:paraId="5242998D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Cumpra-se. Intimem-se.</w:t>
      </w:r>
    </w:p>
    <w:p w14:paraId="60099CCC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Brasília/DF, data da assinatura digital</w:t>
      </w:r>
    </w:p>
    <w:p w14:paraId="6BD1317F" w14:textId="77777777" w:rsidR="00551C19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Documento assinado eletronicamente pelo(a) Juiz(a) de Direito / Juiz(a) de Direito Substituto(a), conforme certificado digital</w:t>
      </w:r>
    </w:p>
    <w:sectPr w:rsidR="00551C19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6-10-28T16:19:00Z" w:initials="MD">
    <w:p w14:paraId="3ECCE0DE" w14:textId="77777777" w:rsidR="008419F7" w:rsidRDefault="008419F7" w:rsidP="008419F7">
      <w:pPr>
        <w:pStyle w:val="Textodecomentrio"/>
      </w:pPr>
      <w:r>
        <w:rPr>
          <w:rStyle w:val="Refdecomentrio"/>
        </w:rPr>
        <w:annotationRef/>
      </w:r>
      <w:r>
        <w:t>Conclusão: 15/10/26</w:t>
      </w:r>
    </w:p>
    <w:p w14:paraId="54DB73B2" w14:textId="77777777" w:rsidR="008419F7" w:rsidRDefault="008419F7" w:rsidP="008419F7">
      <w:pPr>
        <w:pStyle w:val="Textodecomentrio"/>
      </w:pPr>
      <w:r>
        <w:t>Entrega: 28/10/26</w:t>
      </w:r>
    </w:p>
    <w:p w14:paraId="01F265B6" w14:textId="77777777" w:rsidR="008419F7" w:rsidRDefault="008419F7" w:rsidP="008419F7">
      <w:pPr>
        <w:pStyle w:val="Textodecomentrio"/>
      </w:pPr>
      <w:r>
        <w:t>Certeza: 10</w:t>
      </w:r>
    </w:p>
    <w:p w14:paraId="4B3495C3" w14:textId="77777777" w:rsidR="008419F7" w:rsidRDefault="008419F7" w:rsidP="008419F7">
      <w:pPr>
        <w:pStyle w:val="Textodecomentrio"/>
      </w:pPr>
    </w:p>
    <w:p w14:paraId="3B623ED9" w14:textId="77777777" w:rsidR="008419F7" w:rsidRDefault="008419F7" w:rsidP="008419F7">
      <w:pPr>
        <w:pStyle w:val="Textodecomentrio"/>
      </w:pPr>
      <w:r>
        <w:t>Liminar do tiago</w:t>
      </w:r>
    </w:p>
    <w:p w14:paraId="4311CF9E" w14:textId="77777777" w:rsidR="008419F7" w:rsidRDefault="008419F7" w:rsidP="008419F7">
      <w:pPr>
        <w:pStyle w:val="Textodecomentrio"/>
      </w:pPr>
    </w:p>
    <w:p w14:paraId="1D56B080" w14:textId="77777777" w:rsidR="008419F7" w:rsidRDefault="008419F7" w:rsidP="008419F7">
      <w:pPr>
        <w:pStyle w:val="Textodecomentrio"/>
      </w:pPr>
      <w:r>
        <w:t xml:space="preserve">Revisado </w:t>
      </w:r>
    </w:p>
    <w:p w14:paraId="21BDD8A6" w14:textId="77777777" w:rsidR="008419F7" w:rsidRDefault="008419F7" w:rsidP="008419F7">
      <w:pPr>
        <w:pStyle w:val="Textodecomentrio"/>
      </w:pPr>
    </w:p>
    <w:p w14:paraId="3F1AC1A8" w14:textId="77777777" w:rsidR="008419F7" w:rsidRDefault="008419F7" w:rsidP="008419F7">
      <w:pPr>
        <w:pStyle w:val="Textodecomentrio"/>
      </w:pPr>
      <w:r>
        <w:t>Voto feito no Claude Code.</w:t>
      </w:r>
    </w:p>
  </w:comment>
  <w:comment w:id="2" w:author="Marcos Dwayne Saraiva Costa - GDSXSR" w:date="2026-10-28T16:15:00Z" w:initials="MD">
    <w:p w14:paraId="79A33951" w14:textId="77777777" w:rsidR="008419F7" w:rsidRDefault="008419F7" w:rsidP="008419F7">
      <w:pPr>
        <w:pStyle w:val="Textodecomentrio"/>
      </w:pPr>
      <w:r>
        <w:rPr>
          <w:rStyle w:val="Refdecomentrio"/>
        </w:rPr>
        <w:annotationRef/>
      </w:r>
      <w:r>
        <w:rPr>
          <w:color w:val="424F54"/>
          <w:highlight w:val="white"/>
        </w:rPr>
        <w:t>I - A necessidade de esgotamento das diligências como requisito para a penhora de faturamento foi afastada após a reforma do CPC/1973 pela Lei 11.382/2006;</w:t>
      </w:r>
    </w:p>
    <w:p w14:paraId="05DAC021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II - No regime do CPC/2015, a penhora de faturamento, listada em décimo lugar na ordem preferencial de bens passíveis de constrição judicial, poderá ser deferida após a demonstração da inexistência dos bens classificados em posição superior, ou, alternativamente, se houver constatação, pelo juiz, de que tais bens são de difícil alienação; finalmente, a constrição judicial sobre o faturamento empresarial poderá ocorrer sem a observância da ordem de classificação estabelecida em lei, se a autoridade judicial, conforme as circunstâncias do caso concreto, assim o entender (art. 835, § 1º, do CPC/2015), justificando-a por decisão devidamente fundamentada;</w:t>
      </w:r>
    </w:p>
    <w:p w14:paraId="34097473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III - A penhora de faturamento não pode ser equiparada à constrição sobre dinheiro;</w:t>
      </w:r>
    </w:p>
    <w:p w14:paraId="1095CC61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IV - Na aplicação do princípio da menor onerosidade (art. 805, parágrafo único, do CPC/2015; art. 620, do CPC/1973): a) autoridade judicial deverá estabelecer percentual que não inviabilize o prosseguimento das atividades empresariais; e b) a decisão deve se reportar aos elementos probatórios concretos trazidos pelo devedor, não sendo lícito à autoridade judicial empregar o referido princípio em abstrato ou com base em simples alegações genéricas do executado.</w:t>
      </w:r>
    </w:p>
  </w:comment>
  <w:comment w:id="1" w:author="Minuta GDSXSR" w:date="2026-10-28T18:03:00Z" w:initials="MG">
    <w:p w14:paraId="4B0EB699" w14:textId="77777777" w:rsidR="00551C19" w:rsidRDefault="00000000">
      <w:r>
        <w:annotationRef/>
      </w:r>
      <w:r>
        <w:t>MINUTA GDSXSR — Texto literal (C-63): CPC, art. 866: “Art. 866. Se o executado não tiver outros bens penhoráveis ou se, tendo-os, esses forem de difícil alienação ou insuficientes para saldar o crédito executado, o juiz poderá ordenar a penhora de percentual de faturamento de empresa. § 1º O juiz fixará percentual que propicie a satisfação do crédito exequendo em tempo razoável, mas que não torne inviável o exercício da atividade empresarial.” (fonte: iajus, ler_documento, Lei 13.105/2015, texto vigente devolvido em 28/10/2026). Pendência (C-64): a consulta de alterações do art. 866 no iajus recusou a entrada; não conferi o histórico de alterações no Planalto.</w:t>
      </w:r>
    </w:p>
  </w:comment>
  <w:comment w:id="3" w:author="Minuta GDSXSR" w:date="2026-10-28T18:03:00Z" w:initials="MG">
    <w:p w14:paraId="0E7FE99F" w14:textId="77777777" w:rsidR="00551C19" w:rsidRDefault="00000000">
      <w:r>
        <w:annotationRef/>
      </w:r>
      <w:r>
        <w:t>MINUTA GDSXSR — Resumo em vermelho (C-39) feito a partir das razões do agravo (ID 89603134). Valores conferidos nos balanços juntados (ID 89603139 e 89603140): receita operacional bruta R$ 912.590,00; prejuízo do exercício R$ 72.236,65; passivo circulante R$ 1.040.641,80; patrimônio líquido negativo R$ 1.078.161,16.</w:t>
      </w:r>
    </w:p>
  </w:comment>
  <w:comment w:id="4" w:author="Minuta GDSXSR" w:date="2026-10-28T18:03:00Z" w:initials="MG">
    <w:p w14:paraId="5C322AAA" w14:textId="77777777" w:rsidR="00551C19" w:rsidRDefault="00000000">
      <w:r>
        <w:annotationRef/>
      </w:r>
      <w:r>
        <w:t>MINUTA GDSXSR — Pendência (C-24, C-52): peças do processo de origem 0706636-58.2026.8.07.0001 não recebidas. Faltam a proposta de honorários e o plano de constrição do administrador (ID 286206473 e 286206474), a decisão que deferiu a penhora do faturamento (ID 282441098) e o andamento posterior a 24/08/2026. O plano é descrito aqui só pelo que a liminar registrou (ID 89728784). Se o Juízo de origem já homologou o plano, fixou percentual ou mandou reter valores, o voto precisa ser refeito.</w:t>
      </w:r>
    </w:p>
  </w:comment>
  <w:comment w:id="5" w:author="Minuta GDSXSR" w:date="2026-10-28T18:03:00Z" w:initials="MG">
    <w:p w14:paraId="0B9B948D" w14:textId="77777777" w:rsidR="00551C19" w:rsidRDefault="00000000">
      <w:r>
        <w:annotationRef/>
      </w:r>
      <w:r>
        <w:t>MINUTA GDSXSR — Transcrevi a fundamentação inteira da liminar, com a decisão agravada em bloco próprio e o ID de origem (C-17 v42). Normalizei só espaços e quebras de colagem do PDF; o texto não foi alterado (C-66).</w:t>
      </w:r>
    </w:p>
  </w:comment>
  <w:comment w:id="6" w:author="Minuta GDSXSR" w:date="2026-10-28T18:03:00Z" w:initials="MG">
    <w:p w14:paraId="6A9EA210" w14:textId="77777777" w:rsidR="00551C19" w:rsidRDefault="00000000">
      <w:r>
        <w:annotationRef/>
      </w:r>
      <w:r>
        <w:t>MINUTA GDSXSR — Texto literal (C-61, C-63): Tema Repetitivo 769/STJ, item IV, conforme o registro do iajus (tese vigente), transcrito no corpo. Pendência (C-52, C-72): o iajus confirmou a tese e a vigência, mas não devolveu órgão julgador, leading case nem DJe. Usei Primeira Seção e REsps n. 1.835.864/SP, 1.666.542/SP e 1.835.865/SP, Rel. Min. Herman Benjamin, j. 18/04/2024, como consta da liminar e de fonte secundária (Trilhante). A página do STJ não abriu na busca na web. O DJe fica a completar no SCON/STJ (a fonte secundária indica 09/05/2024, não conferido).</w:t>
      </w:r>
    </w:p>
  </w:comment>
  <w:comment w:id="7" w:author="Minuta GDSXSR" w:date="2026-10-28T18:03:00Z" w:initials="MG">
    <w:p w14:paraId="62BC2C88" w14:textId="77777777" w:rsidR="00551C19" w:rsidRDefault="00000000">
      <w:r>
        <w:annotationRef/>
      </w:r>
      <w:r>
        <w:t>MINUTA GDSXSR — Não fixei honorários recursais: o perfil AGI (3) os exclui em regra, e a exceção da desconsideração da personalidade jurídica não é o caso. As contrarrazões pedem custas e honorários sucumbenciais das agravantes (ID 90025093); o pedido não consta do dispositivo (C-3F).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1AC1A8" w15:done="0"/>
  <w15:commentEx w15:paraId="1095CC61" w15:done="0"/>
  <w15:commentEx w15:paraId="4B0EB699" w15:done="0"/>
  <w15:commentEx w15:paraId="0E7FE99F" w15:done="0"/>
  <w15:commentEx w15:paraId="5C322AAA" w15:done="0"/>
  <w15:commentEx w15:paraId="0B9B948D" w15:done="0"/>
  <w15:commentEx w15:paraId="6A9EA210" w15:done="0"/>
  <w15:commentEx w15:paraId="62BC2C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5E7810EC" w16cex:dateUtc="2026-10-28T19:19:00Z"/>
  <w16cex:commentExtensible w16cex:durableId="53D9BAC5" w16cex:dateUtc="2026-10-28T19:15:00Z"/>
  <w16cex:commentExtensible w16cex:durableId="0B9B948D">
    <w16cex:extLst>
      <w16:ext w16:uri="{CE6994B0-6A32-4C9F-8C6B-6E91EDA988CE}">
        <cr:reactions xmlns:cr="http://schemas.microsoft.com/office/comments/2020/reactions">
          <cr:reaction reactionType="1">
            <cr:reactionInfo dateUtc="2026-10-28T19:16:5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6A9EA210">
    <w16cex:extLst>
      <w16:ext w16:uri="{CE6994B0-6A32-4C9F-8C6B-6E91EDA988CE}">
        <cr:reactions xmlns:cr="http://schemas.microsoft.com/office/comments/2020/reactions">
          <cr:reaction reactionType="1">
            <cr:reactionInfo dateUtc="2026-10-28T19:17:11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62BC2C88">
    <w16cex:extLst>
      <w16:ext w16:uri="{CE6994B0-6A32-4C9F-8C6B-6E91EDA988CE}">
        <cr:reactions xmlns:cr="http://schemas.microsoft.com/office/comments/2020/reactions">
          <cr:reaction reactionType="1">
            <cr:reactionInfo dateUtc="2026-10-28T19:18:2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1AC1A8" w16cid:durableId="5E7810EC"/>
  <w16cid:commentId w16cid:paraId="1095CC61" w16cid:durableId="53D9BAC5"/>
  <w16cid:commentId w16cid:paraId="4B0EB699" w16cid:durableId="4B0EB699"/>
  <w16cid:commentId w16cid:paraId="0E7FE99F" w16cid:durableId="0E7FE99F"/>
  <w16cid:commentId w16cid:paraId="5C322AAA" w16cid:durableId="5C322AAA"/>
  <w16cid:commentId w16cid:paraId="0B9B948D" w16cid:durableId="0B9B948D"/>
  <w16cid:commentId w16cid:paraId="6A9EA210" w16cid:durableId="6A9EA210"/>
  <w16cid:commentId w16cid:paraId="62BC2C88" w16cid:durableId="62BC2C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CB8F" w14:textId="77777777" w:rsidR="001C4650" w:rsidRDefault="001C4650" w:rsidP="003A42DE">
      <w:pPr>
        <w:spacing w:after="0" w:line="240" w:lineRule="auto"/>
      </w:pPr>
      <w:r>
        <w:separator/>
      </w:r>
    </w:p>
  </w:endnote>
  <w:endnote w:type="continuationSeparator" w:id="0">
    <w:p w14:paraId="3CA75AF8" w14:textId="77777777" w:rsidR="001C4650" w:rsidRDefault="001C4650" w:rsidP="003A42DE">
      <w:pPr>
        <w:spacing w:after="0" w:line="240" w:lineRule="auto"/>
      </w:pPr>
      <w:r>
        <w:continuationSeparator/>
      </w:r>
    </w:p>
  </w:endnote>
  <w:endnote w:type="continuationNotice" w:id="1">
    <w:p w14:paraId="3C82B98A" w14:textId="77777777" w:rsidR="001C4650" w:rsidRDefault="001C46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A1B8" w14:textId="77777777" w:rsidR="001C4650" w:rsidRDefault="001C4650" w:rsidP="003A42DE">
      <w:pPr>
        <w:spacing w:after="0" w:line="240" w:lineRule="auto"/>
      </w:pPr>
      <w:r>
        <w:separator/>
      </w:r>
    </w:p>
  </w:footnote>
  <w:footnote w:type="continuationSeparator" w:id="0">
    <w:p w14:paraId="221CAF1A" w14:textId="77777777" w:rsidR="001C4650" w:rsidRDefault="001C4650" w:rsidP="003A42DE">
      <w:pPr>
        <w:spacing w:after="0" w:line="240" w:lineRule="auto"/>
      </w:pPr>
      <w:r>
        <w:continuationSeparator/>
      </w:r>
    </w:p>
  </w:footnote>
  <w:footnote w:type="continuationNotice" w:id="1">
    <w:p w14:paraId="6E9F4179" w14:textId="77777777" w:rsidR="001C4650" w:rsidRDefault="001C465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627319827">
    <w:abstractNumId w:val="1"/>
  </w:num>
  <w:num w:numId="2" w16cid:durableId="1397048173">
    <w:abstractNumId w:val="0"/>
  </w:num>
  <w:num w:numId="3" w16cid:durableId="19183245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055EE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4DA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50"/>
    <w:rsid w:val="001C466B"/>
    <w:rsid w:val="001D2162"/>
    <w:rsid w:val="001D300D"/>
    <w:rsid w:val="001D385D"/>
    <w:rsid w:val="001E4974"/>
    <w:rsid w:val="001E7903"/>
    <w:rsid w:val="001F7AC2"/>
    <w:rsid w:val="00200670"/>
    <w:rsid w:val="00203242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242EE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C6CFC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2781"/>
    <w:rsid w:val="00506A7D"/>
    <w:rsid w:val="00506D76"/>
    <w:rsid w:val="00517F10"/>
    <w:rsid w:val="00520126"/>
    <w:rsid w:val="00530C7C"/>
    <w:rsid w:val="00534782"/>
    <w:rsid w:val="00537AE0"/>
    <w:rsid w:val="00542FD5"/>
    <w:rsid w:val="00544796"/>
    <w:rsid w:val="0054511D"/>
    <w:rsid w:val="00550DE0"/>
    <w:rsid w:val="00551C19"/>
    <w:rsid w:val="00557342"/>
    <w:rsid w:val="00560427"/>
    <w:rsid w:val="005654BC"/>
    <w:rsid w:val="0057351F"/>
    <w:rsid w:val="00573C5D"/>
    <w:rsid w:val="00576A45"/>
    <w:rsid w:val="0057726B"/>
    <w:rsid w:val="00582A1C"/>
    <w:rsid w:val="00586CF2"/>
    <w:rsid w:val="00586EB6"/>
    <w:rsid w:val="005925FC"/>
    <w:rsid w:val="005953DB"/>
    <w:rsid w:val="0059689A"/>
    <w:rsid w:val="00597864"/>
    <w:rsid w:val="005A1AD9"/>
    <w:rsid w:val="005A3FD6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6E9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45995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1438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419F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6884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371E"/>
    <w:rsid w:val="0099680F"/>
    <w:rsid w:val="009A136D"/>
    <w:rsid w:val="009B1E72"/>
    <w:rsid w:val="009B5A73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0E5C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4F57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A7EC3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42B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2AC"/>
    <w:rsid w:val="00E00326"/>
    <w:rsid w:val="00E211F5"/>
    <w:rsid w:val="00E235EE"/>
    <w:rsid w:val="00E24DAF"/>
    <w:rsid w:val="00E26735"/>
    <w:rsid w:val="00E42C50"/>
    <w:rsid w:val="00E437CF"/>
    <w:rsid w:val="00E4507B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E0C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44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47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35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02781"/>
    <w:rsid w:val="00515AB3"/>
    <w:rsid w:val="00534782"/>
    <w:rsid w:val="005953DB"/>
    <w:rsid w:val="00617F93"/>
    <w:rsid w:val="00730800"/>
    <w:rsid w:val="00773803"/>
    <w:rsid w:val="0077693D"/>
    <w:rsid w:val="00816916"/>
    <w:rsid w:val="00855F86"/>
    <w:rsid w:val="008C4978"/>
    <w:rsid w:val="009C5448"/>
    <w:rsid w:val="00A24E6D"/>
    <w:rsid w:val="00AB26AC"/>
    <w:rsid w:val="00AD59B1"/>
    <w:rsid w:val="00B9403F"/>
    <w:rsid w:val="00C34425"/>
    <w:rsid w:val="00C7198A"/>
    <w:rsid w:val="00CA7EC3"/>
    <w:rsid w:val="00CB636A"/>
    <w:rsid w:val="00D0262C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B12E41880BC24983CB850F07F82DEA" ma:contentTypeVersion="9" ma:contentTypeDescription="Crie um novo documento." ma:contentTypeScope="" ma:versionID="b1f138974602e1a37f2222163eb426de">
  <xsd:schema xmlns:xsd="http://www.w3.org/2001/XMLSchema" xmlns:xs="http://www.w3.org/2001/XMLSchema" xmlns:p="http://schemas.microsoft.com/office/2006/metadata/properties" xmlns:ns3="be19ff19-df24-4dc9-a02b-c335bca63b3e" targetNamespace="http://schemas.microsoft.com/office/2006/metadata/properties" ma:root="true" ma:fieldsID="424fff15148b846b632d628983052a1f" ns3:_="">
    <xsd:import namespace="be19ff19-df24-4dc9-a02b-c335bca63b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9ff19-df24-4dc9-a02b-c335bca63b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19ff19-df24-4dc9-a02b-c335bca63b3e" xsi:nil="true"/>
  </documentManagement>
</p:properties>
</file>

<file path=customXml/itemProps1.xml><?xml version="1.0" encoding="utf-8"?>
<ds:datastoreItem xmlns:ds="http://schemas.openxmlformats.org/officeDocument/2006/customXml" ds:itemID="{C2873F6E-C6C7-4197-AD2D-E814ECEB2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9ff19-df24-4dc9-a02b-c335bca63b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be19ff19-df24-4dc9-a02b-c335bca63b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3451</Words>
  <Characters>18636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5</cp:revision>
  <dcterms:created xsi:type="dcterms:W3CDTF">2026-10-07T20:53:00Z</dcterms:created>
  <dcterms:modified xsi:type="dcterms:W3CDTF">2026-10-28T19:19:00Z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0x010100E3B12E41880BC24983CB850F07F82DEA</vt:lpwstr>
  </property>
  <property fmtid="{D5CDD505-2E9C-101B-9397-08002B2CF9AE}" pid="3" name="MediaServiceImageTags">
    <vt:lpwstr/>
  </property>
</Properties>
</file>