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0"/>
                <w:szCs w:val="60"/>
              </w:rPr>
              <w:t xml:space="preserve">SAT CONTROL MANAGER</w:t>
            </w:r>
          </w:p>
          <w:p>
            <w:pPr>
              <w:spacing w:after="4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C4DE"/>
                <w:sz w:val="30"/>
                <w:szCs w:val="30"/>
              </w:rPr>
              <w:t xml:space="preserve">Especificación de Casos de Uso  ·  Versión 1.1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AACC"/>
                <w:sz w:val="22"/>
                <w:szCs w:val="22"/>
              </w:rPr>
              <w:t xml:space="preserve">Análisis comparativo v1.0 → v1.1 con decisiones de arquitectura e.firma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40"/>
                <w:szCs w:val="40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Errores críticos resueltos</w:t>
            </w:r>
          </w:p>
        </w:tc>
        <w:tc>
          <w:tcPr>
            <w:tcW w:type="dxa" w:w="1872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40"/>
                <w:szCs w:val="40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00"/>
                <w:sz w:val="17"/>
                <w:szCs w:val="17"/>
              </w:rPr>
              <w:t xml:space="preserve">Mejoras incorporadas</w:t>
            </w:r>
          </w:p>
        </w:tc>
        <w:tc>
          <w:tcPr>
            <w:tcW w:type="dxa" w:w="1872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D6B"/>
                <w:sz w:val="40"/>
                <w:szCs w:val="40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3D6B"/>
                <w:sz w:val="17"/>
                <w:szCs w:val="17"/>
              </w:rPr>
              <w:t xml:space="preserve">Casos de uso nuevos</w:t>
            </w:r>
          </w:p>
        </w:tc>
        <w:tc>
          <w:tcPr>
            <w:tcW w:type="dxa" w:w="1872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7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74B"/>
                <w:sz w:val="40"/>
                <w:szCs w:val="40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574B"/>
                <w:sz w:val="17"/>
                <w:szCs w:val="17"/>
              </w:rPr>
              <w:t xml:space="preserve">Decisiones de arquitectura</w:t>
            </w:r>
          </w:p>
        </w:tc>
        <w:tc>
          <w:tcPr>
            <w:tcW w:type="dxa" w:w="1872"/>
            <w:tcBorders>
              <w:top w:val="single" w:color="7B1FA2" w:sz="4"/>
              <w:left w:val="single" w:color="7B1FA2" w:sz="4"/>
              <w:bottom w:val="single" w:color="7B1FA2" w:sz="4"/>
              <w:right w:val="single" w:color="7B1FA2" w:sz="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1FA6"/>
                <w:sz w:val="40"/>
                <w:szCs w:val="40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1FA6"/>
                <w:sz w:val="17"/>
                <w:szCs w:val="17"/>
              </w:rPr>
              <w:t xml:space="preserve">Tablas de esquema SQL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2"/>
          <w:szCs w:val="32"/>
        </w:rPr>
        <w:t xml:space="preserve">1. Decisiones de Arquitectura (v1.1)</w:t>
      </w:r>
    </w:p>
    <w:p>
      <w:pPr>
        <w:pBdr>
          <w:bottom w:val="single" w:color="2C5F8A" w:sz="8" w:space="1"/>
        </w:pBdr>
        <w:spacing w:after="80" w:before="8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Hallazgos críticos de la v1.0 que impactan la arquitectura del backend (Node.js) y del frontend. Estas decisiones son prerequisito para el inicio del desarrollo.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 técnica</w:t>
            </w:r>
          </w:p>
        </w:tc>
      </w:tr>
      <w:tr>
        <w:tc>
          <w:tcPr>
            <w:tcW w:type="dxa" w:w="20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74B"/>
                <w:sz w:val="19"/>
                <w:szCs w:val="19"/>
              </w:rPr>
              <w:t xml:space="preserve">🔐 Criptografía en el cliente
(CU-01 / CU-04)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Problema v1.0: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contraseña y el archivo .key se enviaban al backend, exponiendo la clave privada en tránsito y en memoria del servidor.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9"/>
                <w:szCs w:val="19"/>
              </w:rPr>
              <w:t xml:space="preserve">Solución v1.1: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Toda la decodificación X.509 y el cifrado ocurren en el navegador usando la biblioteca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9"/>
                <w:szCs w:val="19"/>
              </w:rPr>
              <w:t xml:space="preserve">node-forge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(vía CDN seguro o bundle local).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Derivación de llaves: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AES-GCM-256 con llaves derivadas mediante PBKDF2 (100,000 iteraciones + sal aleatoria). El servidor almacena únicamente el payload cifrado. El descifrado ocurre en el cliente tras validar 2FA (TOTP) obligatorio.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2000"/>
            <w:tcBorders>
              <w:top w:val="single" w:color="7B1FA2" w:sz="4"/>
              <w:left w:val="single" w:color="7B1FA2" w:sz="4"/>
              <w:bottom w:val="single" w:color="7B1FA2" w:sz="4"/>
              <w:right w:val="single" w:color="7B1FA2" w:sz="4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1FA6"/>
                <w:sz w:val="19"/>
                <w:szCs w:val="19"/>
              </w:rPr>
              <w:t xml:space="preserve">📒 Bitácora ledger-chain
(CU-04)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Problema v1.0: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bitácora se declaraba "inmutable" sin definir mecanismo técnico.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9"/>
                <w:szCs w:val="19"/>
              </w:rPr>
              <w:t xml:space="preserve">Solución v1.1: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Encadenamiento de hashes tipo ledger: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1FA6"/>
                <w:sz w:val="18"/>
                <w:szCs w:val="18"/>
              </w:rPr>
              <w:t xml:space="preserve">Hash_Actual = SHA256(ID_Log + Fecha + Usuario + Accion + IP + Hash_Anterior)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base de datos se configura con permisos solo-inserción para el rol de la aplicación backend. Una tarea de verificación diaria alerta si la cadena se rompe. Retención mínima: 5 años (CFDI/SAT México).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20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9"/>
                <w:szCs w:val="19"/>
              </w:rPr>
              <w:t xml:space="preserve">🕐 Semáforo UTC
(CU-02)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Problema v1.0: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 umbrales eran ambiguos (sin operadores explícitos) y sin definición de zona horaria, generando clasificaciones inconsistentes.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9"/>
                <w:szCs w:val="19"/>
              </w:rPr>
              <w:t xml:space="preserve">Solución v1.1: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Comparación en el servidor contra 00:00 UTC del día actual. Clasificación precisa: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7B5E00"/>
                <w:sz w:val="18"/>
                <w:szCs w:val="18"/>
              </w:rPr>
              <w:t xml:space="preserve">Verde: días_restantes &gt; 90  ·  Amarillo: 31 ≤ días_restantes ≤ 90  ·  Rojo: 1 ≤ días_restantes ≤ 30  ·  Expirado (Negro): ≤ 0 días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2"/>
          <w:szCs w:val="32"/>
        </w:rPr>
        <w:t xml:space="preserve">2. Análisis Comparativo por Caso de Uso</w:t>
      </w:r>
    </w:p>
    <w:p>
      <w:pPr>
        <w:pBdr>
          <w:bottom w:val="single" w:color="2C5F8A" w:sz="8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C5F8A"/>
          <w:sz w:val="26"/>
          <w:szCs w:val="26"/>
        </w:rPr>
        <w:t xml:space="preserve">2.1  CU-01 · Registro Automatizado de Contribuyente y Extracción X.509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/ Aspecto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original (v1.0)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corregido (v1.1)</w:t>
            </w:r>
          </w:p>
        </w:tc>
      </w:tr>
      <w:tr>
        <w:tc>
          <w:tcPr>
            <w:tcW w:type="dxa" w:w="150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ERROR CRÍTICO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Contraseña al backend sin protección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usuario ingresa la contraseña y el sistema ejecuta una llamada asíncrona al motor criptográfico en Node.js. No se especifica protección del payload ni del .key en tránsito.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contraseña y el .key NUNCA abandonan el cliente. La decodificación X.509 se realiza con node-forge en memoria del navegador.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backend recibe únicamente los metadatos ya extraídos (RFC, razón social, fechas) y el payload cifrado con AES-GCM-256.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ERROR CRÍTICO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 flujo alterno de error criptográfico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flujo describe únicamente el caso exitoso. No existe FA para certificado corrupto, contraseña equivocada ni archivo .key que no corresponda al .cer.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FA-01 — Error criptográfico: el sistema muestra mensaje diferenciado: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"Contraseña incorrecta" vs "Certificado inválido o corrupto" vs ".cer y .key no corresponden".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 limpia la memoria del archivo sin persistir ningún dato. El loader desaparece y la Dropzone se reactiva.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7"/>
                <w:szCs w:val="17"/>
              </w:rPr>
              <w:t xml:space="preserve">MEJORA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 validación de RFC duplicado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flujo procede directamente a "Guardar Expediente Cifrado" sin verificar unicidad del RFC extraído del certificado.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Antes de guardar, el sistema verifica que el RFC no exista. Si ya existe, presenta opciones: (a) Renovar el expediente existente (ejecuta CU-01b) o (b) Cancelar. No se permiten expedientes duplicados.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D6B"/>
                <w:sz w:val="17"/>
                <w:szCs w:val="17"/>
              </w:rPr>
              <w:t xml:space="preserve">ADICIÓN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CU-01b — Renovación de Expediente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 existe flujo para reemplazar un .cer/.key vencido conservando el historial del contribuyente.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CU-01b: mismo flujo de carga, pero el sistema enlaza el nuevo certificado al RFC existente, archiva el anterior en historial_renovaciones y actualiza automáticamente los contadores del Dashboard y la clasificación semafórica.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C5F8A"/>
          <w:sz w:val="26"/>
          <w:szCs w:val="26"/>
        </w:rPr>
        <w:t xml:space="preserve">2.2  CU-02 · Monitoreo Diario y Detonación de Alertas Semafóricas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/ Aspecto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original (v1.0)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corregido (v1.1)</w:t>
            </w:r>
          </w:p>
        </w:tc>
      </w:tr>
      <w:tr>
        <w:tc>
          <w:tcPr>
            <w:tcW w:type="dxa" w:w="15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7"/>
                <w:szCs w:val="17"/>
              </w:rPr>
              <w:t xml:space="preserve">MEJORA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Umbrales ambiguos (sin operadores)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"Estatus Amarillo: si faltan entre 30 y 90 días." Sin especificar si los límites 30 y 90 son inclusivos o exclusivos. Genera implementaciones inconsistentes.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Definición exacta con operadores en UTC (00:00 del día actual):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Verde:    días_restantes &gt; 90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Amarillo: 31 ≤ días_restantes ≤ 90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Rojo:     1 ≤ días_restantes ≤ 30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Expirado: días_restantes ≤ 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7"/>
                <w:szCs w:val="17"/>
              </w:rPr>
              <w:t xml:space="preserve">MEJORA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 estatus "Expirado" diferenciado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"Rojo: si faltan menos de 30 días o ya expiró." Trata como un solo caso dos situaciones con comportamiento distinto.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Estatus Expirado (Negro) con indicador visual distinto al Rojo. Frecuencia de alerta reducida para expirados: 1 recordatorio semanal (no diario) para evitar spam. El contribuyente expirado aparece con ícono diferenciado en Dashboard y tabla de Atención Urgente.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7"/>
                <w:szCs w:val="17"/>
              </w:rPr>
              <w:t xml:space="preserve">MEJORA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 manejo de fallo de mensajería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 el proveedor de correo o WhatsApp está caído, el Cronjob falla silenciosamente sin registro ni reintento.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Lógica de reintento con backoff exponencial: 3 intentos a los 5, 15 y 30 min. Si los 3 fallan, el sistema escribe en la bitácora el error con código del proveedor y envía alerta interna al Administrador General por canal alternativo.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D6B"/>
                <w:sz w:val="17"/>
                <w:szCs w:val="17"/>
              </w:rPr>
              <w:t xml:space="preserve">ADICIÓN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CU-02b — Prueba de Canal de Notificación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Sin mecanismo para verificar que correo y WhatsApp están correctamente configurados antes de que el Cronjob lo ejecute en producción.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CU-02b: botón "Enviar mensaje de prueba" en la pantalla de configuración. El sistema envía un mensaje de prueba al contacto configurado y muestra en pantalla el resultado (éxito / error con descripción) en máximo 30 segundos.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C5F8A"/>
          <w:sz w:val="26"/>
          <w:szCs w:val="26"/>
        </w:rPr>
        <w:t xml:space="preserve">2.3  CU-03 · Consulta de Dashboard Ejecutivo y Urgencias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/ Aspecto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original (v1.0)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corregido (v1.1)</w:t>
            </w:r>
          </w:p>
        </w:tc>
      </w:tr>
      <w:tr>
        <w:tc>
          <w:tcPr>
            <w:tcW w:type="dxa" w:w="15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7"/>
                <w:szCs w:val="17"/>
              </w:rPr>
              <w:t xml:space="preserve">MEJORA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 frecuencia de actualización definida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"El backend calcula y devuelve los indicadores globales en tiempo real." Sin especificar el mecanismo (polling / WebSocket / SSE) ni la frecuencia.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KPIs actualizados vía polling cada 60 segundos. Cualquier mutación de expediente (alta, renovación, cambio de estatus) dispara una actualización inmediata. El Dashboard muestra "Última actualización: hace N segundos" en la esquina superior.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D6B"/>
                <w:sz w:val="17"/>
                <w:szCs w:val="17"/>
              </w:rPr>
              <w:t xml:space="preserve">ADICIÓN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KPI "Críticos esta semana" (≤7 días)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Los KPIs son: Total, Vigentes, Próximos a Vencer, Vencidos. Sin contador rápido de los que expiran en 7 días.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 adicional "Críticos esta semana" (días_restantes ≤ 7) con color rojo intenso, visible en primer lugar en el grid de indicadores. Un clic lleva a la lista filtrada. Integrado en index.html v2.2.0.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C5F8A"/>
          <w:sz w:val="26"/>
          <w:szCs w:val="26"/>
        </w:rPr>
        <w:t xml:space="preserve">2.4  CU-04 · Consulta de Contraseña / Descarga de Certificado (Auditoría)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/ Aspecto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original (v1.0)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corregido (v1.1)</w:t>
            </w:r>
          </w:p>
        </w:tc>
      </w:tr>
      <w:tr>
        <w:tc>
          <w:tcPr>
            <w:tcW w:type="dxa" w:w="150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ERROR CRÍTICO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Mecanismo de llave de sesión indefinido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"El backend realiza un descifrado simétrico en memoria utilizando la llave de sesión del usuario." Sin definir qué es esa llave ni cómo se genera. Un JWT robado podría descifrar expedientes.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llave se deriva del password del usuario mediante PBKDF2 (100,000 iter + sal) en cada petición autenticada. Nunca se almacena en BD ni caché.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2FA (TOTP) obligatorio como precondición: el operador debe validar su código antes de que el sistema descifre y entregue el dato.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backend descifra durante la petición y descarta la llave inmediatamente.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7"/>
                <w:szCs w:val="17"/>
              </w:rPr>
              <w:t xml:space="preserve">MEJORA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Inmutabilidad sin mecanismo técnico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"El sistema escribe de forma síncrona e inmutable un nuevo registro." Sin definir qué garantiza la inmutabilidad. Un DBA podría eliminar registros.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Cada log incluye Hash_Actual = SHA256(ID + Fecha + Usuario + Accion + IP + Hash_Anterior). BD con permisos solo-inserción para el rol de la app. Tarea diaria de verificación de cadena. Retención ≥ 5 años.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D6B"/>
                <w:sz w:val="17"/>
                <w:szCs w:val="17"/>
              </w:rPr>
              <w:t xml:space="preserve">ADICIÓN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 límite de consultas por operador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Sin control de cuántas veces un operador puede consultar contraseñas en un período de tiempo.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Máximo 10 consultas de contraseña por usuario por día calendario. Al alcanzar el límite, el sistema bloquea al operador hasta el día siguiente y genera alerta automática al Supervisor con el detalle de las consultas realizadas.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C5F8A"/>
          <w:sz w:val="26"/>
          <w:szCs w:val="26"/>
        </w:rPr>
        <w:t xml:space="preserve">2.5  CU-05 · Administración de Usuarios y Asignación de Roles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/ Aspecto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original (v1.0)</w:t>
            </w:r>
          </w:p>
        </w:tc>
        <w:tc>
          <w:tcPr>
            <w:tcW w:type="dxa" w:w="39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corregido (v1.1)</w:t>
            </w:r>
          </w:p>
        </w:tc>
      </w:tr>
      <w:tr>
        <w:tc>
          <w:tcPr>
            <w:tcW w:type="dxa" w:w="15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7"/>
                <w:szCs w:val="17"/>
              </w:rPr>
              <w:t xml:space="preserve">MEJORA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Sin contraseña inicial / onboarding seguro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flujo crea el usuario con nombre, correo y rol, pero no especifica cómo el nuevo usuario recibe sus credenciales. Asignación manual de contraseña es un riesgo de seguridad.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 crear el usuario, el sistema envía un enlace de activación de un solo uso (TTL: 24h) al correo registrado. El usuario establece su propia contraseña y configura su TOTP. El Administrador nunca conoce la contraseña. El enlace puede reenviarse si expira.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1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D6B"/>
                <w:sz w:val="17"/>
                <w:szCs w:val="17"/>
              </w:rPr>
              <w:t xml:space="preserve">ADICIÓN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CU-05b — Desactivación y Reasignación</w:t>
            </w:r>
          </w:p>
        </w:tc>
        <w:tc>
          <w:tcPr>
            <w:tcW w:type="dxa" w:w="393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✕  Versión v1.0 (original)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CU-05 define únicamente el alta. No existe flujo para revocar acceso a operadores que dejan el despacho ni para reasignar sus carteras.</w:t>
            </w:r>
          </w:p>
        </w:tc>
        <w:tc>
          <w:tcPr>
            <w:tcW w:type="dxa" w:w="393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8"/>
                <w:szCs w:val="18"/>
              </w:rPr>
              <w:t xml:space="preserve">✓  Versión v1.1 (corregida)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CU-05b: al desactivar, el sistema requiere seleccionar un usuario destino para reasignación de todos los expedientes asignados. El usuario pierde acceso inmediatamente. Su historial y bitácora se conservan. El Administrador puede reactivarlo.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2"/>
          <w:szCs w:val="32"/>
        </w:rPr>
        <w:t xml:space="preserve">3. Esquema Relacional — schema.sql</w:t>
      </w:r>
    </w:p>
    <w:p>
      <w:pPr>
        <w:pBdr>
          <w:bottom w:val="single" w:color="2C5F8A" w:sz="8" w:space="1"/>
        </w:pBdr>
        <w:spacing w:after="80" w:before="8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Tablas definidas en la decisión de arquitectura v1.1. Todos los campos de fecha en UTC. Relaciones con integridad referencial.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1"/>
          <w:szCs w:val="21"/>
        </w:rPr>
        <w:t xml:space="preserve">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 / Restricción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UUID / 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Identificador único del usuario. Generado en BD.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Correo electrónico. UNIQUE NOT NULL. Usado como login.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Hash bcrypt (mínimo 12 rounds). Nunca texto plano.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Valores: Administrador | Supervisor | Operador.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totp_secret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Secreto TOTP cifrado en reposo. NULL hasta que el usuario active 2FA.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Valores: Activo | Desactivado. Default: Activo.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creado_en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UTC. Inmutable después de la inserción.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activation_token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Token de activación de un solo uso. NULL tras activar. TTL: 24h.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1"/>
          <w:szCs w:val="21"/>
        </w:rPr>
        <w:t xml:space="preserve">contribuyentes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 / Restricción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rfc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VARCHAR(13) / 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RFC del contribuyente. Extraído del certificado X.509. UNIQUE.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razon_social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Nombre o razón social extraído del certificado.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cer_meta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JSONB / TEXT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Metadatos del .cer: fecha emisión, número serie, algoritmo.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key_payload_cifrado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BYTEA / BLOB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Llave privada cifrada con AES-GCM-256 en el cliente. Nunca texto plano.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responsable_id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UUID / FK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Referencia a usuarios.id del operador asignado.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Verde | Amarillo | Rojo | Expirado. Calculado por Cronjob.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fecha_vencimiento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Extraída del certificado X.509. UTC.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creado_en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UTC. Registro inicial.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UTC. Actualizado por Cronjob o renovación.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1"/>
          <w:szCs w:val="21"/>
        </w:rPr>
        <w:t xml:space="preserve">bitacora_logs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7B1FA2" w:sz="4"/>
              <w:left w:val="single" w:color="7B1FA2" w:sz="4"/>
              <w:bottom w:val="single" w:color="7B1FA2" w:sz="4"/>
              <w:right w:val="single" w:color="7B1FA2" w:sz="4"/>
            </w:tcBorders>
            <w:shd w:fill="7B1FA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7B1FA2" w:sz="4"/>
              <w:left w:val="single" w:color="7B1FA2" w:sz="4"/>
              <w:bottom w:val="single" w:color="7B1FA2" w:sz="4"/>
              <w:right w:val="single" w:color="7B1FA2" w:sz="4"/>
            </w:tcBorders>
            <w:shd w:fill="7B1FA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7B1FA2" w:sz="4"/>
              <w:left w:val="single" w:color="7B1FA2" w:sz="4"/>
              <w:bottom w:val="single" w:color="7B1FA2" w:sz="4"/>
              <w:right w:val="single" w:color="7B1FA2" w:sz="4"/>
            </w:tcBorders>
            <w:shd w:fill="7B1FA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 / Restricción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BIGINT / 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Auto-incremental. No se puede saltar ni reutilizar.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UTC. Generado por el servidor, no por el cliente.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UUID / FK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Referencia a usuarios.id. NOT NULL.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accion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Tipo de acción: CONSULTA_PASS | DESCARGA_KEY | LOGIN | etc.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INET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Dirección IP de origen de la petición.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prev_hash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CHAR(64)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Hash SHA-256 del registro anterior. NULL solo en el primer registro.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current_hash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CHAR(64)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SHA256(id + timestamp + usuario_id + accion + ip + prev_hash).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1"/>
          <w:szCs w:val="21"/>
        </w:rPr>
        <w:t xml:space="preserve">historial_renovaciones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B8860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B8860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B8860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 / Restricción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UUID / 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Identificador único de la renovación.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rfc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VARCHAR(13)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FK a contribuyentes.rfc.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fecha_renovacion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UTC. Momento exacto de la renovación.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cer_anterior_meta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Metadatos del certificado anterior para trazabilidad.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renovado_por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UUID / FK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FK a usuarios.id del operador que realizó la renovación.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2"/>
          <w:szCs w:val="32"/>
        </w:rPr>
        <w:t xml:space="preserve">4. Cambios por Componente (Fase 1)</w:t>
      </w:r>
    </w:p>
    <w:p>
      <w:pPr>
        <w:pBdr>
          <w:bottom w:val="single" w:color="2C5F8A" w:sz="8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C5F8A"/>
          <w:sz w:val="26"/>
          <w:szCs w:val="26"/>
        </w:rPr>
        <w:t xml:space="preserve">4.1  Backend —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 técnica</w:t>
            </w:r>
          </w:p>
        </w:tc>
      </w:tr>
      <w:tr>
        <w:tc>
          <w:tcPr>
            <w:tcW w:type="dxa" w:w="200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9"/>
                <w:szCs w:val="19"/>
              </w:rPr>
              <w:t xml:space="preserve">[NEW] package.json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Dependencias principales del servidor: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express, cors, dotenv — Servidor REST y configuración de entorno.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sqlite3 / pg — Motor de base de datos (SQLite para desarrollo, PostgreSQL para producción).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bcryptjs — Hash de contraseñas de usuarios (mínimo 12 rounds).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jsonwebtoken — Gestión de sesiones JWT.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otplib — Generación y validación de códigos TOTP para 2FA.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200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9"/>
                <w:szCs w:val="19"/>
              </w:rPr>
              <w:t xml:space="preserve">[NEW] server.js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Punto de entrada de la API REST. Endpoints: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/api/auth — Autenticación, 2FA y onboarding de nuevos usuarios (CU-05).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/api/contribuyentes — Almacenamiento y recuperación de expedientes cifrados (CU-01 / CU-01b).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/api/alertas — Configuración de umbrales y prueba de canales (CU-02 / CU-02b).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/api/bitacora — Registro y consulta del historial encadenado (CU-04).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/api/usuarios — CRUD con RBAC, activación y desactivación (CU-05 / CU-05b).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  <w:tr>
        <w:tc>
          <w:tcPr>
            <w:tcW w:type="dxa" w:w="200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34"/>
                <w:sz w:val="19"/>
                <w:szCs w:val="19"/>
              </w:rPr>
              <w:t xml:space="preserve">[NEW] schema.sql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Esquema relacional completo: tablas usuarios, contribuyentes, bitacora_logs e historial_renovaciones con restricciones de integridad, índices y permisos de rol (ver Sección 3).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C5F8A"/>
          <w:sz w:val="26"/>
          <w:szCs w:val="26"/>
        </w:rPr>
        <w:t xml:space="preserve">4.2  Frontend — index.html v2.2.0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 técnica</w:t>
            </w:r>
          </w:p>
        </w:tc>
      </w:tr>
      <w:tr>
        <w:tc>
          <w:tcPr>
            <w:tcW w:type="dxa" w:w="20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9"/>
                <w:szCs w:val="19"/>
              </w:rPr>
              <w:t xml:space="preserve">[MODIFY] index.html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Cambios respecto a v2.1.x: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Integración de node-forge (vía CDN seguro o bundle local) para criptografía en el cliente.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KPI "Críticos esta semana" (≤7 días) añadido al Dashboard Ejecutivo — Módulo 1.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Modal de verificación 2FA (TOTP) previo a consulta de contraseña o descarga de .key.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Módulo de Registro actualizado para soportar CU-01b (flujo de renovación con advertencia de RFC duplicado).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Botón "Enviar mensaje de prueba" en configuración de alertas (CU-02b).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Flujo de desactivación de usuario con selector de reasignación (CU-05b).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/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2"/>
          <w:szCs w:val="32"/>
        </w:rPr>
        <w:t xml:space="preserve">5. Plan de Verificación</w:t>
      </w:r>
    </w:p>
    <w:p>
      <w:pPr>
        <w:pBdr>
          <w:bottom w:val="single" w:color="2C5F8A" w:sz="8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C5F8A"/>
          <w:sz w:val="26"/>
          <w:szCs w:val="26"/>
        </w:rPr>
        <w:t xml:space="preserve">5.1  Pruebas automatizadas (carpeta scratch/)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3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Escenario de prueba</w:t>
            </w:r>
          </w:p>
        </w:tc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2C5F8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Cifrado PBKDF2 + AES-GCM-256 en cliente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payload cifrado en el cliente se descifra correctamente con la misma derivación de llave. El servidor nunca recibe texto plano.</w:t>
            </w:r>
          </w:p>
        </w:tc>
        <w:tc>
          <w:tcPr>
            <w:tcW w:type="dxa" w:w="20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74B"/>
                <w:sz w:val="18"/>
                <w:szCs w:val="18"/>
              </w:rPr>
              <w:t xml:space="preserve">Automatizada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Archivo .cer y .key que no corresponden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sistema muestra "El .cer y .key no pertenecen al mismo contribuyente" y no persiste ningún dato.</w:t>
            </w:r>
          </w:p>
        </w:tc>
        <w:tc>
          <w:tcPr>
            <w:tcW w:type="dxa" w:w="20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74B"/>
                <w:sz w:val="18"/>
                <w:szCs w:val="18"/>
              </w:rPr>
              <w:t xml:space="preserve">Automatizada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Contraseña incorrecta para el .key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sistema muestra "Contraseña incorrecta" diferenciado de error de certificado.</w:t>
            </w:r>
          </w:p>
        </w:tc>
        <w:tc>
          <w:tcPr>
            <w:tcW w:type="dxa" w:w="20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74B"/>
                <w:sz w:val="18"/>
                <w:szCs w:val="18"/>
              </w:rPr>
              <w:t xml:space="preserve">Automatizada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RFC duplicado al registrar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sistema bloquea el alta y presenta opciones de renovación o cancelación.</w:t>
            </w:r>
          </w:p>
        </w:tc>
        <w:tc>
          <w:tcPr>
            <w:tcW w:type="dxa" w:w="20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Evaluación de umbrales semafóricos en UTC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 certificado con exactamente 30 días restantes clasifica como Rojo (≤30). Con 31 días: Amarillo. Con 0: Expirado.</w:t>
            </w:r>
          </w:p>
        </w:tc>
        <w:tc>
          <w:tcPr>
            <w:tcW w:type="dxa" w:w="20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74B"/>
                <w:sz w:val="18"/>
                <w:szCs w:val="18"/>
              </w:rPr>
              <w:t xml:space="preserve">Automatizada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Encadenamiento SHA-256 de bitácora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Cada hash en bitacora_logs coincide con SHA256 de sus campos + prev_hash. La cadena no se rompe tras 1000 inserciones.</w:t>
            </w:r>
          </w:p>
        </w:tc>
        <w:tc>
          <w:tcPr>
            <w:tcW w:type="dxa" w:w="20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74B"/>
                <w:sz w:val="18"/>
                <w:szCs w:val="18"/>
              </w:rPr>
              <w:t xml:space="preserve">Automatizada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Fallo simulado del servicio de mensajería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sistema registra 3 reintentos con backoff (5/15/30 min), escribe el error en bitácora y envía alerta al Administrador.</w:t>
            </w:r>
          </w:p>
        </w:tc>
        <w:tc>
          <w:tcPr>
            <w:tcW w:type="dxa" w:w="20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Consulta de contraseña con 2FA inválido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sistema deniega el acceso y registra el intento fallido en bitácora sin descifrar el payload.</w:t>
            </w:r>
          </w:p>
        </w:tc>
        <w:tc>
          <w:tcPr>
            <w:tcW w:type="dxa" w:w="20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74B"/>
                <w:sz w:val="18"/>
                <w:szCs w:val="18"/>
              </w:rPr>
              <w:t xml:space="preserve">Automatizada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Límite de 10 consultas de contraseña por día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 intento 11, el operador recibe bloqueo y el Supervisor recibe alerta automática.</w:t>
            </w:r>
          </w:p>
        </w:tc>
        <w:tc>
          <w:tcPr>
            <w:tcW w:type="dxa" w:w="20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Activación por enlace de un solo uso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enlace de activación funciona una sola vez. El segundo intento de uso devuelve error "enlace inválido o expirado".</w:t>
            </w:r>
          </w:p>
        </w:tc>
        <w:tc>
          <w:tcPr>
            <w:tcW w:type="dxa" w:w="20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574B"/>
                <w:sz w:val="18"/>
                <w:szCs w:val="18"/>
              </w:rPr>
              <w:t xml:space="preserve">Automatizada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CU-05b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Desactivación con reasignación de expedientes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Todos los expedientes del operador desactivado quedan asignados al usuario destino. El operador no puede iniciar sesión.</w:t>
            </w:r>
          </w:p>
        </w:tc>
        <w:tc>
          <w:tcPr>
            <w:tcW w:type="dxa" w:w="20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2"/>
          <w:szCs w:val="32"/>
        </w:rPr>
        <w:t xml:space="preserve">6. Resumen Ejecutivo — Priorización Fase 1</w:t>
      </w:r>
    </w:p>
    <w:p>
      <w:pPr>
        <w:pBdr>
          <w:bottom w:val="single" w:color="2C5F8A" w:sz="8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8080" w:sz="4"/>
              <w:left w:val="single" w:color="E08080" w:sz="4"/>
              <w:bottom w:val="single" w:color="E08080" w:sz="4"/>
              <w:right w:val="single" w:color="E08080" w:sz="4"/>
            </w:tcBorders>
            <w:shd w:fill="FDEC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🔴 Crítico — Antes de desarrollo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CU-01: Contraseña y .key en el cliente con node-forge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CU-04: Llave derivada con PBKDF2 + 2FA obligatorio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CU-01: Flujo alterno FA-01 para errores criptográficos</w:t>
            </w:r>
          </w:p>
        </w:tc>
        <w:tc>
          <w:tcPr>
            <w:tcW w:type="dxa" w:w="312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E00"/>
                <w:sz w:val="21"/>
                <w:szCs w:val="21"/>
              </w:rPr>
              <w:t xml:space="preserve">🟡 Importante — Fase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CU-02: Umbrales UTC con operadores explícitos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CU-02: Estatus Expirado diferenciado del Rojo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CU-02: Reintento con backoff + alerta de fallo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CU-04: Bitácora ledger-chain SHA-256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CU-04: Límite de 10 consultas/día por operador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CU-05: Onboarding con enlace de activación seguro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CU-03: Polling 60s + KPI Críticos esta semana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CU-01: Validación de RFC duplicado</w:t>
            </w:r>
          </w:p>
        </w:tc>
        <w:tc>
          <w:tcPr>
            <w:tcW w:type="dxa" w:w="312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3D6B"/>
                <w:sz w:val="21"/>
                <w:szCs w:val="21"/>
              </w:rPr>
              <w:t xml:space="preserve">🔵 Backlog — Fase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CU-01b: Renovación de expediente cifrado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CU-02b: Prueba de canal de notificación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• CU-05b: Desactivación y reasignación de usuario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6"/>
          <w:szCs w:val="16"/>
        </w:rPr>
        <w:t xml:space="preserve">Versión: UC-SaaS-v1.1  ·  Área destino: Equipo de Desarrollo / Core Criptográfico  ·  Estado: Listo para Desarrollo (Fase 1)</w:t>
      </w:r>
    </w:p>
    <w:sectPr>
      <w:headerReference w:type="default" r:id="rId7"/>
      <w:footerReference w:type="default" r:id="rId8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6" w:space="1"/>
      </w:pBdr>
      <w:spacing w:before="100"/>
      <w:jc w:val="center"/>
    </w:pPr>
    <w:r>
      <w:rPr>
        <w:rFonts w:ascii="Arial" w:cs="Arial" w:eastAsia="Arial" w:hAnsi="Arial"/>
        <w:b w:val="false"/>
        <w:bCs w:val="false"/>
        <w:i/>
        <w:iCs/>
        <w:color w:val="888888"/>
        <w:sz w:val="16"/>
        <w:szCs w:val="16"/>
      </w:rPr>
      <w:t xml:space="preserve">Confidencial — Equipo de Desarrollo / Core Criptográfico  ·  UC-SaaS-v1.1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  <w:spacing w:after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7"/>
        <w:szCs w:val="17"/>
      </w:rPr>
      <w:t xml:space="preserve">SAT Control Manager  ·  Especificación UC-SaaS-v1.1  ·  27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2026-06-27T16:45:54.509Z</dcterms:created>
  <dcterms:modified xsi:type="dcterms:W3CDTF">2026-06-27T16:45:54.528Z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