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Histórico de Versões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200"/>
        <w:gridCol w:w="4635"/>
        <w:gridCol w:w="2425"/>
        <w:tblGridChange w:id="0">
          <w:tblGrid>
            <w:gridCol w:w="1380"/>
            <w:gridCol w:w="1200"/>
            <w:gridCol w:w="4635"/>
            <w:gridCol w:w="242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Versão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10/11/2018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Criação das regras de negócio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Victor Andrade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Regras de Negócio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0"/>
        <w:gridCol w:w="3105"/>
        <w:gridCol w:w="3135"/>
        <w:tblGridChange w:id="0">
          <w:tblGrid>
            <w:gridCol w:w="3400"/>
            <w:gridCol w:w="3105"/>
            <w:gridCol w:w="313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Pontuação por semestre sem reprovação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candidato recebe um ponto por cada semestre cursado sem reprovação no curso que a bolsa está sendo pleiteada.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Pontuação prêmios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candidato recebe um ponto por cada prêmio recebido nos últimos 10 anos.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Pontuação artigos publicados com conceito A ou 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candidato recebe três pontos por cada artigo pontuado como A1, A2 ou B1 na Qualis da Computação nos últimos 10 anos.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Pontuação artigos publicados com conceito entre B2 e 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candidato recebe um ponto por cada artigo pontuado como B2, B3, B4 ou B5 na Qualis da Computação nos últimos 10 anos.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Pontuação para participação em eventos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candidato recebe um ponto por cada evento participado. O máximo de pontos por esse requisito são cinco.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Pontuação por vínculo com a UNIRIO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candidato recebe um ponto se houver registro de vínculo com a UNIRIO nos últimos 10 anos, seja por participação em projetos, bolsas de pesquisa, representação discente ou similar.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Distribuição das bolsas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 candidatos devem ser ordenados de forma decrescente baseado na soma de pontuações que receberam, sendo dadas as bolsas disponíveis para os primeiros da lista.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Critérios de desempate para distribuição das bolsas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 caso de empate em pontuações, a ordem de desempate segue na lista a seguir: número de semestres cursados, publicações em periódicos, publicações em conferências, vínculo com UNIRIO, prêmios, participação em eventos.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Comprovação de vínculo com a UNIRIO (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Participação em projetos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Os nomes de coordenadores atuais ou recentes do PPGI devem aparecer entre os integrantes do projeto.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Cálculo Qualis (Onde)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cálculo do conceito Qualis deve ser feito a partir dos csv fornecidos para o sistema, do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último documento de área disponibilizados pela CAPES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 e do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u w:val="single"/>
                <w:rtl w:val="0"/>
              </w:rPr>
              <w:t xml:space="preserve">site da CAPES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**. O programa deve ser capaz de efetuar comparação não exata de nomes, dado que os nomes das conferências nem sempre são iguais aos dos currículos.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Cálculo Qualis (Como)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 cálculo do conceito Qualis deve criar uma lista auxiliar de sinônimos para facilitar sua execução. O programa não deve ser recompilado quando a lista for alterada.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