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Banco Mendoza</w:t>
      </w:r>
    </w:p>
    <w:p w:rsidR="00000000" w:rsidDel="00000000" w:rsidP="00000000" w:rsidRDefault="00000000" w:rsidRPr="00000000" w14:paraId="00000002">
      <w:pPr>
        <w:spacing w:after="240" w:before="240" w:lineRule="auto"/>
        <w:rPr/>
      </w:pPr>
      <w:r w:rsidDel="00000000" w:rsidR="00000000" w:rsidRPr="00000000">
        <w:rPr>
          <w:rtl w:val="0"/>
        </w:rPr>
        <w:t xml:space="preserve">Esta entidad de origen mixto, construyó hacia fines de la década de 1940, 15 sucursales en distintos lugares de la Provincia. Si bien tienen características particulares, todos los edificios fueron dispuestos en una planta en esquina conformando una ochava y desplegándose a ambas calles.</w:t>
      </w:r>
    </w:p>
    <w:p w:rsidR="00000000" w:rsidDel="00000000" w:rsidP="00000000" w:rsidRDefault="00000000" w:rsidRPr="00000000" w14:paraId="00000003">
      <w:pPr>
        <w:spacing w:after="240" w:before="240" w:lineRule="auto"/>
        <w:rPr/>
      </w:pPr>
      <w:r w:rsidDel="00000000" w:rsidR="00000000" w:rsidRPr="00000000">
        <w:rPr>
          <w:rtl w:val="0"/>
        </w:rPr>
        <w:t xml:space="preserve">Específicamente este edificio fue inaugurado el 28 de agosto de 1948. Estilísticamente está resuelto con una estética geometrizante cercana al Art Decó, muy de moda por entonces, en que las líneas rectas preponderaban en la decoración. El Art Decó fue un movimiento que surgió en los años 1920 y cuya influencia se extendió hasta la década de 1950. Se plasmó en distintas expresiones como arquitectura, diseño interior y diseño gráfico e industrial. Así en la fachada del edificio del Banco podemos observar la economía decorativa característica de este estilo, en que resaltan las formas geométricas. Por ejemplo observamos un fuerte zócalo inferior y molduras en cornisas rectas que recorren todo el edificio y refuerzan el carácter compacto y volumétrico del edificio.</w:t>
      </w:r>
    </w:p>
    <w:p w:rsidR="00000000" w:rsidDel="00000000" w:rsidP="00000000" w:rsidRDefault="00000000" w:rsidRPr="00000000" w14:paraId="00000004">
      <w:pPr>
        <w:spacing w:after="240" w:before="240" w:lineRule="auto"/>
        <w:rPr/>
      </w:pPr>
      <w:r w:rsidDel="00000000" w:rsidR="00000000" w:rsidRPr="00000000">
        <w:rPr>
          <w:rtl w:val="0"/>
        </w:rPr>
        <w:t xml:space="preserve">Un elemento destacado y muy frecuente en otras entidades bancarias, era el reloj que se encontraba sobre la puerta y que daba cuenta de la importancia que había adquirido el tiempo en relación con el mundo moderno de los negocios. En 2018 fue parte de una polémica debido a que fue puesto a la venta en un portal de internet por un particular lo que desencadenó la intervención del Estado provincial.</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