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Oratorio de San Vicente Siglo XVIII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mediados del siglo XVIII, en la antesala de la actual parroquia de San Vicente en la calle Lavalle, floreció el Oratorio de San Vicente, un espacio de devoción concebido por Don Tomás de Coria. Este santuario estaba situado en lo que hoy conocemos como el Espacio Verde Luis Minetti Pescarmona.</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año 1741, Tomás de Coria y Bohórquez heredó los terrenos que abarcan la plaza departamental actual y unas tres o cuatro manzanas circundantes. También recibió extensiones hacia el oeste (la actual calle Paso de los Andes), dando origen al área denominada "la nueva Coria". El nombre de Don Tomás de Coria emerge en el antiguo Libro de Matrículas del curato de San Vicente, fechado en aquellos años, mencionando noventa y una familias con un total de trescientos veintiocho vecinos, cuarenta y ocho criados y siete agregados, constituyendo los "habitantes comarcales" de la capilla.</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Posteriormente, el presbítero José de Coria, sobrino de Tomás de Coria, impulsó significativamente el desarrollo de la capilla, respaldado por la devoción de los habitantes de la región. El terreno era atravesado por una vía que llevaba al norte directamente a la ciudad de Mendoza, hoy conocida como la calle Belgrano. Al sur, se extendía una callejuela que conectaba con las tierras ancestrales, las Chacras de Coria, alcanzando el río Mendoza y conectando con el Valle de Uco. Además, sus tierras eran atravesadas por el "callejón de las haciendas", cruzando el Zanjón y dirigiéndose hacia Luján por el lado este (posiblemente la actual calle Rivadavia).</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consecuencia, al noreste de la actual plaza de Godoy Cruz, se formaba un cruce de caminos, donde Tomás de Coria decidió erigir el mencionado oratorio. A lo largo del tiempo, los vecinos colaboraron para consolidar el oratorio original y establecer una capilla.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más información: </w:t>
      </w:r>
      <w:hyperlink r:id="rId6">
        <w:r w:rsidDel="00000000" w:rsidR="00000000" w:rsidRPr="00000000">
          <w:rPr>
            <w:rFonts w:ascii="Times New Roman" w:cs="Times New Roman" w:eastAsia="Times New Roman" w:hAnsi="Times New Roman"/>
            <w:color w:val="1155cc"/>
            <w:u w:val="single"/>
            <w:rtl w:val="0"/>
          </w:rPr>
          <w:t xml:space="preserve">https://museovirtual.godoycruz.gob.ar/centro-historico/</w:t>
        </w:r>
      </w:hyperlink>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Texto: Pablo Bianchi / María Laura Copia / Cecilia Raffa (INCIHUSA / PR2021-21- UNCUYO)</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Colaboración: Paula Martedí (INCIHUSA)</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useovirtual.godoycruz.gob.ar/centro-histor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