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75.6521739130435" w:lineRule="auto"/>
        <w:rPr>
          <w:b w:val="1"/>
          <w:sz w:val="46"/>
          <w:szCs w:val="46"/>
        </w:rPr>
      </w:pPr>
      <w:bookmarkStart w:colFirst="0" w:colLast="0" w:name="_yf1un0rmfrdf" w:id="0"/>
      <w:bookmarkEnd w:id="0"/>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El antiguo conjunto habitacional que conforma el Barrio Pouget linda con el espacio verde Luis Menotti Pescarmona y está a metros de la plaza departamental de Godoy Cruz, hacia el este su límite es el canal Cacique Guaymallén. El nombre del conglomerado está relacionado con el hecho de que  terrenos del área y un molino harinero pertenecían a la familia Pouget, emparentada con el agricultor francés Miguel Amado Pouget, quien fue el primer director de la legendaria Quinta Agronómica, en el actual Centro Cívico de Mendoza.</w:t>
      </w:r>
    </w:p>
    <w:p w:rsidR="00000000" w:rsidDel="00000000" w:rsidP="00000000" w:rsidRDefault="00000000" w:rsidRPr="00000000" w14:paraId="00000003">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Son 6 manzanas, donde residen aproximadamente 360 familias. El ferrocarril, que con diferentes instalaciones funcionaba en el espacio Menotti-Pescarmona, debe vincularse a la radicación de los primeros habitantes y casas, a principios de la centuria pasada.</w:t>
      </w:r>
    </w:p>
    <w:p w:rsidR="00000000" w:rsidDel="00000000" w:rsidP="00000000" w:rsidRDefault="00000000" w:rsidRPr="00000000" w14:paraId="00000005">
      <w:pPr>
        <w:pBdr>
          <w:left w:color="auto" w:space="0" w:sz="0" w:val="none"/>
          <w:right w:color="auto" w:space="0" w:sz="0" w:val="none"/>
        </w:pBdr>
        <w:rPr>
          <w:b w:val="1"/>
        </w:rPr>
      </w:pPr>
      <w:r w:rsidDel="00000000" w:rsidR="00000000" w:rsidRPr="00000000">
        <w:rPr>
          <w:rtl w:val="0"/>
        </w:rPr>
      </w:r>
    </w:p>
    <w:p w:rsidR="00000000" w:rsidDel="00000000" w:rsidP="00000000" w:rsidRDefault="00000000" w:rsidRPr="00000000" w14:paraId="00000006">
      <w:pPr>
        <w:pBdr>
          <w:left w:color="auto" w:space="0" w:sz="0" w:val="none"/>
          <w:right w:color="auto" w:space="0" w:sz="0" w:val="none"/>
        </w:pBdr>
        <w:rPr/>
      </w:pPr>
      <w:r w:rsidDel="00000000" w:rsidR="00000000" w:rsidRPr="00000000">
        <w:rPr>
          <w:rtl w:val="0"/>
        </w:rPr>
        <w:t xml:space="preserve">El pasado también fue el ya citado molino Pouget, que estaba al final de la calle Monteagudo, junto al canal zanjón Guaymallén.</w:t>
        <w:br w:type="textWrapping"/>
        <w:t xml:space="preserve">Pero, una referencia insustituible del sector fue la fábrica de conservas Arcanco, que se instaló en esa locación en 1936 y que funcionó hasta aproximadamente 2001, aunque en el devenir del tiempo fue conducida por otros grupos empresariales.</w:t>
      </w:r>
    </w:p>
    <w:p w:rsidR="00000000" w:rsidDel="00000000" w:rsidP="00000000" w:rsidRDefault="00000000" w:rsidRPr="00000000" w14:paraId="00000007">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rPr>
          <w:b w:val="1"/>
        </w:rPr>
      </w:pPr>
      <w:r w:rsidDel="00000000" w:rsidR="00000000" w:rsidRPr="00000000">
        <w:rPr>
          <w:b w:val="1"/>
          <w:rtl w:val="0"/>
        </w:rPr>
        <w:t xml:space="preserve">Una casa señorial</w:t>
      </w:r>
    </w:p>
    <w:p w:rsidR="00000000" w:rsidDel="00000000" w:rsidP="00000000" w:rsidRDefault="00000000" w:rsidRPr="00000000" w14:paraId="00000009">
      <w:pPr>
        <w:pBdr>
          <w:left w:color="auto" w:space="0" w:sz="0" w:val="none"/>
          <w:right w:color="auto" w:space="0" w:sz="0" w:val="none"/>
        </w:pBdr>
        <w:rPr/>
      </w:pPr>
      <w:r w:rsidDel="00000000" w:rsidR="00000000" w:rsidRPr="00000000">
        <w:rPr>
          <w:rtl w:val="0"/>
        </w:rPr>
        <w:t xml:space="preserve">En la esquina de Mitre y Monteagudo tiene sede la Asociación Mendocina de Sordomudos de Mendoza, entidad creada en 1940. El solar fue sede de una antigua casona, que perteneció a María Pulenta. Todavía se conservan algunos vestigios del pasado esplendor de la propiedad.</w:t>
      </w:r>
    </w:p>
    <w:p w:rsidR="00000000" w:rsidDel="00000000" w:rsidP="00000000" w:rsidRDefault="00000000" w:rsidRPr="00000000" w14:paraId="0000000A">
      <w:pPr>
        <w:pBdr>
          <w:left w:color="auto" w:space="0" w:sz="0" w:val="none"/>
          <w:right w:color="auto" w:space="0" w:sz="0" w:val="none"/>
        </w:pBdr>
        <w:rPr/>
      </w:pPr>
      <w:r w:rsidDel="00000000" w:rsidR="00000000" w:rsidRPr="00000000">
        <w:rPr>
          <w:rtl w:val="0"/>
        </w:rPr>
        <w:t xml:space="preserve">Los interlocutores para esta descripción citaron a diversas familias tradicionales de la zona, aunque temiendo olvidarse de otras. No puede negarse la importancia de los Moricci, cuatro generaciones dedicadas a fabricar carruajes y modernamente a carrozar camiones y furgones, y también al rubro de carpintería. Otros nombres conocidos en ese rincón godoicruceño son los Suraci, y Antonio Lemme e Irma Pelliza, ambos ya fallecidos.</w:t>
      </w:r>
    </w:p>
    <w:p w:rsidR="00000000" w:rsidDel="00000000" w:rsidP="00000000" w:rsidRDefault="00000000" w:rsidRPr="00000000" w14:paraId="0000000B">
      <w:pPr>
        <w:pBdr>
          <w:left w:color="auto" w:space="0" w:sz="0" w:val="none"/>
          <w:right w:color="auto" w:space="0" w:sz="0" w:val="none"/>
        </w:pBdr>
        <w:rPr/>
      </w:pPr>
      <w:r w:rsidDel="00000000" w:rsidR="00000000" w:rsidRPr="00000000">
        <w:rPr>
          <w:rtl w:val="0"/>
        </w:rPr>
        <w:t xml:space="preserve">Mercedes y Marta se permitieron evocar a una persona muy simpática, doña Pierina Canone, antigua vecina, mamá de José Moiso, locuaz y solidaria. Tampoco puede dejar de citarse a 2 inquietos lugareños, Ricardo Firpo y Roberto Goudaillez, que comenzaron a gestionar los servicios que faltaban, como las cloacas. Mario Chaves, Moiso y Marta Moricci gestionaron y concretaron el gas, y más adelante el alumbrado público (en 1994).</w:t>
      </w:r>
    </w:p>
    <w:p w:rsidR="00000000" w:rsidDel="00000000" w:rsidP="00000000" w:rsidRDefault="00000000" w:rsidRPr="00000000" w14:paraId="0000000C">
      <w:pPr>
        <w:pStyle w:val="Heading2"/>
        <w:keepNext w:val="0"/>
        <w:keepLines w:val="0"/>
        <w:pBdr>
          <w:left w:color="auto" w:space="0" w:sz="0" w:val="none"/>
          <w:right w:color="auto" w:space="0" w:sz="0" w:val="none"/>
        </w:pBdr>
        <w:spacing w:after="0" w:before="0" w:lineRule="auto"/>
        <w:rPr>
          <w:b w:val="1"/>
          <w:sz w:val="34"/>
          <w:szCs w:val="34"/>
        </w:rPr>
      </w:pPr>
      <w:bookmarkStart w:colFirst="0" w:colLast="0" w:name="_wjyp57t7tk0" w:id="1"/>
      <w:bookmarkEnd w:id="1"/>
      <w:r w:rsidDel="00000000" w:rsidR="00000000" w:rsidRPr="00000000">
        <w:rPr>
          <w:rtl w:val="0"/>
        </w:rPr>
      </w:r>
    </w:p>
    <w:p w:rsidR="00000000" w:rsidDel="00000000" w:rsidP="00000000" w:rsidRDefault="00000000" w:rsidRPr="00000000" w14:paraId="0000000D">
      <w:pPr>
        <w:numPr>
          <w:ilvl w:val="0"/>
          <w:numId w:val="1"/>
        </w:numPr>
        <w:pBdr>
          <w:bottom w:color="auto" w:space="0" w:sz="0" w:val="none"/>
          <w:right w:color="auto" w:space="0" w:sz="0" w:val="none"/>
        </w:pBdr>
        <w:ind w:left="720" w:hanging="360"/>
      </w:pPr>
      <w:r w:rsidDel="00000000" w:rsidR="00000000" w:rsidRPr="00000000">
        <w:rPr>
          <w:rtl w:val="0"/>
        </w:rPr>
      </w:r>
    </w:p>
    <w:p w:rsidR="00000000" w:rsidDel="00000000" w:rsidP="00000000" w:rsidRDefault="00000000" w:rsidRPr="00000000" w14:paraId="0000000E">
      <w:pPr>
        <w:numPr>
          <w:ilvl w:val="0"/>
          <w:numId w:val="1"/>
        </w:numPr>
        <w:pBdr>
          <w:bottom w:color="auto" w:space="0" w:sz="0" w:val="none"/>
          <w:right w:color="auto" w:space="0" w:sz="0" w:val="none"/>
        </w:pBdr>
        <w:ind w:left="720" w:hanging="360"/>
      </w:pPr>
      <w:r w:rsidDel="00000000" w:rsidR="00000000" w:rsidRPr="00000000">
        <w:rPr>
          <w:rtl w:val="0"/>
        </w:rPr>
      </w:r>
    </w:p>
    <w:p w:rsidR="00000000" w:rsidDel="00000000" w:rsidP="00000000" w:rsidRDefault="00000000" w:rsidRPr="00000000" w14:paraId="0000000F">
      <w:pPr>
        <w:numPr>
          <w:ilvl w:val="0"/>
          <w:numId w:val="1"/>
        </w:numPr>
        <w:pBdr>
          <w:bottom w:color="auto" w:space="0" w:sz="0" w:val="none"/>
          <w:right w:color="auto" w:space="0" w:sz="0" w:val="none"/>
        </w:pBdr>
        <w:ind w:left="720" w:hanging="360"/>
      </w:pPr>
      <w:r w:rsidDel="00000000" w:rsidR="00000000" w:rsidRPr="00000000">
        <w:rPr>
          <w:rtl w:val="0"/>
        </w:rPr>
      </w:r>
    </w:p>
    <w:p w:rsidR="00000000" w:rsidDel="00000000" w:rsidP="00000000" w:rsidRDefault="00000000" w:rsidRPr="00000000" w14:paraId="00000010">
      <w:pPr>
        <w:numPr>
          <w:ilvl w:val="0"/>
          <w:numId w:val="1"/>
        </w:numPr>
        <w:pBdr>
          <w:bottom w:color="auto" w:space="0" w:sz="0" w:val="none"/>
          <w:right w:color="auto" w:space="0" w:sz="0" w:val="none"/>
        </w:pBdr>
        <w:ind w:left="720" w:hanging="360"/>
      </w:pPr>
      <w:r w:rsidDel="00000000" w:rsidR="00000000" w:rsidRPr="00000000">
        <w:rPr>
          <w:rtl w:val="0"/>
        </w:rPr>
      </w:r>
    </w:p>
    <w:p w:rsidR="00000000" w:rsidDel="00000000" w:rsidP="00000000" w:rsidRDefault="00000000" w:rsidRPr="00000000" w14:paraId="00000011">
      <w:pPr>
        <w:rPr>
          <w:color w:val="1155cc"/>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bottom w:color="auto" w:space="0" w:sz="0" w:val="none"/>
          <w:right w:color="auto" w:space="0" w:sz="0" w:val="none"/>
          <w:between w:color="auto" w:space="0" w:sz="0" w:val="none"/>
        </w:pBdr>
        <w:spacing w:after="0" w:before="0" w:line="169.41176470588235" w:lineRule="auto"/>
        <w:rPr>
          <w:b w:val="1"/>
          <w:color w:val="1155cc"/>
          <w:sz w:val="34"/>
          <w:szCs w:val="34"/>
        </w:rPr>
      </w:pPr>
      <w:bookmarkStart w:colFirst="0" w:colLast="0" w:name="_f1vblf3huet2" w:id="2"/>
      <w:bookmarkEnd w:id="2"/>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bottom w:color="auto" w:space="0" w:sz="0" w:val="none"/>
          <w:right w:color="auto" w:space="0" w:sz="0" w:val="none"/>
          <w:between w:color="auto" w:space="0" w:sz="0" w:val="none"/>
        </w:pBdr>
        <w:spacing w:after="0" w:before="0" w:line="169.41176470588235" w:lineRule="auto"/>
        <w:rPr/>
      </w:pPr>
      <w:bookmarkStart w:colFirst="0" w:colLast="0" w:name="_3xv2syvljgnz" w:id="3"/>
      <w:bookmarkEnd w:id="3"/>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right w:color="auto" w:space="0" w:sz="0" w:val="none"/>
        </w:pBdr>
        <w:spacing w:after="0" w:before="0" w:line="300" w:lineRule="auto"/>
        <w:rPr>
          <w:b w:val="1"/>
          <w:color w:val="1155cc"/>
          <w:sz w:val="34"/>
          <w:szCs w:val="34"/>
        </w:rPr>
      </w:pPr>
      <w:bookmarkStart w:colFirst="0" w:colLast="0" w:name="_5ekhol4u37nr" w:id="4"/>
      <w:bookmarkEnd w:id="4"/>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