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Monumento a Tomás Godoy Cruz</w:t>
      </w:r>
    </w:p>
    <w:p w:rsidR="00000000" w:rsidDel="00000000" w:rsidP="00000000" w:rsidRDefault="00000000" w:rsidRPr="00000000" w14:paraId="0000000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Mendoza, en 1909, se estableció por ley la construcción del monumento a </w:t>
      </w:r>
      <w:r w:rsidDel="00000000" w:rsidR="00000000" w:rsidRPr="00000000">
        <w:rPr>
          <w:rFonts w:ascii="Times New Roman" w:cs="Times New Roman" w:eastAsia="Times New Roman" w:hAnsi="Times New Roman"/>
          <w:sz w:val="24"/>
          <w:szCs w:val="24"/>
          <w:highlight w:val="yellow"/>
          <w:rtl w:val="0"/>
        </w:rPr>
        <w:t xml:space="preserve">Tomás Godoy Cruz</w:t>
      </w:r>
      <w:r w:rsidDel="00000000" w:rsidR="00000000" w:rsidRPr="00000000">
        <w:rPr>
          <w:rFonts w:ascii="Times New Roman" w:cs="Times New Roman" w:eastAsia="Times New Roman" w:hAnsi="Times New Roman"/>
          <w:sz w:val="24"/>
          <w:szCs w:val="24"/>
          <w:highlight w:val="yellow"/>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quien representó a la provincia en el juramento de la Independencia en el Congreso de Tucumá</w:t>
      </w:r>
      <w:r w:rsidDel="00000000" w:rsidR="00000000" w:rsidRPr="00000000">
        <w:rPr>
          <w:rFonts w:ascii="Times New Roman" w:cs="Times New Roman" w:eastAsia="Times New Roman" w:hAnsi="Times New Roman"/>
          <w:sz w:val="24"/>
          <w:szCs w:val="24"/>
          <w:highlight w:val="white"/>
          <w:rtl w:val="0"/>
        </w:rPr>
        <w:t xml:space="preserve">n. El proyecto fue avanzando lentamente, así el 27</w:t>
      </w:r>
      <w:r w:rsidDel="00000000" w:rsidR="00000000" w:rsidRPr="00000000">
        <w:rPr>
          <w:rFonts w:ascii="Times New Roman" w:cs="Times New Roman" w:eastAsia="Times New Roman" w:hAnsi="Times New Roman"/>
          <w:sz w:val="24"/>
          <w:szCs w:val="24"/>
          <w:highlight w:val="white"/>
          <w:rtl w:val="0"/>
        </w:rPr>
        <w:t xml:space="preserve"> de mayo de 1910, durante el gobierno de Rufino Ortega, se colocó la piedra fundamental en la plaza departamental como parte de las celebraciones del centenario de mayo. </w:t>
      </w:r>
      <w:r w:rsidDel="00000000" w:rsidR="00000000" w:rsidRPr="00000000">
        <w:rPr>
          <w:rtl w:val="0"/>
        </w:rPr>
      </w:r>
    </w:p>
    <w:p w:rsidR="00000000" w:rsidDel="00000000" w:rsidP="00000000" w:rsidRDefault="00000000" w:rsidRPr="00000000" w14:paraId="00000004">
      <w:pPr>
        <w:jc w:val="both"/>
        <w:rPr>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Posteriormente, en enero de 1911, el escultor mendocino David Godoy, quien en ese momento residía en Francia, presentó una maqueta del monumento, en la que</w:t>
      </w:r>
      <w:r w:rsidDel="00000000" w:rsidR="00000000" w:rsidRPr="00000000">
        <w:rPr>
          <w:rFonts w:ascii="Times New Roman" w:cs="Times New Roman" w:eastAsia="Times New Roman" w:hAnsi="Times New Roman"/>
          <w:sz w:val="24"/>
          <w:szCs w:val="24"/>
          <w:highlight w:val="white"/>
          <w:rtl w:val="0"/>
        </w:rPr>
        <w:t xml:space="preserve"> el prócer se encontraba de pie s</w:t>
      </w:r>
      <w:r w:rsidDel="00000000" w:rsidR="00000000" w:rsidRPr="00000000">
        <w:rPr>
          <w:rFonts w:ascii="Times New Roman" w:cs="Times New Roman" w:eastAsia="Times New Roman" w:hAnsi="Times New Roman"/>
          <w:sz w:val="24"/>
          <w:szCs w:val="24"/>
          <w:highlight w:val="white"/>
          <w:rtl w:val="0"/>
        </w:rPr>
        <w:t xml:space="preserve">obre un obelisco de estilo Luis XVI. La obra debía ser entregada en un plazo de tres años, pero debido al estallido de la Primera Guerra Mundial en 1914, el monumento llegara a nuestro país retrasando su concreción catorce años.</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1922, el gobierno nacional inició las acciones necesarias para recuperarlas. En 1924, </w:t>
      </w:r>
      <w:r w:rsidDel="00000000" w:rsidR="00000000" w:rsidRPr="00000000">
        <w:rPr>
          <w:rFonts w:ascii="Times New Roman" w:cs="Times New Roman" w:eastAsia="Times New Roman" w:hAnsi="Times New Roman"/>
          <w:sz w:val="24"/>
          <w:szCs w:val="24"/>
          <w:highlight w:val="white"/>
          <w:rtl w:val="0"/>
        </w:rPr>
        <w:t xml:space="preserve">con las piezas ya en la provincia</w:t>
      </w:r>
      <w:r w:rsidDel="00000000" w:rsidR="00000000" w:rsidRPr="00000000">
        <w:rPr>
          <w:rFonts w:ascii="Times New Roman" w:cs="Times New Roman" w:eastAsia="Times New Roman" w:hAnsi="Times New Roman"/>
          <w:sz w:val="24"/>
          <w:szCs w:val="24"/>
          <w:highlight w:val="white"/>
          <w:rtl w:val="0"/>
        </w:rPr>
        <w:t xml:space="preserve">, se aprovechó la celebración de julio para inaugurar la escultura. Ese año, la festividad no s</w:t>
      </w:r>
      <w:r w:rsidDel="00000000" w:rsidR="00000000" w:rsidRPr="00000000">
        <w:rPr>
          <w:rFonts w:ascii="Times New Roman" w:cs="Times New Roman" w:eastAsia="Times New Roman" w:hAnsi="Times New Roman"/>
          <w:sz w:val="24"/>
          <w:szCs w:val="24"/>
          <w:rtl w:val="0"/>
        </w:rPr>
        <w:t xml:space="preserve">e llevó a cabo </w:t>
      </w:r>
      <w:r w:rsidDel="00000000" w:rsidR="00000000" w:rsidRPr="00000000">
        <w:rPr>
          <w:rFonts w:ascii="Times New Roman" w:cs="Times New Roman" w:eastAsia="Times New Roman" w:hAnsi="Times New Roman"/>
          <w:sz w:val="24"/>
          <w:szCs w:val="24"/>
          <w:highlight w:val="white"/>
          <w:rtl w:val="0"/>
        </w:rPr>
        <w:t xml:space="preserve">en la capital, como era tradición, sino en Godoy Cruz. Se realizó el tradicional </w:t>
      </w:r>
      <w:r w:rsidDel="00000000" w:rsidR="00000000" w:rsidRPr="00000000">
        <w:rPr>
          <w:rFonts w:ascii="Times New Roman" w:cs="Times New Roman" w:eastAsia="Times New Roman" w:hAnsi="Times New Roman"/>
          <w:i w:val="1"/>
          <w:sz w:val="24"/>
          <w:szCs w:val="24"/>
          <w:highlight w:val="white"/>
          <w:rtl w:val="0"/>
        </w:rPr>
        <w:t xml:space="preserve">Te Deum</w:t>
      </w:r>
      <w:r w:rsidDel="00000000" w:rsidR="00000000" w:rsidRPr="00000000">
        <w:rPr>
          <w:rFonts w:ascii="Times New Roman" w:cs="Times New Roman" w:eastAsia="Times New Roman" w:hAnsi="Times New Roman"/>
          <w:sz w:val="24"/>
          <w:szCs w:val="24"/>
          <w:highlight w:val="white"/>
          <w:rtl w:val="0"/>
        </w:rPr>
        <w:t xml:space="preserve"> en el templo parroquial y lueg</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se realizó</w:t>
      </w:r>
      <w:r w:rsidDel="00000000" w:rsidR="00000000" w:rsidRPr="00000000">
        <w:rPr>
          <w:rFonts w:ascii="Times New Roman" w:cs="Times New Roman" w:eastAsia="Times New Roman" w:hAnsi="Times New Roman"/>
          <w:sz w:val="24"/>
          <w:szCs w:val="24"/>
          <w:highlight w:val="white"/>
          <w:rtl w:val="0"/>
        </w:rPr>
        <w:t xml:space="preserve"> la ceremonia de inauguración. Alrededor de la escultura se encontraban los líderes y personalidades destacadas de la administración pública y del ejército. Estudiantes de las escuelas provinciales entonaron el Himno Nacional y luego se procedió a descubrir la obra, que estaba envuelta en la bandera nacional.</w:t>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monumento conmemorativo forma parte de un conjunto de elementos simbólicos, alegóricos y decorativos. La figura realista de Godoy Cruz se alza sobre una base de seis metros de altura. A los costados se encuentra una representación alegórica de la agricultura, la figura de un cóndor sobre el escudo de Mendoza, una placa conmemorativa de la inauguración y un sol sobre un pergamino que anuncia el nacimiento de la patria en 1816.</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Bibliografía: </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Luis, N. (2021) Monumento a Tomás Godoy Cruz. Sitio Web: https://museovirtual.godoycruz.gob.ar/9555-2/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spacing w:line="240" w:lineRule="auto"/>
        <w:rPr>
          <w:sz w:val="20"/>
          <w:szCs w:val="20"/>
          <w:highlight w:val="yellow"/>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yellow"/>
          <w:rtl w:val="0"/>
        </w:rPr>
        <w:t xml:space="preserve">https://museovirtual.godoycruz.gob.ar/personajes/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