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img 1 Archivo fotográfico Colegio Compañía de María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img 2 Archivo fotográfico Colegio Compañía de María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img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Girini, L. (2014).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revolución vitivinícola en Mendoza 1985-1910: las transformaciones en el territorio, el paisaje y la arquitectura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Idearium. Fondo de la Cultura de Mendoza.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img 4 Archivo fotográfico Colegio Compañía de María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img 5 Archivo fotográfico Colegio Compañía de María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