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A10C" w14:textId="77777777">
      <w:pPr>
        <w:ind w:firstLine="0"/>
        <w:jc w:val="center"/>
      </w:pPr>
      <w:r>
        <w:rPr>
          <w:b/>
        </w:rPr>
        <w:t>PONTIFÍCIA UNIVERSIDADE CATÓLICA DE GOIÁS</w:t>
      </w:r>
    </w:p>
    <w:p w14:paraId="1092248D" w14:textId="77777777">
      <w:pPr>
        <w:ind w:firstLine="0"/>
        <w:jc w:val="center"/>
      </w:pPr>
      <w:r>
        <w:t>ANÁLISE E DESENVOLVIMENTO DE SISTEMAS</w:t>
      </w:r>
    </w:p>
    <w:p w14:paraId="5190EADF" w14:textId="77777777">
      <w:pPr>
        <w:spacing w:after="1100"/>
        <w:ind w:firstLine="0"/>
        <w:jc w:val="center"/>
      </w:pPr>
      <w:r>
        <w:t>PROJETO INTEGRADOR II-B</w:t>
      </w:r>
    </w:p>
    <w:p w14:paraId="3F8F48F3" w14:textId="77777777">
      <w:pPr>
        <w:ind w:firstLine="0"/>
        <w:jc w:val="center"/>
      </w:pPr>
      <w:r>
        <w:t>Filipe Queiroz Aguiar</w:t>
      </w:r>
    </w:p>
    <w:p w14:paraId="76EE673E" w14:textId="77777777">
      <w:pPr>
        <w:ind w:firstLine="0"/>
        <w:jc w:val="center"/>
      </w:pPr>
      <w:r>
        <w:t>Bruna Elisa da Serra Santos</w:t>
      </w:r>
    </w:p>
    <w:p w14:paraId="32FBB4FA" w14:textId="77777777">
      <w:pPr>
        <w:ind w:firstLine="0"/>
        <w:jc w:val="center"/>
      </w:pPr>
      <w:r>
        <w:t>Marcos Paulo Guedes Dias</w:t>
      </w:r>
    </w:p>
    <w:p w14:paraId="7D5AB39B" w14:textId="77777777">
      <w:pPr>
        <w:ind w:firstLine="0"/>
        <w:jc w:val="center"/>
      </w:pPr>
      <w:r>
        <w:t>Thallya Natielly Freire dos Santos</w:t>
      </w:r>
    </w:p>
    <w:p w14:paraId="1BA94AE1" w14:textId="77777777">
      <w:pPr>
        <w:pStyle w:val="Ttulo"/>
        <w:spacing w:before="1800"/>
        <w:jc w:val="center"/>
      </w:pPr>
      <w:r>
        <w:rPr>
          <w:b/>
        </w:rPr>
        <w:t>LIVEB GEO</w:t>
      </w:r>
    </w:p>
    <w:p w14:paraId="48AA6019" w14:textId="77777777">
      <w:pPr>
        <w:ind w:firstLine="0"/>
        <w:jc w:val="center"/>
      </w:pPr>
      <w:r>
        <w:t>Especificação de requisitos e protótipo acadêmico</w:t>
      </w:r>
    </w:p>
    <w:p w14:paraId="4B356810" w14:textId="77777777">
      <w:pPr>
        <w:spacing w:before="2800"/>
        <w:ind w:firstLine="0"/>
        <w:jc w:val="center"/>
      </w:pPr>
      <w:r>
        <w:t>Goiânia</w:t>
      </w:r>
    </w:p>
    <w:p w14:paraId="5AE60481" w14:textId="77777777">
      <w:pPr>
        <w:ind w:firstLine="0"/>
        <w:jc w:val="center"/>
      </w:pPr>
      <w:r>
        <w:t>2026</w:t>
      </w:r>
    </w:p>
    <w:p w14:paraId="4547A8C6" w14:textId="77777777">
      <w:pPr>
        <w:sectPr>
          <w:footerReference w:type="default" r:id="rId8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 w14:paraId="69227A96" w14:textId="77777777">
      <w:pPr>
        <w:ind w:firstLine="0"/>
        <w:jc w:val="center"/>
      </w:pPr>
      <w:r>
        <w:lastRenderedPageBreak/>
        <w:t>Filipe Queiroz Aguiar</w:t>
      </w:r>
    </w:p>
    <w:p w14:paraId="6AC5B158" w14:textId="77777777">
      <w:pPr>
        <w:ind w:firstLine="0"/>
        <w:jc w:val="center"/>
      </w:pPr>
      <w:r>
        <w:t>Bruna Elisa da Serra Santos</w:t>
      </w:r>
    </w:p>
    <w:p w14:paraId="3D31698A" w14:textId="77777777">
      <w:pPr>
        <w:ind w:firstLine="0"/>
        <w:jc w:val="center"/>
      </w:pPr>
      <w:r>
        <w:t>Marcos Paulo Guedes Dias</w:t>
      </w:r>
    </w:p>
    <w:p w14:paraId="2BAAB49E" w14:textId="77777777">
      <w:pPr>
        <w:ind w:firstLine="0"/>
        <w:jc w:val="center"/>
      </w:pPr>
      <w:r>
        <w:t>Thallya Natielly Freire dos Santos</w:t>
      </w:r>
    </w:p>
    <w:p w14:paraId="4EDFD0F0" w14:textId="77777777">
      <w:pPr>
        <w:spacing w:before="1700"/>
        <w:ind w:firstLine="0"/>
        <w:jc w:val="center"/>
      </w:pPr>
      <w:r>
        <w:rPr>
          <w:b/>
        </w:rPr>
        <w:t>LIVEB GEO</w:t>
      </w:r>
    </w:p>
    <w:p w14:paraId="7B5F6239" w14:textId="77777777">
      <w:pPr>
        <w:spacing w:after="1300"/>
        <w:ind w:firstLine="0"/>
        <w:jc w:val="center"/>
      </w:pPr>
      <w:r>
        <w:t>Especificação de requisitos e protótipo acadêmico</w:t>
      </w:r>
    </w:p>
    <w:p w14:paraId="15481926" w14:textId="77777777">
      <w:pPr>
        <w:spacing w:line="240" w:lineRule="auto"/>
        <w:ind w:left="4535" w:firstLine="0"/>
      </w:pPr>
      <w:r>
        <w:t>Trabalho apresentado à disciplina Projeto Integrador II-B do curso de Análise e Desenvolvimento de Sistemas da Pontifícia Universidade Católica de Goiás.</w:t>
      </w:r>
    </w:p>
    <w:p w14:paraId="09F984C6" w14:textId="77777777">
      <w:pPr>
        <w:spacing w:before="3600"/>
        <w:ind w:firstLine="0"/>
        <w:jc w:val="center"/>
      </w:pPr>
      <w:r>
        <w:t>Goiânia</w:t>
      </w:r>
    </w:p>
    <w:p w14:paraId="44675BB9" w14:textId="77777777">
      <w:pPr>
        <w:ind w:firstLine="0"/>
        <w:jc w:val="center"/>
      </w:pPr>
      <w:r>
        <w:t>2026</w:t>
      </w:r>
    </w:p>
    <w:p w14:paraId="4C36A019" w14:textId="77777777">
      <w:pPr>
        <w:pStyle w:val="Ttulo"/>
        <w:pageBreakBefore/>
        <w:spacing w:after="360"/>
        <w:jc w:val="center"/>
      </w:pPr>
      <w:r>
        <w:rPr>
          <w:b/>
        </w:rPr>
        <w:lastRenderedPageBreak/>
        <w:t>RESUMO</w:t>
      </w:r>
    </w:p>
    <w:p w14:paraId="66A8BB64" w14:textId="77777777">
      <w:pPr>
        <w:ind w:firstLine="0"/>
      </w:pPr>
      <w:r>
        <w:t>O Liveb GEO é um protótipo acadêmico voltado à visualização de territórios, municípios, pontos de interesse e áreas de cobertura de representantes. O projeto busca integrar a consulta territorial ao planejamento de visitas e à comparação de rotas em um ambiente isolado, com dados sintéticos. A elicitação envolveu análise documental, inspeção do protótipo e entrevista semiestruturada realizada em 1 de outubro de 2026. As necessidades levantadas foram organizadas em requisitos funcionais, requisitos não funci</w:t>
      </w:r>
      <w:r>
        <w:t>onais, regras de negócio e casos de uso. A implementação utiliza Next.js, React e TypeScript, com uma interface simulada de identidade e permissões do Gestão. A avaliação inicial apontou melhorias na seleção de pontos, na confirmação de visitas e na interpretação de indicadores. Foram aplicadas correções nesses fluxos e realizada uma verificação técnica no navegador, com registros das telas e testes automatizados. O resultado é uma demonstração navegável do recorte acadêmico. As limitações incluem mapa esqu</w:t>
      </w:r>
      <w:r>
        <w:t>emático, rotas fictícias, registros voláteis e ausência de controle regional de acesso de produção. Os indicadores apoiam a discussão de expansão, sem comprovar resultados operacionais.</w:t>
      </w:r>
    </w:p>
    <w:p w14:paraId="7229E323" w14:textId="77777777">
      <w:pPr>
        <w:ind w:firstLine="0"/>
      </w:pPr>
      <w:r>
        <w:t>Palavras-chave: requisitos de software; planejamento territorial; prototipação; usabilidade; dados sintéticos.</w:t>
      </w:r>
    </w:p>
    <w:p w14:paraId="4BFBA090" w14:textId="77777777">
      <w:pPr>
        <w:pStyle w:val="Ttulo"/>
        <w:pageBreakBefore/>
        <w:spacing w:after="360"/>
        <w:jc w:val="center"/>
      </w:pPr>
      <w:r>
        <w:rPr>
          <w:b/>
        </w:rPr>
        <w:lastRenderedPageBreak/>
        <w:t>SUMÁRIO</w:t>
      </w:r>
    </w:p>
    <w:p w14:paraId="3834202A" w14:textId="3C4EF195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25005" w:history="1">
        <w:r>
          <w:rPr>
            <w:rStyle w:val="Hyperlink"/>
            <w:noProof/>
          </w:rPr>
          <w:t>1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C2B164" w14:textId="1E6A8678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06" w:history="1">
        <w:r>
          <w:rPr>
            <w:rStyle w:val="Hyperlink"/>
            <w:noProof/>
          </w:rPr>
          <w:t>1.1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1C23C4" w14:textId="06A8CBB8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07" w:history="1">
        <w:r>
          <w:rPr>
            <w:rStyle w:val="Hyperlink"/>
            <w:noProof/>
          </w:rPr>
          <w:t>1.2 Delimitação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94F942" w14:textId="417C2157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08" w:history="1">
        <w:r>
          <w:rPr>
            <w:rStyle w:val="Hyperlink"/>
            <w:noProof/>
          </w:rPr>
          <w:t>2 ELICITAÇÃO E ORGANIZAÇÃO DA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2B37C4" w14:textId="779A57A3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09" w:history="1">
        <w:r>
          <w:rPr>
            <w:rStyle w:val="Hyperlink"/>
            <w:noProof/>
          </w:rPr>
          <w:t>2.1 Usuários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070510" w14:textId="47CB93F3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0" w:history="1">
        <w:r>
          <w:rPr>
            <w:rStyle w:val="Hyperlink"/>
            <w:noProof/>
          </w:rPr>
          <w:t>3 ESPECIFICAÇÃO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5A0CC2" w14:textId="20EE4C48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1" w:history="1">
        <w:r>
          <w:rPr>
            <w:rStyle w:val="Hyperlink"/>
            <w:noProof/>
          </w:rPr>
          <w:t>3.1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A82F10" w14:textId="713F762B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2" w:history="1">
        <w:r>
          <w:rPr>
            <w:rStyle w:val="Hyperlink"/>
            <w:noProof/>
          </w:rPr>
          <w:t>3.2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2268AE" w14:textId="230B225E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3" w:history="1">
        <w:r>
          <w:rPr>
            <w:rStyle w:val="Hyperlink"/>
            <w:noProof/>
          </w:rPr>
          <w:t>3.3 Regras de negócio e simulação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16BC51" w14:textId="09568E3D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4" w:history="1">
        <w:r>
          <w:rPr>
            <w:rStyle w:val="Hyperlink"/>
            <w:noProof/>
          </w:rPr>
          <w:t>4 MODELAGEM 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4358D9" w14:textId="5D459DD6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5" w:history="1">
        <w:r>
          <w:rPr>
            <w:rStyle w:val="Hyperlink"/>
            <w:noProof/>
          </w:rPr>
          <w:t>4.1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B46C7A" w14:textId="68804E74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6" w:history="1">
        <w:r>
          <w:rPr>
            <w:rStyle w:val="Hyperlink"/>
            <w:noProof/>
          </w:rPr>
          <w:t>4.2 Arquitetura do protótipo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B250AD" w14:textId="6F2E2335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7" w:history="1">
        <w:r>
          <w:rPr>
            <w:rStyle w:val="Hyperlink"/>
            <w:noProof/>
          </w:rPr>
          <w:t>4.3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CDB3D8" w14:textId="05346665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8" w:history="1">
        <w:r>
          <w:rPr>
            <w:rStyle w:val="Hyperlink"/>
            <w:noProof/>
          </w:rPr>
          <w:t>5 PROTÓTIPO E FLUXOS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794BC0" w14:textId="73245149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19" w:history="1">
        <w:r>
          <w:rPr>
            <w:rStyle w:val="Hyperlink"/>
            <w:noProof/>
          </w:rPr>
          <w:t>5.1 Consulta e planejamento de visitas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5BB5E8" w14:textId="24614FB0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20" w:history="1">
        <w:r>
          <w:rPr>
            <w:rStyle w:val="Hyperlink"/>
            <w:noProof/>
          </w:rPr>
          <w:t>5.2 Geração e comparação de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5E3EC1" w14:textId="1E563C9F">
      <w:pPr>
        <w:pStyle w:val="Sumrio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21" w:history="1">
        <w:r>
          <w:rPr>
            <w:rStyle w:val="Hyperlink"/>
            <w:noProof/>
          </w:rPr>
          <w:t>5.3 Cobertura e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9A31CD" w14:textId="25856464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22" w:history="1">
        <w:r>
          <w:rPr>
            <w:rStyle w:val="Hyperlink"/>
            <w:noProof/>
          </w:rPr>
          <w:t>6 AVALIAÇÃO DE USABILIDADE E VERIFICAÇÃO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756E72" w14:textId="20B799FD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23" w:history="1">
        <w:r>
          <w:rPr>
            <w:rStyle w:val="Hyperlink"/>
            <w:noProof/>
          </w:rPr>
          <w:t>7 SUSTENTABILIDADE 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1AF7AF" w14:textId="63EB85FF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24" w:history="1">
        <w:r>
          <w:rPr>
            <w:rStyle w:val="Hyperlink"/>
            <w:noProof/>
          </w:rPr>
          <w:t>8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9CE078" w14:textId="22FFC1C9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25" w:history="1">
        <w:r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5C4B03" w14:textId="2247D43D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26" w:history="1">
        <w:r>
          <w:rPr>
            <w:rStyle w:val="Hyperlink"/>
            <w:noProof/>
          </w:rPr>
          <w:t>APÊNDICE A - SÍNTESE DA ENTREVISTA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B68FBF" w14:textId="513AA79B">
      <w:pPr>
        <w:pStyle w:val="Sumrio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1925027" w:history="1">
        <w:r>
          <w:rPr>
            <w:rStyle w:val="Hyperlink"/>
            <w:noProof/>
          </w:rPr>
          <w:t>ANEXO A - TELAS DO PROTÓTIPO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_Toc241925027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1B336A" w14:textId="3CB5948A">
      <w:pPr>
        <w:ind w:firstLine="0"/>
      </w:pPr>
      <w:r>
        <w:fldChar w:fldCharType="end"/>
      </w:r>
    </w:p>
    <w:p w14:paraId="16900DB3" w14:textId="77777777">
      <w:pPr>
        <w:spacing w:line="20" w:lineRule="exact"/>
        <w:sectPr>
          <w:footerReference w:type="default" r:id="rId9"/>
          <w:pgSz w:w="11906" w:h="16838"/>
          <w:pgMar w:top="1701" w:right="1134" w:bottom="1134" w:left="1701" w:header="1134" w:footer="720" w:gutter="0"/>
          <w:pgNumType w:start="1"/>
          <w:cols w:space="720"/>
          <w:docGrid w:linePitch="360"/>
        </w:sectPr>
      </w:pPr>
    </w:p>
    <w:p w14:paraId="2F6A5B9A" w14:textId="77777777">
      <w:pPr>
        <w:pStyle w:val="Ttulo1"/>
        <w:pageBreakBefore w:val="0"/>
      </w:pPr>
      <w:bookmarkStart w:id="0" w:name="_Toc241925005"/>
      <w:r>
        <w:lastRenderedPageBreak/>
        <w:t>1 INTRODUÇÃO</w:t>
      </w:r>
      <w:bookmarkEnd w:id="0"/>
    </w:p>
    <w:p w14:paraId="1E48F90A" w14:textId="77777777">
      <w:r>
        <w:t>O Liveb GEO Acadêmico foi desenvolvido no Projeto Integrador II-B para estudar como a visualização geográfica pode apoiar a análise de cobertura, o planejamento de visitas e a comparação de trajetos. O sistema reúne informações territoriais em uma interface navegável, utilizando exclusivamente cadastros e métricas fictícios.</w:t>
      </w:r>
    </w:p>
    <w:p w14:paraId="7086C328" w14:textId="77777777">
      <w:r>
        <w:t>O problema tratado é a dificuldade de relacionar áreas, responsáveis e pontos de interesse quando essas informações são consultadas de forma dispersa. A pergunta norteadora é: como organizar uma visão territorial integrada que facilite o planejamento de campo e a identificação de lacunas de cobertura? A entrevista com Marcos Paulo Guedes Dias confirmou a relevância desse problema e forneceu os critérios para a revisão do protótipo (Santos; Dias, 2026).</w:t>
      </w:r>
    </w:p>
    <w:p w14:paraId="7CF9BD27" w14:textId="77777777">
      <w:pPr>
        <w:pStyle w:val="Ttulo2"/>
      </w:pPr>
      <w:bookmarkStart w:id="1" w:name="_Toc241925006"/>
      <w:r>
        <w:t>1.1 Objetivos</w:t>
      </w:r>
      <w:bookmarkEnd w:id="1"/>
    </w:p>
    <w:p w14:paraId="13DA8977" w14:textId="77777777">
      <w:r>
        <w:t>O objetivo geral é especificar e demonstrar um sistema de apoio ao planejamento territorial. Os objetivos específicos são representar territórios e municípios; consultar pontos e representantes; planejar visitas; gerar e comparar rotas; identificar possíveis duplicidades e áreas sem cobertura; apresentar indicadores de expansão; e demonstrar uma interface de autenticação e permissões com o Gestão.</w:t>
      </w:r>
    </w:p>
    <w:p w14:paraId="41D85D4B" w14:textId="77777777">
      <w:pPr>
        <w:pStyle w:val="Ttulo2"/>
      </w:pPr>
      <w:bookmarkStart w:id="2" w:name="_Toc241925007"/>
      <w:r>
        <w:t>1.2 Delimitação</w:t>
      </w:r>
      <w:bookmarkEnd w:id="2"/>
    </w:p>
    <w:p w14:paraId="247FCF87" w14:textId="77777777">
      <w:r>
        <w:t>O recorte contém seis territórios, dezoito municípios-modelo, doze pontos, quatro representantes, três visitas iniciais e três cenários de rota. Esses registros formam uma amostra didática. O mapa é esquemático e os códigos SIM-* não correspondem ao IBGE. CRM, propostas, contratos, financeiro, cobrança, atendimento, Inbox, inteligência artificial, demais módulos do Liveb OS e infraestrutura corporativa estão fora do projeto.</w:t>
      </w:r>
    </w:p>
    <w:p w14:paraId="56493A3E" w14:textId="77777777">
      <w:pPr>
        <w:pStyle w:val="Ttulo1"/>
      </w:pPr>
      <w:bookmarkStart w:id="3" w:name="_Toc241925008"/>
      <w:r>
        <w:lastRenderedPageBreak/>
        <w:t>2 ELICITAÇÃO E ORGANIZAÇÃO DA EQUIPE</w:t>
      </w:r>
      <w:bookmarkEnd w:id="3"/>
    </w:p>
    <w:p w14:paraId="524C524F" w14:textId="77777777">
      <w:r>
        <w:t>A coleta de requisitos combinou análise da pauta do projeto e da documentação de requisitos, inspeção do código e entrevista semiestruturada. Bruna Elisa da Serra Santos entrevistou Marcos Paulo Guedes Dias em 01/10/2026, com duração de 16min42s. A transcrição também foi realizada em 01/10/2026, conforme informação do grupo. Este documento apresenta uma síntese das respostas, com consentimento para registro resumido e uso acadêmico. O texto fornecido foi a fonte da síntese; não houve conferência palavra por</w:t>
      </w:r>
      <w:r>
        <w:t xml:space="preserve"> palavra com o áudio.</w:t>
      </w:r>
    </w:p>
    <w:p w14:paraId="54FE8F38" w14:textId="77777777">
      <w:r>
        <w:t>Na entrevista, o mapa foi considerado a tela mais clara. O parecer inicial foi de atendimento parcial, com solicitações para explicitar o ponto selecionado, confirmar o salvamento de visitas, explicar os indicadores e conferir novamente o fluxo. As correções e verificações técnicas posteriores são apresentadas na seção 6; elas não são atribuídas ao entrevistado como uma nova aprovação.</w:t>
      </w:r>
    </w:p>
    <w:p w14:paraId="44C92E1C" w14:textId="77777777">
      <w:pPr>
        <w:keepNext/>
        <w:spacing w:line="240" w:lineRule="auto"/>
        <w:ind w:firstLine="0"/>
        <w:jc w:val="center"/>
      </w:pPr>
      <w:r>
        <w:t>Quadro 1 - Distribuição das contribuições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14:paraId="130C1135" w14:textId="77777777">
        <w:trPr>
          <w:cantSplit/>
          <w:tblHeader/>
        </w:trPr>
        <w:tc>
          <w:tcPr>
            <w:tcW w:w="3402" w:type="dxa"/>
            <w:shd w:val="clear" w:color="auto" w:fill="EEEEEE"/>
          </w:tcPr>
          <w:p w14:paraId="74FACF0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w="5669" w:type="dxa"/>
            <w:shd w:val="clear" w:color="auto" w:fill="EEEEEE"/>
          </w:tcPr>
          <w:p w14:paraId="54E5E84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Contribuição</w:t>
            </w:r>
          </w:p>
        </w:tc>
      </w:tr>
      <w:tr w14:paraId="26873F81" w14:textId="77777777">
        <w:trPr>
          <w:cantSplit/>
        </w:trPr>
        <w:tc>
          <w:tcPr>
            <w:tcW w:w="3402" w:type="dxa"/>
          </w:tcPr>
          <w:p w14:paraId="50FCE0F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Marcos Paulo Guedes Dias</w:t>
            </w:r>
          </w:p>
        </w:tc>
        <w:tc>
          <w:tcPr>
            <w:tcW w:w="5669" w:type="dxa"/>
          </w:tcPr>
          <w:p w14:paraId="104E4A5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Contexto, entrevista como participante, elicitação e organização do projeto.</w:t>
            </w:r>
          </w:p>
        </w:tc>
      </w:tr>
      <w:tr w14:paraId="72A08121" w14:textId="77777777">
        <w:trPr>
          <w:cantSplit/>
        </w:trPr>
        <w:tc>
          <w:tcPr>
            <w:tcW w:w="3402" w:type="dxa"/>
          </w:tcPr>
          <w:p w14:paraId="2D9C056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Bruna Elisa da Serra Santos</w:t>
            </w:r>
          </w:p>
        </w:tc>
        <w:tc>
          <w:tcPr>
            <w:tcW w:w="5669" w:type="dxa"/>
          </w:tcPr>
          <w:p w14:paraId="55888D4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Entrevista como entrevistadora, requisitos, regras de negócio e critérios de aceitação.</w:t>
            </w:r>
          </w:p>
        </w:tc>
      </w:tr>
      <w:tr w14:paraId="0EADABFE" w14:textId="77777777">
        <w:trPr>
          <w:cantSplit/>
        </w:trPr>
        <w:tc>
          <w:tcPr>
            <w:tcW w:w="3402" w:type="dxa"/>
          </w:tcPr>
          <w:p w14:paraId="1286D2D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Thallya Natielly Freire dos Santos</w:t>
            </w:r>
          </w:p>
        </w:tc>
        <w:tc>
          <w:tcPr>
            <w:tcW w:w="5669" w:type="dxa"/>
          </w:tcPr>
          <w:p w14:paraId="5954362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Atores, casos de uso, diagramas e consolidação do documento acadêmico.</w:t>
            </w:r>
          </w:p>
        </w:tc>
      </w:tr>
      <w:tr w14:paraId="24328FC9" w14:textId="77777777">
        <w:trPr>
          <w:cantSplit/>
        </w:trPr>
        <w:tc>
          <w:tcPr>
            <w:tcW w:w="3402" w:type="dxa"/>
          </w:tcPr>
          <w:p w14:paraId="37ABE97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Filipe Queiroz Aguiar</w:t>
            </w:r>
          </w:p>
        </w:tc>
        <w:tc>
          <w:tcPr>
            <w:tcW w:w="5669" w:type="dxa"/>
          </w:tcPr>
          <w:p w14:paraId="592965C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Protótipo, navegação, testes e registros de validação.</w:t>
            </w:r>
          </w:p>
        </w:tc>
      </w:tr>
    </w:tbl>
    <w:p w14:paraId="42C2DB99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486F64A8" w14:textId="77777777">
      <w:pPr>
        <w:pStyle w:val="Ttulo2"/>
        <w:pageBreakBefore/>
      </w:pPr>
      <w:bookmarkStart w:id="4" w:name="_Toc241925009"/>
      <w:r>
        <w:lastRenderedPageBreak/>
        <w:t>2.1 Usuários identificados</w:t>
      </w:r>
      <w:bookmarkEnd w:id="4"/>
    </w:p>
    <w:p w14:paraId="74756655" w14:textId="77777777">
      <w:r>
        <w:t>As regras de domínio foram esclarecidas pelo responsável após a entrevista. Elas especificam os usuários aceitos no GEO e a abrangência esperada de suas consultas. Os quatro perfis fictícios já existentes no protótipo foram preservados para a demonstração.</w:t>
      </w:r>
    </w:p>
    <w:p w14:paraId="56E3BAE5" w14:textId="77777777">
      <w:pPr>
        <w:keepNext/>
        <w:spacing w:line="240" w:lineRule="auto"/>
        <w:ind w:firstLine="0"/>
        <w:jc w:val="center"/>
      </w:pPr>
      <w:r>
        <w:t>Quadro 2 - Perfis requeridos para o GEO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14:paraId="037A5942" w14:textId="77777777">
        <w:trPr>
          <w:cantSplit/>
          <w:tblHeader/>
        </w:trPr>
        <w:tc>
          <w:tcPr>
            <w:tcW w:w="2835" w:type="dxa"/>
            <w:shd w:val="clear" w:color="auto" w:fill="EEEEEE"/>
          </w:tcPr>
          <w:p w14:paraId="7985D24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Usuário</w:t>
            </w:r>
          </w:p>
        </w:tc>
        <w:tc>
          <w:tcPr>
            <w:tcW w:w="6236" w:type="dxa"/>
            <w:shd w:val="clear" w:color="auto" w:fill="EEEEEE"/>
          </w:tcPr>
          <w:p w14:paraId="1DE208D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Abrangência requerida</w:t>
            </w:r>
          </w:p>
        </w:tc>
      </w:tr>
      <w:tr w14:paraId="7078AF3E" w14:textId="77777777">
        <w:trPr>
          <w:cantSplit/>
        </w:trPr>
        <w:tc>
          <w:tcPr>
            <w:tcW w:w="2835" w:type="dxa"/>
          </w:tcPr>
          <w:p w14:paraId="07BEE61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Administrador</w:t>
            </w:r>
          </w:p>
        </w:tc>
        <w:tc>
          <w:tcPr>
            <w:tcW w:w="6236" w:type="dxa"/>
          </w:tcPr>
          <w:p w14:paraId="418D9AC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Visualiza todas as regiões, representantes e informações autorizadas do GEO.</w:t>
            </w:r>
          </w:p>
        </w:tc>
      </w:tr>
      <w:tr w14:paraId="5FA8B538" w14:textId="77777777">
        <w:trPr>
          <w:cantSplit/>
        </w:trPr>
        <w:tc>
          <w:tcPr>
            <w:tcW w:w="2835" w:type="dxa"/>
          </w:tcPr>
          <w:p w14:paraId="60E7D8A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Supervisor</w:t>
            </w:r>
          </w:p>
        </w:tc>
        <w:tc>
          <w:tcPr>
            <w:tcW w:w="6236" w:type="dxa"/>
          </w:tcPr>
          <w:p w14:paraId="396E831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Visualiza sua região e os representantes vinculados a ela.</w:t>
            </w:r>
          </w:p>
        </w:tc>
      </w:tr>
      <w:tr w14:paraId="14BBE3EF" w14:textId="77777777">
        <w:trPr>
          <w:cantSplit/>
        </w:trPr>
        <w:tc>
          <w:tcPr>
            <w:tcW w:w="2835" w:type="dxa"/>
          </w:tcPr>
          <w:p w14:paraId="663CFC5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Representante</w:t>
            </w:r>
          </w:p>
        </w:tc>
        <w:tc>
          <w:tcPr>
            <w:tcW w:w="6236" w:type="dxa"/>
          </w:tcPr>
          <w:p w14:paraId="4CA944A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Visualiza sua própria região.</w:t>
            </w:r>
          </w:p>
        </w:tc>
      </w:tr>
      <w:tr w14:paraId="70FEC912" w14:textId="77777777">
        <w:trPr>
          <w:cantSplit/>
        </w:trPr>
        <w:tc>
          <w:tcPr>
            <w:tcW w:w="2835" w:type="dxa"/>
          </w:tcPr>
          <w:p w14:paraId="072407D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Funcionário da Liveb previamente autorizado</w:t>
            </w:r>
          </w:p>
        </w:tc>
        <w:tc>
          <w:tcPr>
            <w:tcW w:w="6236" w:type="dxa"/>
          </w:tcPr>
          <w:p w14:paraId="0C4C950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Acessa exclusivamente as informações e operações concedidas previamente.</w:t>
            </w:r>
          </w:p>
        </w:tc>
      </w:tr>
    </w:tbl>
    <w:p w14:paraId="79749DF6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09DCF243" w14:textId="77777777">
      <w:r>
        <w:t>Coordenação acadêmica, análise territorial, representação de campo e observação são perfis de simulação. A matriz do protótipo limita telas e ações, mas não implementa o isolamento de dados por região nem representa autenticação corporativa. A integração real exigiria validação de identidade e autorização no servidor.</w:t>
      </w:r>
    </w:p>
    <w:p w14:paraId="7C46AC9C" w14:textId="77777777">
      <w:r>
        <w:t>A elicitação documentada utilizou entrevista semiestruturada e análise da pauta e da documentação de requisitos. O roteiro da entrevista orientou as perguntas; não há registro de aplicação de questionário independente. As respostas sintetizadas no Apêndice A foram relacionadas aos requisitos e casos de uso, e a inspeção do protótipo permitiu confrontar essas necessidades com os fluxos demonstrados. A matriz de rastreabilidade da seção 4.3 registra essa relação.</w:t>
      </w:r>
    </w:p>
    <w:p w14:paraId="3E58C652" w14:textId="77777777">
      <w:pPr>
        <w:pStyle w:val="Ttulo1"/>
      </w:pPr>
      <w:bookmarkStart w:id="5" w:name="_Toc241925010"/>
      <w:r>
        <w:lastRenderedPageBreak/>
        <w:t>3 ESPECIFICAÇÃO DE REQUISITOS</w:t>
      </w:r>
      <w:bookmarkEnd w:id="5"/>
    </w:p>
    <w:p w14:paraId="6EBD161F" w14:textId="77777777">
      <w:r>
        <w:t>Os requisitos foram derivados do escopo documental, da entrevista e da inspeção do protótipo. O termo demonstrado refere-se ao comportamento acadêmico com dados fictícios. Regras de produção e integrações externas permanecem como requisitos de evolução.</w:t>
      </w:r>
    </w:p>
    <w:p w14:paraId="67069766" w14:textId="77777777">
      <w:pPr>
        <w:pStyle w:val="Ttulo2"/>
      </w:pPr>
      <w:bookmarkStart w:id="6" w:name="_Toc241925011"/>
      <w:r>
        <w:t>3.1 Requisitos funcionais</w:t>
      </w:r>
      <w:bookmarkEnd w:id="6"/>
    </w:p>
    <w:p w14:paraId="02EB12E1" w14:textId="77777777">
      <w:pPr>
        <w:keepNext/>
        <w:spacing w:line="240" w:lineRule="auto"/>
        <w:ind w:firstLine="0"/>
        <w:jc w:val="center"/>
      </w:pPr>
      <w:r>
        <w:t>Quadro 3 - Requisitos funcionais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1134"/>
        <w:gridCol w:w="4649"/>
      </w:tblGrid>
      <w:tr w14:paraId="484D583F" w14:textId="77777777">
        <w:trPr>
          <w:cantSplit/>
          <w:tblHeader/>
        </w:trPr>
        <w:tc>
          <w:tcPr>
            <w:tcW w:w="737" w:type="dxa"/>
            <w:shd w:val="clear" w:color="auto" w:fill="EEEEEE"/>
          </w:tcPr>
          <w:p w14:paraId="0F3FE7A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551" w:type="dxa"/>
            <w:shd w:val="clear" w:color="auto" w:fill="EEEEEE"/>
          </w:tcPr>
          <w:p w14:paraId="21A6C81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w="1134" w:type="dxa"/>
            <w:shd w:val="clear" w:color="auto" w:fill="EEEEEE"/>
          </w:tcPr>
          <w:p w14:paraId="1655E8D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Prio.</w:t>
            </w:r>
          </w:p>
        </w:tc>
        <w:tc>
          <w:tcPr>
            <w:tcW w:w="4649" w:type="dxa"/>
            <w:shd w:val="clear" w:color="auto" w:fill="EEEEEE"/>
          </w:tcPr>
          <w:p w14:paraId="78D2C14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Critério verificável</w:t>
            </w:r>
          </w:p>
        </w:tc>
      </w:tr>
      <w:tr w14:paraId="7B945D64" w14:textId="77777777">
        <w:trPr>
          <w:cantSplit/>
        </w:trPr>
        <w:tc>
          <w:tcPr>
            <w:tcW w:w="737" w:type="dxa"/>
          </w:tcPr>
          <w:p w14:paraId="5A3F3D2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RF01</w:t>
            </w:r>
          </w:p>
        </w:tc>
        <w:tc>
          <w:tcPr>
            <w:tcW w:w="2551" w:type="dxa"/>
          </w:tcPr>
          <w:p w14:paraId="471AF4D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Autenticar com interface simulada do Gestão.</w:t>
            </w:r>
          </w:p>
        </w:tc>
        <w:tc>
          <w:tcPr>
            <w:tcW w:w="1134" w:type="dxa"/>
          </w:tcPr>
          <w:p w14:paraId="702EA70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48C9AA3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E-mail fictício válido e senha de 8+ caracteres criam sessão local; nenhuma chamada externa ocorre.</w:t>
            </w:r>
          </w:p>
        </w:tc>
      </w:tr>
      <w:tr w14:paraId="5BFA6488" w14:textId="77777777">
        <w:trPr>
          <w:cantSplit/>
        </w:trPr>
        <w:tc>
          <w:tcPr>
            <w:tcW w:w="737" w:type="dxa"/>
          </w:tcPr>
          <w:p w14:paraId="05CFBBD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RF02</w:t>
            </w:r>
          </w:p>
        </w:tc>
        <w:tc>
          <w:tcPr>
            <w:tcW w:w="2551" w:type="dxa"/>
          </w:tcPr>
          <w:p w14:paraId="0D66F4E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Aplicar permissões conforme perfil.</w:t>
            </w:r>
          </w:p>
        </w:tc>
        <w:tc>
          <w:tcPr>
            <w:tcW w:w="1134" w:type="dxa"/>
          </w:tcPr>
          <w:p w14:paraId="41CE708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27BEC0E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 simulação mantém os perfis acadêmicos. No domínio, administrador vê tudo; supervisor vê sua região e seus representantes; representante vê sua região; funcionário acessa o que foi autorizado.</w:t>
            </w:r>
          </w:p>
        </w:tc>
      </w:tr>
      <w:tr w14:paraId="6BAA4A59" w14:textId="77777777">
        <w:trPr>
          <w:cantSplit/>
        </w:trPr>
        <w:tc>
          <w:tcPr>
            <w:tcW w:w="737" w:type="dxa"/>
          </w:tcPr>
          <w:p w14:paraId="2FEFABB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RF03</w:t>
            </w:r>
          </w:p>
        </w:tc>
        <w:tc>
          <w:tcPr>
            <w:tcW w:w="2551" w:type="dxa"/>
          </w:tcPr>
          <w:p w14:paraId="189B846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Exibir mapa esquemático, territórios e municípios.</w:t>
            </w:r>
          </w:p>
        </w:tc>
        <w:tc>
          <w:tcPr>
            <w:tcW w:w="1134" w:type="dxa"/>
          </w:tcPr>
          <w:p w14:paraId="2133B6C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57F84CE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As 6 áreas e 18 municípios SIM-* da fixture aparecem com legenda de dados fictícios.</w:t>
            </w:r>
          </w:p>
        </w:tc>
      </w:tr>
      <w:tr w14:paraId="203C3D64" w14:textId="77777777">
        <w:trPr>
          <w:cantSplit/>
        </w:trPr>
        <w:tc>
          <w:tcPr>
            <w:tcW w:w="737" w:type="dxa"/>
          </w:tcPr>
          <w:p w14:paraId="7EF326C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RF04</w:t>
            </w:r>
          </w:p>
        </w:tc>
        <w:tc>
          <w:tcPr>
            <w:tcW w:w="2551" w:type="dxa"/>
          </w:tcPr>
          <w:p w14:paraId="5123703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Selecionar território, município ou ponto.</w:t>
            </w:r>
          </w:p>
        </w:tc>
        <w:tc>
          <w:tcPr>
            <w:tcW w:w="1134" w:type="dxa"/>
          </w:tcPr>
          <w:p w14:paraId="5795CD2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28ECD1E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Mapa permite seleção territorial; a lista de pontos oferece ação para iniciar a visita com o ponto escolhido.</w:t>
            </w:r>
          </w:p>
        </w:tc>
      </w:tr>
      <w:tr w14:paraId="3362736B" w14:textId="77777777">
        <w:trPr>
          <w:cantSplit/>
        </w:trPr>
        <w:tc>
          <w:tcPr>
            <w:tcW w:w="737" w:type="dxa"/>
          </w:tcPr>
          <w:p w14:paraId="420BF5F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RF05</w:t>
            </w:r>
          </w:p>
        </w:tc>
        <w:tc>
          <w:tcPr>
            <w:tcW w:w="2551" w:type="dxa"/>
          </w:tcPr>
          <w:p w14:paraId="5FE7563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Consultar imobiliárias ou pontos de interesse fictícios.</w:t>
            </w:r>
          </w:p>
        </w:tc>
        <w:tc>
          <w:tcPr>
            <w:tcW w:w="1134" w:type="dxa"/>
          </w:tcPr>
          <w:p w14:paraId="48E2C41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3E89468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Os 12 pontos da amostra aparecem sem endereço, contato ou identificador real.</w:t>
            </w:r>
          </w:p>
        </w:tc>
      </w:tr>
      <w:tr w14:paraId="3CF93632" w14:textId="77777777">
        <w:trPr>
          <w:cantSplit/>
        </w:trPr>
        <w:tc>
          <w:tcPr>
            <w:tcW w:w="737" w:type="dxa"/>
          </w:tcPr>
          <w:p w14:paraId="62F29E5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RF06</w:t>
            </w:r>
          </w:p>
        </w:tc>
        <w:tc>
          <w:tcPr>
            <w:tcW w:w="2551" w:type="dxa"/>
          </w:tcPr>
          <w:p w14:paraId="10B0907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Consultar representantes e áreas de cobertura.</w:t>
            </w:r>
          </w:p>
        </w:tc>
        <w:tc>
          <w:tcPr>
            <w:tcW w:w="1134" w:type="dxa"/>
          </w:tcPr>
          <w:p w14:paraId="60A24B6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4D331D5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Exibir os quatro representantes fictícios e os municípios atribuídos na amostra.</w:t>
            </w:r>
          </w:p>
        </w:tc>
      </w:tr>
      <w:tr w14:paraId="622FDA47" w14:textId="77777777">
        <w:trPr>
          <w:cantSplit/>
        </w:trPr>
        <w:tc>
          <w:tcPr>
            <w:tcW w:w="737" w:type="dxa"/>
          </w:tcPr>
          <w:p w14:paraId="3FA100B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RF07</w:t>
            </w:r>
          </w:p>
        </w:tc>
        <w:tc>
          <w:tcPr>
            <w:tcW w:w="2551" w:type="dxa"/>
          </w:tcPr>
          <w:p w14:paraId="1EA5638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Planejar visitas a pontos selecionados.</w:t>
            </w:r>
          </w:p>
        </w:tc>
        <w:tc>
          <w:tcPr>
            <w:tcW w:w="1134" w:type="dxa"/>
          </w:tcPr>
          <w:p w14:paraId="49E8970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7AF69E9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Exigir ponto, responsável, data e objetivo; informar prioridade; confirmar salvamento local e impedir duplicação do mesmo agendamento.</w:t>
            </w:r>
          </w:p>
        </w:tc>
      </w:tr>
      <w:tr w14:paraId="329AF1E3" w14:textId="77777777">
        <w:trPr>
          <w:cantSplit/>
        </w:trPr>
        <w:tc>
          <w:tcPr>
            <w:tcW w:w="737" w:type="dxa"/>
          </w:tcPr>
          <w:p w14:paraId="60D5CFB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RF08</w:t>
            </w:r>
          </w:p>
        </w:tc>
        <w:tc>
          <w:tcPr>
            <w:tcW w:w="2551" w:type="dxa"/>
          </w:tcPr>
          <w:p w14:paraId="058DF42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Gerar sugestão local de rota com sequência editável.</w:t>
            </w:r>
          </w:p>
        </w:tc>
        <w:tc>
          <w:tcPr>
            <w:tcW w:w="1134" w:type="dxa"/>
          </w:tcPr>
          <w:p w14:paraId="31DD164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09AC508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Gerar sequência e permitir mover paradas, recalculando distância, duração e índice de custo na matriz fictícia.</w:t>
            </w:r>
          </w:p>
        </w:tc>
      </w:tr>
      <w:tr w14:paraId="0FF38C26" w14:textId="77777777">
        <w:trPr>
          <w:cantSplit/>
        </w:trPr>
        <w:tc>
          <w:tcPr>
            <w:tcW w:w="737" w:type="dxa"/>
          </w:tcPr>
          <w:p w14:paraId="7D3E61E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RF09</w:t>
            </w:r>
          </w:p>
        </w:tc>
        <w:tc>
          <w:tcPr>
            <w:tcW w:w="2551" w:type="dxa"/>
          </w:tcPr>
          <w:p w14:paraId="5D40112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Comparar rotas.</w:t>
            </w:r>
          </w:p>
        </w:tc>
        <w:tc>
          <w:tcPr>
            <w:tcW w:w="1134" w:type="dxa"/>
          </w:tcPr>
          <w:p w14:paraId="7DDFAED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0943FAA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Mostrar distância, duração, sequência, paradas e índice de custo simulado com as mesmas unidades.</w:t>
            </w:r>
          </w:p>
        </w:tc>
      </w:tr>
      <w:tr w14:paraId="22E5DF43" w14:textId="77777777">
        <w:trPr>
          <w:cantSplit/>
        </w:trPr>
        <w:tc>
          <w:tcPr>
            <w:tcW w:w="737" w:type="dxa"/>
          </w:tcPr>
          <w:p w14:paraId="0D54391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RF10</w:t>
            </w:r>
          </w:p>
        </w:tc>
        <w:tc>
          <w:tcPr>
            <w:tcW w:w="2551" w:type="dxa"/>
          </w:tcPr>
          <w:p w14:paraId="731FE6E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Sinalizar possíveis duplicidades.</w:t>
            </w:r>
          </w:p>
        </w:tc>
        <w:tc>
          <w:tcPr>
            <w:tcW w:w="1134" w:type="dxa"/>
          </w:tcPr>
          <w:p w14:paraId="29EAE05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32AC9BE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O alerta explica a semelhança e nunca confirma, mescla ou exclui registros automaticamente.</w:t>
            </w:r>
          </w:p>
        </w:tc>
      </w:tr>
      <w:tr w14:paraId="3E86E503" w14:textId="77777777">
        <w:trPr>
          <w:cantSplit/>
        </w:trPr>
        <w:tc>
          <w:tcPr>
            <w:tcW w:w="737" w:type="dxa"/>
          </w:tcPr>
          <w:p w14:paraId="67B2C7D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RF11</w:t>
            </w:r>
          </w:p>
        </w:tc>
        <w:tc>
          <w:tcPr>
            <w:tcW w:w="2551" w:type="dxa"/>
          </w:tcPr>
          <w:p w14:paraId="50AA177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Sinalizar cobertura ausente, parcial ou completa.</w:t>
            </w:r>
          </w:p>
        </w:tc>
        <w:tc>
          <w:tcPr>
            <w:tcW w:w="1134" w:type="dxa"/>
          </w:tcPr>
          <w:p w14:paraId="28521FB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7196BAB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Mostrar estados declarados da amostra com texto e cores. Faixas de cobertura empresarial não fazem parte da simulação.</w:t>
            </w:r>
          </w:p>
        </w:tc>
      </w:tr>
      <w:tr w14:paraId="12F65EA8" w14:textId="77777777">
        <w:trPr>
          <w:cantSplit/>
        </w:trPr>
        <w:tc>
          <w:tcPr>
            <w:tcW w:w="737" w:type="dxa"/>
          </w:tcPr>
          <w:p w14:paraId="580C83C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RF12</w:t>
            </w:r>
          </w:p>
        </w:tc>
        <w:tc>
          <w:tcPr>
            <w:tcW w:w="2551" w:type="dxa"/>
          </w:tcPr>
          <w:p w14:paraId="73281B0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Exibir indicadores de expansão.</w:t>
            </w:r>
          </w:p>
        </w:tc>
        <w:tc>
          <w:tcPr>
            <w:tcW w:w="1134" w:type="dxa"/>
          </w:tcPr>
          <w:p w14:paraId="64A2663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Média</w:t>
            </w:r>
          </w:p>
        </w:tc>
        <w:tc>
          <w:tcPr>
            <w:tcW w:w="4649" w:type="dxa"/>
          </w:tcPr>
          <w:p w14:paraId="4538112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Explicar o índice pré-definido de 0 a 100 e a cobertura ponderada; os resultados apoiam análise humana.</w:t>
            </w:r>
          </w:p>
        </w:tc>
      </w:tr>
      <w:tr w14:paraId="58C42F1F" w14:textId="77777777">
        <w:trPr>
          <w:cantSplit/>
        </w:trPr>
        <w:tc>
          <w:tcPr>
            <w:tcW w:w="737" w:type="dxa"/>
          </w:tcPr>
          <w:p w14:paraId="109A1EF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RF13</w:t>
            </w:r>
          </w:p>
        </w:tc>
        <w:tc>
          <w:tcPr>
            <w:tcW w:w="2551" w:type="dxa"/>
          </w:tcPr>
          <w:p w14:paraId="03A190B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Identificar a natureza acadêmica dos dados.</w:t>
            </w:r>
          </w:p>
        </w:tc>
        <w:tc>
          <w:tcPr>
            <w:tcW w:w="1134" w:type="dxa"/>
          </w:tcPr>
          <w:p w14:paraId="683A7B4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649" w:type="dxa"/>
          </w:tcPr>
          <w:p w14:paraId="26990E3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Manter avisos de dados sintéticos no acesso e no cabeçalho das telas.</w:t>
            </w:r>
          </w:p>
        </w:tc>
      </w:tr>
      <w:tr w14:paraId="70737F06" w14:textId="77777777">
        <w:trPr>
          <w:cantSplit/>
        </w:trPr>
        <w:tc>
          <w:tcPr>
            <w:tcW w:w="737" w:type="dxa"/>
          </w:tcPr>
          <w:p w14:paraId="7950A6D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RF14</w:t>
            </w:r>
          </w:p>
        </w:tc>
        <w:tc>
          <w:tcPr>
            <w:tcW w:w="2551" w:type="dxa"/>
          </w:tcPr>
          <w:p w14:paraId="261DFD4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Demonstrar matriz de acesso.</w:t>
            </w:r>
          </w:p>
        </w:tc>
        <w:tc>
          <w:tcPr>
            <w:tcW w:w="1134" w:type="dxa"/>
          </w:tcPr>
          <w:p w14:paraId="678B091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Média</w:t>
            </w:r>
          </w:p>
        </w:tc>
        <w:tc>
          <w:tcPr>
            <w:tcW w:w="4649" w:type="dxa"/>
          </w:tcPr>
          <w:p w14:paraId="5BE80E2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Apresentar permissões dos quatro perfis fictícios sem confundir com o modelo regional requerido.</w:t>
            </w:r>
          </w:p>
        </w:tc>
      </w:tr>
    </w:tbl>
    <w:p w14:paraId="19DD045D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4EFD2EF0" w14:textId="77777777">
      <w:pPr>
        <w:pStyle w:val="Ttulo2"/>
      </w:pPr>
      <w:bookmarkStart w:id="7" w:name="_Toc241925012"/>
      <w:r>
        <w:t>3.2 Requisitos não funcionais</w:t>
      </w:r>
      <w:bookmarkEnd w:id="7"/>
    </w:p>
    <w:p w14:paraId="61FE8E25" w14:textId="77777777">
      <w:pPr>
        <w:keepNext/>
        <w:spacing w:line="240" w:lineRule="auto"/>
        <w:ind w:firstLine="0"/>
        <w:jc w:val="center"/>
      </w:pPr>
      <w:r>
        <w:t>Quadro 4 - Requisitos não funcionais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1984"/>
        <w:gridCol w:w="3061"/>
        <w:gridCol w:w="3061"/>
      </w:tblGrid>
      <w:tr w14:paraId="6CDFCE8A" w14:textId="77777777">
        <w:trPr>
          <w:cantSplit/>
          <w:tblHeader/>
        </w:trPr>
        <w:tc>
          <w:tcPr>
            <w:tcW w:w="964" w:type="dxa"/>
            <w:shd w:val="clear" w:color="auto" w:fill="EEEEEE"/>
          </w:tcPr>
          <w:p w14:paraId="7D9FFCE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984" w:type="dxa"/>
            <w:shd w:val="clear" w:color="auto" w:fill="EEEEEE"/>
          </w:tcPr>
          <w:p w14:paraId="7DB707F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Categoria</w:t>
            </w:r>
          </w:p>
        </w:tc>
        <w:tc>
          <w:tcPr>
            <w:tcW w:w="3061" w:type="dxa"/>
            <w:shd w:val="clear" w:color="auto" w:fill="EEEEEE"/>
          </w:tcPr>
          <w:p w14:paraId="71BA19F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w="3061" w:type="dxa"/>
            <w:shd w:val="clear" w:color="auto" w:fill="EEEEEE"/>
          </w:tcPr>
          <w:p w14:paraId="0B84488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Verificação</w:t>
            </w:r>
          </w:p>
        </w:tc>
      </w:tr>
      <w:tr w14:paraId="2B7DFCC2" w14:textId="77777777">
        <w:trPr>
          <w:cantSplit/>
        </w:trPr>
        <w:tc>
          <w:tcPr>
            <w:tcW w:w="964" w:type="dxa"/>
          </w:tcPr>
          <w:p w14:paraId="6103805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RNF01</w:t>
            </w:r>
          </w:p>
        </w:tc>
        <w:tc>
          <w:tcPr>
            <w:tcW w:w="1984" w:type="dxa"/>
          </w:tcPr>
          <w:p w14:paraId="5E604FE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Privacidade</w:t>
            </w:r>
          </w:p>
        </w:tc>
        <w:tc>
          <w:tcPr>
            <w:tcW w:w="3061" w:type="dxa"/>
          </w:tcPr>
          <w:p w14:paraId="2FE6C5E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Usar somente dados sintéticos; proibir CPF, CNPJ, telefone, endereço, credencial e cadastro real.</w:t>
            </w:r>
          </w:p>
        </w:tc>
        <w:tc>
          <w:tcPr>
            <w:tcW w:w="3061" w:type="dxa"/>
          </w:tcPr>
          <w:p w14:paraId="43443A5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Revisão e testes das fixtures não encontram dados reais.</w:t>
            </w:r>
          </w:p>
        </w:tc>
      </w:tr>
      <w:tr w14:paraId="7DD37910" w14:textId="77777777">
        <w:trPr>
          <w:cantSplit/>
        </w:trPr>
        <w:tc>
          <w:tcPr>
            <w:tcW w:w="964" w:type="dxa"/>
          </w:tcPr>
          <w:p w14:paraId="1B56755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RNF02</w:t>
            </w:r>
          </w:p>
        </w:tc>
        <w:tc>
          <w:tcPr>
            <w:tcW w:w="1984" w:type="dxa"/>
          </w:tcPr>
          <w:p w14:paraId="5EDF924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Isolamento</w:t>
            </w:r>
          </w:p>
        </w:tc>
        <w:tc>
          <w:tcPr>
            <w:tcW w:w="3061" w:type="dxa"/>
          </w:tcPr>
          <w:p w14:paraId="41FB45D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Executar sem banco, endpoint, VPN ou conta corporativa.</w:t>
            </w:r>
          </w:p>
        </w:tc>
        <w:tc>
          <w:tcPr>
            <w:tcW w:w="3061" w:type="dxa"/>
          </w:tcPr>
          <w:p w14:paraId="5FB3551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Cenário principal funciona apenas com mocks/arquivos locais.</w:t>
            </w:r>
          </w:p>
        </w:tc>
      </w:tr>
      <w:tr w14:paraId="3C48995C" w14:textId="77777777">
        <w:trPr>
          <w:cantSplit/>
        </w:trPr>
        <w:tc>
          <w:tcPr>
            <w:tcW w:w="964" w:type="dxa"/>
          </w:tcPr>
          <w:p w14:paraId="34D85FB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RNF03</w:t>
            </w:r>
          </w:p>
        </w:tc>
        <w:tc>
          <w:tcPr>
            <w:tcW w:w="1984" w:type="dxa"/>
          </w:tcPr>
          <w:p w14:paraId="6BDD922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Segurança</w:t>
            </w:r>
          </w:p>
        </w:tc>
        <w:tc>
          <w:tcPr>
            <w:tcW w:w="3061" w:type="dxa"/>
          </w:tcPr>
          <w:p w14:paraId="2E3BC5D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Não armazenar tokens, senhas, chaves ou URLs privadas; acesso é demonstração, não segurança de produção.</w:t>
            </w:r>
          </w:p>
        </w:tc>
        <w:tc>
          <w:tcPr>
            <w:tcW w:w="3061" w:type="dxa"/>
          </w:tcPr>
          <w:p w14:paraId="4622B36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Revisão do pacote de entrega e auditoria das dependências; nenhum segredo deve ser incluído.</w:t>
            </w:r>
          </w:p>
        </w:tc>
      </w:tr>
      <w:tr w14:paraId="7BF6A35A" w14:textId="77777777">
        <w:trPr>
          <w:cantSplit/>
        </w:trPr>
        <w:tc>
          <w:tcPr>
            <w:tcW w:w="964" w:type="dxa"/>
          </w:tcPr>
          <w:p w14:paraId="4830215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RNF04</w:t>
            </w:r>
          </w:p>
        </w:tc>
        <w:tc>
          <w:tcPr>
            <w:tcW w:w="1984" w:type="dxa"/>
          </w:tcPr>
          <w:p w14:paraId="797B9B9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Transparência</w:t>
            </w:r>
          </w:p>
        </w:tc>
        <w:tc>
          <w:tcPr>
            <w:tcW w:w="3061" w:type="dxa"/>
          </w:tcPr>
          <w:p w14:paraId="160C9DF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Explicar heurísticas, limitações e natureza fictícia das métricas.</w:t>
            </w:r>
          </w:p>
        </w:tc>
        <w:tc>
          <w:tcPr>
            <w:tcW w:w="3061" w:type="dxa"/>
          </w:tcPr>
          <w:p w14:paraId="7D13CEE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Rota e indicadores exibem rótulo e limitações junto ao resultado.</w:t>
            </w:r>
          </w:p>
        </w:tc>
      </w:tr>
      <w:tr w14:paraId="461AEB03" w14:textId="77777777">
        <w:trPr>
          <w:cantSplit/>
        </w:trPr>
        <w:tc>
          <w:tcPr>
            <w:tcW w:w="964" w:type="dxa"/>
          </w:tcPr>
          <w:p w14:paraId="3FE5AFB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RNF05</w:t>
            </w:r>
          </w:p>
        </w:tc>
        <w:tc>
          <w:tcPr>
            <w:tcW w:w="1984" w:type="dxa"/>
          </w:tcPr>
          <w:p w14:paraId="6992578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Reprodutibilidade</w:t>
            </w:r>
          </w:p>
        </w:tc>
        <w:tc>
          <w:tcPr>
            <w:tcW w:w="3061" w:type="dxa"/>
          </w:tcPr>
          <w:p w14:paraId="2E35507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Instalação por arquivo de lock e execução local documentada em Node.js 22+.</w:t>
            </w:r>
          </w:p>
        </w:tc>
        <w:tc>
          <w:tcPr>
            <w:tcW w:w="3061" w:type="dxa"/>
          </w:tcPr>
          <w:p w14:paraId="4E5C4DA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Clone limpo executa check, testes e build sem segredo externo.</w:t>
            </w:r>
          </w:p>
        </w:tc>
      </w:tr>
      <w:tr w14:paraId="61C1E727" w14:textId="77777777">
        <w:trPr>
          <w:cantSplit/>
        </w:trPr>
        <w:tc>
          <w:tcPr>
            <w:tcW w:w="964" w:type="dxa"/>
          </w:tcPr>
          <w:p w14:paraId="11B69D8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RNF06</w:t>
            </w:r>
          </w:p>
        </w:tc>
        <w:tc>
          <w:tcPr>
            <w:tcW w:w="1984" w:type="dxa"/>
          </w:tcPr>
          <w:p w14:paraId="25C6B3F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Usabilidade</w:t>
            </w:r>
          </w:p>
        </w:tc>
        <w:tc>
          <w:tcPr>
            <w:tcW w:w="3061" w:type="dxa"/>
          </w:tcPr>
          <w:p w14:paraId="52F2D5B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Navegação, foco, rótulos e contraste não devem bloquear tarefas principais.</w:t>
            </w:r>
          </w:p>
        </w:tc>
        <w:tc>
          <w:tcPr>
            <w:tcW w:w="3061" w:type="dxa"/>
          </w:tcPr>
          <w:p w14:paraId="48FE605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Roteiro técnico de interface e navegação por teclado; avaliação com participantes e medição formal de acessibilidade são etapas posteriores.</w:t>
            </w:r>
          </w:p>
        </w:tc>
      </w:tr>
      <w:tr w14:paraId="39463CAF" w14:textId="77777777">
        <w:trPr>
          <w:cantSplit/>
        </w:trPr>
        <w:tc>
          <w:tcPr>
            <w:tcW w:w="964" w:type="dxa"/>
          </w:tcPr>
          <w:p w14:paraId="66CDBA4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RNF07</w:t>
            </w:r>
          </w:p>
        </w:tc>
        <w:tc>
          <w:tcPr>
            <w:tcW w:w="1984" w:type="dxa"/>
          </w:tcPr>
          <w:p w14:paraId="7D7114D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Determinismo</w:t>
            </w:r>
          </w:p>
        </w:tc>
        <w:tc>
          <w:tcPr>
            <w:tcW w:w="3061" w:type="dxa"/>
          </w:tcPr>
          <w:p w14:paraId="763908B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Mesma fixture e parâmetros devem produzir o mesmo resultado de rota e indicadores.</w:t>
            </w:r>
          </w:p>
        </w:tc>
        <w:tc>
          <w:tcPr>
            <w:tcW w:w="3061" w:type="dxa"/>
          </w:tcPr>
          <w:p w14:paraId="050F5BE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Testes repetidos retornam os mesmos valores.</w:t>
            </w:r>
          </w:p>
        </w:tc>
      </w:tr>
      <w:tr w14:paraId="756EBF71" w14:textId="77777777">
        <w:trPr>
          <w:cantSplit/>
        </w:trPr>
        <w:tc>
          <w:tcPr>
            <w:tcW w:w="964" w:type="dxa"/>
          </w:tcPr>
          <w:p w14:paraId="5692D82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RNF08</w:t>
            </w:r>
          </w:p>
        </w:tc>
        <w:tc>
          <w:tcPr>
            <w:tcW w:w="1984" w:type="dxa"/>
          </w:tcPr>
          <w:p w14:paraId="5A7AE3B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Rastreabilidade</w:t>
            </w:r>
          </w:p>
        </w:tc>
        <w:tc>
          <w:tcPr>
            <w:tcW w:w="3061" w:type="dxa"/>
          </w:tcPr>
          <w:p w14:paraId="377F19B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Mudanças e evidências devem apontar para requisito, caso de uso e fonte.</w:t>
            </w:r>
          </w:p>
        </w:tc>
        <w:tc>
          <w:tcPr>
            <w:tcW w:w="3061" w:type="dxa"/>
          </w:tcPr>
          <w:p w14:paraId="220A050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PR, matriz e histórico identificam origem, revisão e estado sem material bruto sensível.</w:t>
            </w:r>
          </w:p>
        </w:tc>
      </w:tr>
    </w:tbl>
    <w:p w14:paraId="34B34837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5CE62AB0" w14:textId="77777777">
      <w:pPr>
        <w:pStyle w:val="Ttulo2"/>
      </w:pPr>
      <w:bookmarkStart w:id="8" w:name="_Toc241925013"/>
      <w:r>
        <w:t>3.3 Regras de negócio e simulação</w:t>
      </w:r>
      <w:bookmarkEnd w:id="8"/>
    </w:p>
    <w:p w14:paraId="0500916F" w14:textId="77777777">
      <w:pPr>
        <w:keepNext/>
        <w:spacing w:line="240" w:lineRule="auto"/>
        <w:ind w:firstLine="0"/>
        <w:jc w:val="center"/>
      </w:pPr>
      <w:r>
        <w:t>Quadro 5 - Regras e restrições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220"/>
      </w:tblGrid>
      <w:tr w14:paraId="620EA916" w14:textId="77777777">
        <w:trPr>
          <w:cantSplit/>
          <w:tblHeader/>
        </w:trPr>
        <w:tc>
          <w:tcPr>
            <w:tcW w:w="850" w:type="dxa"/>
            <w:shd w:val="clear" w:color="auto" w:fill="EEEEEE"/>
          </w:tcPr>
          <w:p w14:paraId="01D80D9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8220" w:type="dxa"/>
            <w:shd w:val="clear" w:color="auto" w:fill="EEEEEE"/>
          </w:tcPr>
          <w:p w14:paraId="588E318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Regra</w:t>
            </w:r>
          </w:p>
        </w:tc>
      </w:tr>
      <w:tr w14:paraId="20B1B7C1" w14:textId="77777777">
        <w:trPr>
          <w:cantSplit/>
        </w:trPr>
        <w:tc>
          <w:tcPr>
            <w:tcW w:w="850" w:type="dxa"/>
          </w:tcPr>
          <w:p w14:paraId="6779A5C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RN01</w:t>
            </w:r>
          </w:p>
        </w:tc>
        <w:tc>
          <w:tcPr>
            <w:tcW w:w="8220" w:type="dxa"/>
          </w:tcPr>
          <w:p w14:paraId="40DAB07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Todo registro demonstrativo deve ser fictício e identificável como dado acadêmico.</w:t>
            </w:r>
          </w:p>
        </w:tc>
      </w:tr>
      <w:tr w14:paraId="2C69FE84" w14:textId="77777777">
        <w:trPr>
          <w:cantSplit/>
        </w:trPr>
        <w:tc>
          <w:tcPr>
            <w:tcW w:w="850" w:type="dxa"/>
          </w:tcPr>
          <w:p w14:paraId="5CE322C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RN02</w:t>
            </w:r>
          </w:p>
        </w:tc>
        <w:tc>
          <w:tcPr>
            <w:tcW w:w="8220" w:type="dxa"/>
          </w:tcPr>
          <w:p w14:paraId="10B9366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Municípios usam prefixo SIM-*; os códigos não são códigos IBGE.</w:t>
            </w:r>
          </w:p>
        </w:tc>
      </w:tr>
      <w:tr w14:paraId="604EF399" w14:textId="77777777">
        <w:trPr>
          <w:cantSplit/>
        </w:trPr>
        <w:tc>
          <w:tcPr>
            <w:tcW w:w="850" w:type="dxa"/>
          </w:tcPr>
          <w:p w14:paraId="7955DEA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RN03</w:t>
            </w:r>
          </w:p>
        </w:tc>
        <w:tc>
          <w:tcPr>
            <w:tcW w:w="8220" w:type="dxa"/>
          </w:tcPr>
          <w:p w14:paraId="6E4B783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E-mails de teste usam example.invalid; senhas reais são proibidas.</w:t>
            </w:r>
          </w:p>
        </w:tc>
      </w:tr>
      <w:tr w14:paraId="4CA1273E" w14:textId="77777777">
        <w:trPr>
          <w:cantSplit/>
        </w:trPr>
        <w:tc>
          <w:tcPr>
            <w:tcW w:w="850" w:type="dxa"/>
          </w:tcPr>
          <w:p w14:paraId="4FE421E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RN04</w:t>
            </w:r>
          </w:p>
        </w:tc>
        <w:tc>
          <w:tcPr>
            <w:tcW w:w="8220" w:type="dxa"/>
          </w:tcPr>
          <w:p w14:paraId="7DF5754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Gestão, mapas, IBGE e roteirização são mocks/fixtures; não há integração de produção.</w:t>
            </w:r>
          </w:p>
        </w:tc>
      </w:tr>
      <w:tr w14:paraId="7D9EFC8D" w14:textId="77777777">
        <w:trPr>
          <w:cantSplit/>
        </w:trPr>
        <w:tc>
          <w:tcPr>
            <w:tcW w:w="850" w:type="dxa"/>
          </w:tcPr>
          <w:p w14:paraId="5D6B588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RN05</w:t>
            </w:r>
          </w:p>
        </w:tc>
        <w:tc>
          <w:tcPr>
            <w:tcW w:w="8220" w:type="dxa"/>
          </w:tcPr>
          <w:p w14:paraId="7A2F24A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Duplicidade deve ser apresentada como suspeita explicada, nunca como erro confirmado ou mesclagem automática.</w:t>
            </w:r>
          </w:p>
        </w:tc>
      </w:tr>
      <w:tr w14:paraId="2537E674" w14:textId="77777777">
        <w:trPr>
          <w:cantSplit/>
        </w:trPr>
        <w:tc>
          <w:tcPr>
            <w:tcW w:w="850" w:type="dxa"/>
          </w:tcPr>
          <w:p w14:paraId="574BA93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RN06</w:t>
            </w:r>
          </w:p>
        </w:tc>
        <w:tc>
          <w:tcPr>
            <w:tcW w:w="8220" w:type="dxa"/>
          </w:tcPr>
          <w:p w14:paraId="0CA8079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 rota usa vizinho mais próximo e não garante ótimo global.</w:t>
            </w:r>
          </w:p>
        </w:tc>
      </w:tr>
      <w:tr w14:paraId="7F1FC385" w14:textId="77777777">
        <w:trPr>
          <w:cantSplit/>
        </w:trPr>
        <w:tc>
          <w:tcPr>
            <w:tcW w:w="850" w:type="dxa"/>
          </w:tcPr>
          <w:p w14:paraId="6C90A54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RN07</w:t>
            </w:r>
          </w:p>
        </w:tc>
        <w:tc>
          <w:tcPr>
            <w:tcW w:w="8220" w:type="dxa"/>
          </w:tcPr>
          <w:p w14:paraId="0420F33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Visitas adicionadas são voláteis e desaparecem ao recarregar.</w:t>
            </w:r>
          </w:p>
        </w:tc>
      </w:tr>
      <w:tr w14:paraId="239EF5F7" w14:textId="77777777">
        <w:trPr>
          <w:cantSplit/>
        </w:trPr>
        <w:tc>
          <w:tcPr>
            <w:tcW w:w="850" w:type="dxa"/>
          </w:tcPr>
          <w:p w14:paraId="009CC22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RN08</w:t>
            </w:r>
          </w:p>
        </w:tc>
        <w:tc>
          <w:tcPr>
            <w:tcW w:w="8220" w:type="dxa"/>
          </w:tcPr>
          <w:p w14:paraId="18D0F6F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Ausência de dado deve ser apresentada como ausente/não confirmado, nunca como zero.</w:t>
            </w:r>
          </w:p>
        </w:tc>
      </w:tr>
      <w:tr w14:paraId="0772E74D" w14:textId="77777777">
        <w:trPr>
          <w:cantSplit/>
        </w:trPr>
        <w:tc>
          <w:tcPr>
            <w:tcW w:w="850" w:type="dxa"/>
          </w:tcPr>
          <w:p w14:paraId="244EC55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RN09</w:t>
            </w:r>
          </w:p>
        </w:tc>
        <w:tc>
          <w:tcPr>
            <w:tcW w:w="8220" w:type="dxa"/>
          </w:tcPr>
          <w:p w14:paraId="7CF6143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O índice de expansão é valor de fixture, não resultado operacional nem algoritmo comprovado.</w:t>
            </w:r>
          </w:p>
        </w:tc>
      </w:tr>
      <w:tr w14:paraId="3A0DE6FD" w14:textId="77777777">
        <w:trPr>
          <w:cantSplit/>
        </w:trPr>
        <w:tc>
          <w:tcPr>
            <w:tcW w:w="850" w:type="dxa"/>
          </w:tcPr>
          <w:p w14:paraId="5E20385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RN10</w:t>
            </w:r>
          </w:p>
        </w:tc>
        <w:tc>
          <w:tcPr>
            <w:tcW w:w="8220" w:type="dxa"/>
          </w:tcPr>
          <w:p w14:paraId="151DFA0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 troca de perfil é recurso didático e não comprova autorização empresarial.</w:t>
            </w:r>
          </w:p>
        </w:tc>
      </w:tr>
      <w:tr w14:paraId="44AF43A3" w14:textId="77777777">
        <w:trPr>
          <w:cantSplit/>
        </w:trPr>
        <w:tc>
          <w:tcPr>
            <w:tcW w:w="850" w:type="dxa"/>
          </w:tcPr>
          <w:p w14:paraId="426348D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RN11</w:t>
            </w:r>
          </w:p>
        </w:tc>
        <w:tc>
          <w:tcPr>
            <w:tcW w:w="8220" w:type="dxa"/>
          </w:tcPr>
          <w:p w14:paraId="75EDF3C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Cobertura deve combinar cor, texto e legenda e explicitar os estados sem, parcial e completa.</w:t>
            </w:r>
          </w:p>
        </w:tc>
      </w:tr>
      <w:tr w14:paraId="48DB5DAB" w14:textId="77777777">
        <w:trPr>
          <w:cantSplit/>
        </w:trPr>
        <w:tc>
          <w:tcPr>
            <w:tcW w:w="850" w:type="dxa"/>
          </w:tcPr>
          <w:p w14:paraId="12C28C6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RN12</w:t>
            </w:r>
          </w:p>
        </w:tc>
        <w:tc>
          <w:tcPr>
            <w:tcW w:w="8220" w:type="dxa"/>
          </w:tcPr>
          <w:p w14:paraId="4C8FEF4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Indicadores de expansão apoiam análise humana e não tomam decisões automaticamente.</w:t>
            </w:r>
          </w:p>
        </w:tc>
      </w:tr>
      <w:tr w14:paraId="64D8E20B" w14:textId="77777777">
        <w:trPr>
          <w:cantSplit/>
        </w:trPr>
        <w:tc>
          <w:tcPr>
            <w:tcW w:w="850" w:type="dxa"/>
          </w:tcPr>
          <w:p w14:paraId="22A5520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RN13</w:t>
            </w:r>
          </w:p>
        </w:tc>
        <w:tc>
          <w:tcPr>
            <w:tcW w:w="8220" w:type="dxa"/>
          </w:tcPr>
          <w:p w14:paraId="3B486F0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 rota sugerida pode ser reordenada pelo usuário, mantendo as métricas como simulação.</w:t>
            </w:r>
          </w:p>
        </w:tc>
      </w:tr>
      <w:tr w14:paraId="1F0622F2" w14:textId="77777777">
        <w:trPr>
          <w:cantSplit/>
        </w:trPr>
        <w:tc>
          <w:tcPr>
            <w:tcW w:w="850" w:type="dxa"/>
          </w:tcPr>
          <w:p w14:paraId="6F64B32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RN14</w:t>
            </w:r>
          </w:p>
        </w:tc>
        <w:tc>
          <w:tcPr>
            <w:tcW w:w="8220" w:type="dxa"/>
          </w:tcPr>
          <w:p w14:paraId="053A0CB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No domínio, a autorização combina perfil, região e concessões prévias. No protótipo, somente as permissões dos perfis fictícios são demonstradas.</w:t>
            </w:r>
          </w:p>
        </w:tc>
      </w:tr>
    </w:tbl>
    <w:p w14:paraId="49775151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01775B22" w14:textId="77777777">
      <w:pPr>
        <w:pStyle w:val="Ttulo1"/>
      </w:pPr>
      <w:bookmarkStart w:id="9" w:name="_Toc241925014"/>
      <w:r>
        <w:lastRenderedPageBreak/>
        <w:t>4 MODELAGEM E ARQUITETURA</w:t>
      </w:r>
      <w:bookmarkEnd w:id="9"/>
    </w:p>
    <w:p w14:paraId="5AEFDE7F" w14:textId="77777777">
      <w:r>
        <w:t>A modelagem organiza a consulta territorial, o planejamento de visitas e a comparação de rotas em casos de uso. Os atores de domínio são administrador, supervisor, representante e funcionário previamente autorizado. A demonstração utiliza os perfis acadêmicos e os adaptadores locais de identidade, dados territoriais e roteirização.</w:t>
      </w:r>
    </w:p>
    <w:p w14:paraId="3F37A25A" w14:textId="77777777">
      <w:pPr>
        <w:keepNext/>
        <w:spacing w:line="240" w:lineRule="auto"/>
        <w:ind w:firstLine="0"/>
        <w:jc w:val="center"/>
      </w:pPr>
      <w:r>
        <w:t>Figura 1 - Casos de uso da demonstração acadêmica</w:t>
      </w:r>
    </w:p>
    <w:p w14:paraId="545C316F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CC14E82" wp14:editId="2EEDAD77">
            <wp:extent cx="5760000" cy="390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47E3" w14:textId="77777777">
      <w:pPr>
        <w:spacing w:line="240" w:lineRule="auto"/>
        <w:ind w:firstLine="0"/>
      </w:pPr>
      <w:r>
        <w:rPr>
          <w:sz w:val="20"/>
        </w:rPr>
        <w:t>Fonte: elaboração da equipe (2026).</w:t>
      </w:r>
    </w:p>
    <w:p w14:paraId="308FC421" w14:textId="77777777">
      <w:pPr>
        <w:pStyle w:val="Ttulo2"/>
      </w:pPr>
      <w:bookmarkStart w:id="10" w:name="_Toc241925015"/>
      <w:r>
        <w:t>4.1 Casos de uso</w:t>
      </w:r>
      <w:bookmarkEnd w:id="10"/>
    </w:p>
    <w:p w14:paraId="1663F8C9" w14:textId="77777777">
      <w:pPr>
        <w:keepNext/>
        <w:spacing w:line="240" w:lineRule="auto"/>
        <w:ind w:firstLine="0"/>
        <w:jc w:val="center"/>
      </w:pPr>
      <w:r>
        <w:t>Quadro 6 - Descrição resumida dos casos de uso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1984"/>
        <w:gridCol w:w="3175"/>
        <w:gridCol w:w="3175"/>
      </w:tblGrid>
      <w:tr w14:paraId="285AEB24" w14:textId="77777777">
        <w:trPr>
          <w:cantSplit/>
          <w:tblHeader/>
        </w:trPr>
        <w:tc>
          <w:tcPr>
            <w:tcW w:w="737" w:type="dxa"/>
            <w:shd w:val="clear" w:color="auto" w:fill="EEEEEE"/>
          </w:tcPr>
          <w:p w14:paraId="144C05D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984" w:type="dxa"/>
            <w:shd w:val="clear" w:color="auto" w:fill="EEEEEE"/>
          </w:tcPr>
          <w:p w14:paraId="43890C9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Caso</w:t>
            </w:r>
          </w:p>
        </w:tc>
        <w:tc>
          <w:tcPr>
            <w:tcW w:w="3175" w:type="dxa"/>
            <w:shd w:val="clear" w:color="auto" w:fill="EEEEEE"/>
          </w:tcPr>
          <w:p w14:paraId="7BB567A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Fluxo principal</w:t>
            </w:r>
          </w:p>
        </w:tc>
        <w:tc>
          <w:tcPr>
            <w:tcW w:w="3175" w:type="dxa"/>
            <w:shd w:val="clear" w:color="auto" w:fill="EEEEEE"/>
          </w:tcPr>
          <w:p w14:paraId="7957621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Alternativa ou limite</w:t>
            </w:r>
          </w:p>
        </w:tc>
      </w:tr>
      <w:tr w14:paraId="5389E0A3" w14:textId="77777777">
        <w:trPr>
          <w:cantSplit/>
        </w:trPr>
        <w:tc>
          <w:tcPr>
            <w:tcW w:w="737" w:type="dxa"/>
          </w:tcPr>
          <w:p w14:paraId="42FB956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UC01</w:t>
            </w:r>
          </w:p>
        </w:tc>
        <w:tc>
          <w:tcPr>
            <w:tcW w:w="1984" w:type="dxa"/>
          </w:tcPr>
          <w:p w14:paraId="489E60C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Autenticar usuário</w:t>
            </w:r>
          </w:p>
        </w:tc>
        <w:tc>
          <w:tcPr>
            <w:tcW w:w="3175" w:type="dxa"/>
          </w:tcPr>
          <w:p w14:paraId="7EF3E1D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Informar credenciais fictícias e criar sessão local.</w:t>
            </w:r>
          </w:p>
        </w:tc>
        <w:tc>
          <w:tcPr>
            <w:tcW w:w="3175" w:type="dxa"/>
          </w:tcPr>
          <w:p w14:paraId="6D2C321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Formato de e-mail ou senha inválidos.</w:t>
            </w:r>
          </w:p>
        </w:tc>
      </w:tr>
      <w:tr w14:paraId="51303231" w14:textId="77777777">
        <w:trPr>
          <w:cantSplit/>
        </w:trPr>
        <w:tc>
          <w:tcPr>
            <w:tcW w:w="737" w:type="dxa"/>
          </w:tcPr>
          <w:p w14:paraId="6B7BB00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UC02</w:t>
            </w:r>
          </w:p>
        </w:tc>
        <w:tc>
          <w:tcPr>
            <w:tcW w:w="1984" w:type="dxa"/>
          </w:tcPr>
          <w:p w14:paraId="031D863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Consultar permissões</w:t>
            </w:r>
          </w:p>
        </w:tc>
        <w:tc>
          <w:tcPr>
            <w:tcW w:w="3175" w:type="dxa"/>
          </w:tcPr>
          <w:p w14:paraId="1EB3AFE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Carregar papel e permissões da sessão.</w:t>
            </w:r>
          </w:p>
        </w:tc>
        <w:tc>
          <w:tcPr>
            <w:tcW w:w="3175" w:type="dxa"/>
          </w:tcPr>
          <w:p w14:paraId="6E6FC6F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Perfil inexistente ou ação negada.</w:t>
            </w:r>
          </w:p>
        </w:tc>
      </w:tr>
      <w:tr w14:paraId="6292A5AF" w14:textId="77777777">
        <w:trPr>
          <w:cantSplit/>
        </w:trPr>
        <w:tc>
          <w:tcPr>
            <w:tcW w:w="737" w:type="dxa"/>
          </w:tcPr>
          <w:p w14:paraId="41025A7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UC03</w:t>
            </w:r>
          </w:p>
        </w:tc>
        <w:tc>
          <w:tcPr>
            <w:tcW w:w="1984" w:type="dxa"/>
          </w:tcPr>
          <w:p w14:paraId="1254765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Ver mapa e territórios</w:t>
            </w:r>
          </w:p>
        </w:tc>
        <w:tc>
          <w:tcPr>
            <w:tcW w:w="3175" w:type="dxa"/>
          </w:tcPr>
          <w:p w14:paraId="4D4BF66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Abrir mapa e selecionar área sintética.</w:t>
            </w:r>
          </w:p>
        </w:tc>
        <w:tc>
          <w:tcPr>
            <w:tcW w:w="3175" w:type="dxa"/>
          </w:tcPr>
          <w:p w14:paraId="7638228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Item não encontrado; mapa indisponível.</w:t>
            </w:r>
          </w:p>
        </w:tc>
      </w:tr>
      <w:tr w14:paraId="4A9E8384" w14:textId="77777777">
        <w:trPr>
          <w:cantSplit/>
        </w:trPr>
        <w:tc>
          <w:tcPr>
            <w:tcW w:w="737" w:type="dxa"/>
          </w:tcPr>
          <w:p w14:paraId="2EEB0D6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UC04</w:t>
            </w:r>
          </w:p>
        </w:tc>
        <w:tc>
          <w:tcPr>
            <w:tcW w:w="1984" w:type="dxa"/>
          </w:tcPr>
          <w:p w14:paraId="0A6E18A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Consultar pontos</w:t>
            </w:r>
          </w:p>
        </w:tc>
        <w:tc>
          <w:tcPr>
            <w:tcW w:w="3175" w:type="dxa"/>
          </w:tcPr>
          <w:p w14:paraId="3CB4E8F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Filtrar e abrir ponto de interesse fictício.</w:t>
            </w:r>
          </w:p>
        </w:tc>
        <w:tc>
          <w:tcPr>
            <w:tcW w:w="3175" w:type="dxa"/>
          </w:tcPr>
          <w:p w14:paraId="035ABA0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Filtro sem correspondência.</w:t>
            </w:r>
          </w:p>
        </w:tc>
      </w:tr>
      <w:tr w14:paraId="0A94457D" w14:textId="77777777">
        <w:trPr>
          <w:cantSplit/>
        </w:trPr>
        <w:tc>
          <w:tcPr>
            <w:tcW w:w="737" w:type="dxa"/>
          </w:tcPr>
          <w:p w14:paraId="3E283FE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UC05</w:t>
            </w:r>
          </w:p>
        </w:tc>
        <w:tc>
          <w:tcPr>
            <w:tcW w:w="1984" w:type="dxa"/>
          </w:tcPr>
          <w:p w14:paraId="2928A92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Consultar cobertura</w:t>
            </w:r>
          </w:p>
        </w:tc>
        <w:tc>
          <w:tcPr>
            <w:tcW w:w="3175" w:type="dxa"/>
          </w:tcPr>
          <w:p w14:paraId="17ED4EE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Ver representante e situação de cobertura.</w:t>
            </w:r>
          </w:p>
        </w:tc>
        <w:tc>
          <w:tcPr>
            <w:tcW w:w="3175" w:type="dxa"/>
          </w:tcPr>
          <w:p w14:paraId="05F7B2D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Cobertura ausente ou não confirmada.</w:t>
            </w:r>
          </w:p>
        </w:tc>
      </w:tr>
      <w:tr w14:paraId="740478F5" w14:textId="77777777">
        <w:trPr>
          <w:cantSplit/>
        </w:trPr>
        <w:tc>
          <w:tcPr>
            <w:tcW w:w="737" w:type="dxa"/>
          </w:tcPr>
          <w:p w14:paraId="753A710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UC06</w:t>
            </w:r>
          </w:p>
        </w:tc>
        <w:tc>
          <w:tcPr>
            <w:tcW w:w="1984" w:type="dxa"/>
          </w:tcPr>
          <w:p w14:paraId="5E0FD2B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Planejar visitas</w:t>
            </w:r>
          </w:p>
        </w:tc>
        <w:tc>
          <w:tcPr>
            <w:tcW w:w="3175" w:type="dxa"/>
          </w:tcPr>
          <w:p w14:paraId="2014A6C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Selecionar ponto, definir prioridade, salvar e concluir visita no estado local.</w:t>
            </w:r>
          </w:p>
        </w:tc>
        <w:tc>
          <w:tcPr>
            <w:tcW w:w="3175" w:type="dxa"/>
          </w:tcPr>
          <w:p w14:paraId="534E0AE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Ponto não selecionado; dado inválido; registro volátil.</w:t>
            </w:r>
          </w:p>
        </w:tc>
      </w:tr>
      <w:tr w14:paraId="5F9E6862" w14:textId="77777777">
        <w:trPr>
          <w:cantSplit/>
        </w:trPr>
        <w:tc>
          <w:tcPr>
            <w:tcW w:w="737" w:type="dxa"/>
          </w:tcPr>
          <w:p w14:paraId="6AA14EA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UC07</w:t>
            </w:r>
          </w:p>
        </w:tc>
        <w:tc>
          <w:tcPr>
            <w:tcW w:w="1984" w:type="dxa"/>
          </w:tcPr>
          <w:p w14:paraId="495456D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Gerar rota</w:t>
            </w:r>
          </w:p>
        </w:tc>
        <w:tc>
          <w:tcPr>
            <w:tcW w:w="3175" w:type="dxa"/>
          </w:tcPr>
          <w:p w14:paraId="4393F94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Gerar sugestão, reorganizar paradas e recalcular as métricas fictícias.</w:t>
            </w:r>
          </w:p>
        </w:tc>
        <w:tc>
          <w:tcPr>
            <w:tcW w:w="3175" w:type="dxa"/>
          </w:tcPr>
          <w:p w14:paraId="1ECDFE3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Matriz incompleta; ponto inacessível; cálculo simulado.</w:t>
            </w:r>
          </w:p>
        </w:tc>
      </w:tr>
      <w:tr w14:paraId="26EDE23B" w14:textId="77777777">
        <w:trPr>
          <w:cantSplit/>
        </w:trPr>
        <w:tc>
          <w:tcPr>
            <w:tcW w:w="737" w:type="dxa"/>
          </w:tcPr>
          <w:p w14:paraId="5B1760B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UC08</w:t>
            </w:r>
          </w:p>
        </w:tc>
        <w:tc>
          <w:tcPr>
            <w:tcW w:w="1984" w:type="dxa"/>
          </w:tcPr>
          <w:p w14:paraId="2AE6935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Comparar rotas</w:t>
            </w:r>
          </w:p>
        </w:tc>
        <w:tc>
          <w:tcPr>
            <w:tcW w:w="3175" w:type="dxa"/>
          </w:tcPr>
          <w:p w14:paraId="6AAF4D4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Comparar ordem base e sugestão nas mesmas unidades.</w:t>
            </w:r>
          </w:p>
        </w:tc>
        <w:tc>
          <w:tcPr>
            <w:tcW w:w="3175" w:type="dxa"/>
          </w:tcPr>
          <w:p w14:paraId="6235042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Somente uma rota; parâmetros diferentes.</w:t>
            </w:r>
          </w:p>
        </w:tc>
      </w:tr>
      <w:tr w14:paraId="519E21D6" w14:textId="77777777">
        <w:trPr>
          <w:cantSplit/>
        </w:trPr>
        <w:tc>
          <w:tcPr>
            <w:tcW w:w="737" w:type="dxa"/>
          </w:tcPr>
          <w:p w14:paraId="0F0CA78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UC09</w:t>
            </w:r>
          </w:p>
        </w:tc>
        <w:tc>
          <w:tcPr>
            <w:tcW w:w="1984" w:type="dxa"/>
          </w:tcPr>
          <w:p w14:paraId="7383EBC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Sinalizar duplicidades</w:t>
            </w:r>
          </w:p>
        </w:tc>
        <w:tc>
          <w:tcPr>
            <w:tcW w:w="3175" w:type="dxa"/>
          </w:tcPr>
          <w:p w14:paraId="26F986F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Aplicar normalização de nome e mostrar alertas.</w:t>
            </w:r>
          </w:p>
        </w:tc>
        <w:tc>
          <w:tcPr>
            <w:tcW w:w="3175" w:type="dxa"/>
          </w:tcPr>
          <w:p w14:paraId="4DBC733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Critério não encontra coincidência.</w:t>
            </w:r>
          </w:p>
        </w:tc>
      </w:tr>
      <w:tr w14:paraId="16052716" w14:textId="77777777">
        <w:trPr>
          <w:cantSplit/>
        </w:trPr>
        <w:tc>
          <w:tcPr>
            <w:tcW w:w="737" w:type="dxa"/>
          </w:tcPr>
          <w:p w14:paraId="3A84E27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UC10</w:t>
            </w:r>
          </w:p>
        </w:tc>
        <w:tc>
          <w:tcPr>
            <w:tcW w:w="1984" w:type="dxa"/>
          </w:tcPr>
          <w:p w14:paraId="16EFB86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Sinalizar sem cobertura</w:t>
            </w:r>
          </w:p>
        </w:tc>
        <w:tc>
          <w:tcPr>
            <w:tcW w:w="3175" w:type="dxa"/>
          </w:tcPr>
          <w:p w14:paraId="05823FD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Identificar área sem associação na fixture.</w:t>
            </w:r>
          </w:p>
        </w:tc>
        <w:tc>
          <w:tcPr>
            <w:tcW w:w="3175" w:type="dxa"/>
          </w:tcPr>
          <w:p w14:paraId="70D77DE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Cobertura parcial sem regra definida.</w:t>
            </w:r>
          </w:p>
        </w:tc>
      </w:tr>
      <w:tr w14:paraId="507CB5D0" w14:textId="77777777">
        <w:trPr>
          <w:cantSplit/>
        </w:trPr>
        <w:tc>
          <w:tcPr>
            <w:tcW w:w="737" w:type="dxa"/>
          </w:tcPr>
          <w:p w14:paraId="5EB944B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UC11</w:t>
            </w:r>
          </w:p>
        </w:tc>
        <w:tc>
          <w:tcPr>
            <w:tcW w:w="1984" w:type="dxa"/>
          </w:tcPr>
          <w:p w14:paraId="048D220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Ver indicadores</w:t>
            </w:r>
          </w:p>
        </w:tc>
        <w:tc>
          <w:tcPr>
            <w:tcW w:w="3175" w:type="dxa"/>
          </w:tcPr>
          <w:p w14:paraId="355E42D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Consultar indicadores sintéticos.</w:t>
            </w:r>
          </w:p>
        </w:tc>
        <w:tc>
          <w:tcPr>
            <w:tcW w:w="3175" w:type="dxa"/>
          </w:tcPr>
          <w:p w14:paraId="7C3676E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Dado ausente; fórmula não definida.</w:t>
            </w:r>
          </w:p>
        </w:tc>
      </w:tr>
      <w:tr w14:paraId="5209B708" w14:textId="77777777">
        <w:trPr>
          <w:cantSplit/>
        </w:trPr>
        <w:tc>
          <w:tcPr>
            <w:tcW w:w="737" w:type="dxa"/>
          </w:tcPr>
          <w:p w14:paraId="5B57DF6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UC12</w:t>
            </w:r>
          </w:p>
        </w:tc>
        <w:tc>
          <w:tcPr>
            <w:tcW w:w="1984" w:type="dxa"/>
          </w:tcPr>
          <w:p w14:paraId="552343E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Demonstrar matriz</w:t>
            </w:r>
          </w:p>
        </w:tc>
        <w:tc>
          <w:tcPr>
            <w:tcW w:w="3175" w:type="dxa"/>
          </w:tcPr>
          <w:p w14:paraId="44F0863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Trocar perfil fictício e comparar permissões.</w:t>
            </w:r>
          </w:p>
        </w:tc>
        <w:tc>
          <w:tcPr>
            <w:tcW w:w="3175" w:type="dxa"/>
          </w:tcPr>
          <w:p w14:paraId="5A5A375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Perfil sem privilégio.</w:t>
            </w:r>
          </w:p>
        </w:tc>
      </w:tr>
    </w:tbl>
    <w:p w14:paraId="59BF911C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252ECBE5" w14:textId="77777777">
      <w:pPr>
        <w:pStyle w:val="Ttulo2"/>
      </w:pPr>
      <w:bookmarkStart w:id="11" w:name="_Toc241925016"/>
      <w:r>
        <w:t>4.2 Arquitetura do protótipo</w:t>
      </w:r>
      <w:bookmarkEnd w:id="11"/>
    </w:p>
    <w:p w14:paraId="0F50D92D" w14:textId="77777777">
      <w:r>
        <w:t>A interface é construída com Next.js, React e TypeScript. O servidor local fornece a aplicação e os arquivos ao navegador; as interações, os cálculos e os estados de negócio da demonstração ocorrem no cliente. As fixtures são arquivos TypeScript. A sessão simulada utiliza localStorage, enquanto as visitas adicionadas permanecem no estado React e desaparecem após recarregar a página. Não existe banco de dados de negócio ou chamada a sistema corporativo.</w:t>
      </w:r>
    </w:p>
    <w:p w14:paraId="2BA843AE" w14:textId="77777777">
      <w:r>
        <w:t>O Gestão é representado pelo contrato GestaoIdentityGateway e por um adaptador mock. Esse contrato separa a interface do provedor de identidade. Em uma evolução cliente-servidor, o servidor deverá verificar sessão, permissões, região e escopo de cada consulta. Trocar um perfil no navegador serve apenas para demonstrar estados da interface.</w:t>
      </w:r>
    </w:p>
    <w:p w14:paraId="713923C1" w14:textId="77777777">
      <w:pPr>
        <w:keepNext/>
        <w:spacing w:line="240" w:lineRule="auto"/>
        <w:ind w:firstLine="0"/>
        <w:jc w:val="center"/>
      </w:pPr>
      <w:r>
        <w:lastRenderedPageBreak/>
        <w:t>Figura 2 - Proposta de evolução cliente-servidor</w:t>
      </w:r>
    </w:p>
    <w:p w14:paraId="381D9022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2478B5" wp14:editId="6537A6B9">
            <wp:extent cx="5760000" cy="313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4D47" w14:textId="77777777">
      <w:pPr>
        <w:spacing w:line="240" w:lineRule="auto"/>
        <w:ind w:firstLine="0"/>
      </w:pPr>
      <w:r>
        <w:rPr>
          <w:sz w:val="20"/>
        </w:rPr>
        <w:t>Fonte: elaboração da equipe (2026).</w:t>
      </w:r>
    </w:p>
    <w:p w14:paraId="6EB49054" w14:textId="77777777">
      <w:pPr>
        <w:pStyle w:val="Ttulo2"/>
      </w:pPr>
      <w:bookmarkStart w:id="12" w:name="_Toc241925017"/>
      <w:r>
        <w:t>4.3 Rastreabilidade</w:t>
      </w:r>
      <w:bookmarkEnd w:id="12"/>
    </w:p>
    <w:p w14:paraId="2011EA2B" w14:textId="77777777">
      <w:pPr>
        <w:keepNext/>
        <w:spacing w:line="240" w:lineRule="auto"/>
        <w:ind w:firstLine="0"/>
        <w:jc w:val="center"/>
      </w:pPr>
      <w:r>
        <w:t>Quadro 7 - Necessidades e implementação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757"/>
        <w:gridCol w:w="1757"/>
        <w:gridCol w:w="3515"/>
      </w:tblGrid>
      <w:tr w14:paraId="456E8A6A" w14:textId="77777777">
        <w:trPr>
          <w:cantSplit/>
          <w:tblHeader/>
        </w:trPr>
        <w:tc>
          <w:tcPr>
            <w:tcW w:w="2041" w:type="dxa"/>
            <w:shd w:val="clear" w:color="auto" w:fill="EEEEEE"/>
          </w:tcPr>
          <w:p w14:paraId="6A512CA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Necessidade</w:t>
            </w:r>
          </w:p>
        </w:tc>
        <w:tc>
          <w:tcPr>
            <w:tcW w:w="1757" w:type="dxa"/>
            <w:shd w:val="clear" w:color="auto" w:fill="EEEEEE"/>
          </w:tcPr>
          <w:p w14:paraId="472A722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Requisitos</w:t>
            </w:r>
          </w:p>
        </w:tc>
        <w:tc>
          <w:tcPr>
            <w:tcW w:w="1757" w:type="dxa"/>
            <w:shd w:val="clear" w:color="auto" w:fill="EEEEEE"/>
          </w:tcPr>
          <w:p w14:paraId="426B506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Casos</w:t>
            </w:r>
          </w:p>
        </w:tc>
        <w:tc>
          <w:tcPr>
            <w:tcW w:w="3515" w:type="dxa"/>
            <w:shd w:val="clear" w:color="auto" w:fill="EEEEEE"/>
          </w:tcPr>
          <w:p w14:paraId="29F8B61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Evidência</w:t>
            </w:r>
          </w:p>
        </w:tc>
      </w:tr>
      <w:tr w14:paraId="36515F10" w14:textId="77777777">
        <w:trPr>
          <w:cantSplit/>
        </w:trPr>
        <w:tc>
          <w:tcPr>
            <w:tcW w:w="2041" w:type="dxa"/>
          </w:tcPr>
          <w:p w14:paraId="3CC0DA3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Acesso</w:t>
            </w:r>
          </w:p>
        </w:tc>
        <w:tc>
          <w:tcPr>
            <w:tcW w:w="1757" w:type="dxa"/>
          </w:tcPr>
          <w:p w14:paraId="4D80B51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RF01, RF02, RF14</w:t>
            </w:r>
          </w:p>
        </w:tc>
        <w:tc>
          <w:tcPr>
            <w:tcW w:w="1757" w:type="dxa"/>
          </w:tcPr>
          <w:p w14:paraId="5DB115C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UC01, UC02, UC12</w:t>
            </w:r>
          </w:p>
        </w:tc>
        <w:tc>
          <w:tcPr>
            <w:tcW w:w="3515" w:type="dxa"/>
          </w:tcPr>
          <w:p w14:paraId="6D9CE02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Login e matriz fictícia; requisito regional documentado.</w:t>
            </w:r>
          </w:p>
        </w:tc>
      </w:tr>
      <w:tr w14:paraId="49A9CFFC" w14:textId="77777777">
        <w:trPr>
          <w:cantSplit/>
        </w:trPr>
        <w:tc>
          <w:tcPr>
            <w:tcW w:w="2041" w:type="dxa"/>
          </w:tcPr>
          <w:p w14:paraId="6AB8C98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Consulta territorial</w:t>
            </w:r>
          </w:p>
        </w:tc>
        <w:tc>
          <w:tcPr>
            <w:tcW w:w="1757" w:type="dxa"/>
          </w:tcPr>
          <w:p w14:paraId="4E18C67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RF03 a RF06</w:t>
            </w:r>
          </w:p>
        </w:tc>
        <w:tc>
          <w:tcPr>
            <w:tcW w:w="1757" w:type="dxa"/>
          </w:tcPr>
          <w:p w14:paraId="2781BAF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UC03 a UC05</w:t>
            </w:r>
          </w:p>
        </w:tc>
        <w:tc>
          <w:tcPr>
            <w:tcW w:w="3515" w:type="dxa"/>
          </w:tcPr>
          <w:p w14:paraId="36ED538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Mapa, territórios, pontos e representantes.</w:t>
            </w:r>
          </w:p>
        </w:tc>
      </w:tr>
      <w:tr w14:paraId="6A5303F4" w14:textId="77777777">
        <w:trPr>
          <w:cantSplit/>
        </w:trPr>
        <w:tc>
          <w:tcPr>
            <w:tcW w:w="2041" w:type="dxa"/>
          </w:tcPr>
          <w:p w14:paraId="129CD90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Planejamento</w:t>
            </w:r>
          </w:p>
        </w:tc>
        <w:tc>
          <w:tcPr>
            <w:tcW w:w="1757" w:type="dxa"/>
          </w:tcPr>
          <w:p w14:paraId="263DC8C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RF07</w:t>
            </w:r>
          </w:p>
        </w:tc>
        <w:tc>
          <w:tcPr>
            <w:tcW w:w="1757" w:type="dxa"/>
          </w:tcPr>
          <w:p w14:paraId="2B4BD30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UC06</w:t>
            </w:r>
          </w:p>
        </w:tc>
        <w:tc>
          <w:tcPr>
            <w:tcW w:w="3515" w:type="dxa"/>
          </w:tcPr>
          <w:p w14:paraId="16EBACD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Seleção explícita, prioridade e confirmação de visita.</w:t>
            </w:r>
          </w:p>
        </w:tc>
      </w:tr>
      <w:tr w14:paraId="45A8B7B0" w14:textId="77777777">
        <w:trPr>
          <w:cantSplit/>
        </w:trPr>
        <w:tc>
          <w:tcPr>
            <w:tcW w:w="2041" w:type="dxa"/>
          </w:tcPr>
          <w:p w14:paraId="0DCBA2E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Rotas</w:t>
            </w:r>
          </w:p>
        </w:tc>
        <w:tc>
          <w:tcPr>
            <w:tcW w:w="1757" w:type="dxa"/>
          </w:tcPr>
          <w:p w14:paraId="583523A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RF08, RF09</w:t>
            </w:r>
          </w:p>
        </w:tc>
        <w:tc>
          <w:tcPr>
            <w:tcW w:w="1757" w:type="dxa"/>
          </w:tcPr>
          <w:p w14:paraId="09A680B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UC07, UC08</w:t>
            </w:r>
          </w:p>
        </w:tc>
        <w:tc>
          <w:tcPr>
            <w:tcW w:w="3515" w:type="dxa"/>
          </w:tcPr>
          <w:p w14:paraId="53A3956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Geração, reordenação e comparação local.</w:t>
            </w:r>
          </w:p>
        </w:tc>
      </w:tr>
      <w:tr w14:paraId="361B3BCF" w14:textId="77777777">
        <w:trPr>
          <w:cantSplit/>
        </w:trPr>
        <w:tc>
          <w:tcPr>
            <w:tcW w:w="2041" w:type="dxa"/>
          </w:tcPr>
          <w:p w14:paraId="749BB82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Qualidade territorial</w:t>
            </w:r>
          </w:p>
        </w:tc>
        <w:tc>
          <w:tcPr>
            <w:tcW w:w="1757" w:type="dxa"/>
          </w:tcPr>
          <w:p w14:paraId="14F4622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RF10, RF11</w:t>
            </w:r>
          </w:p>
        </w:tc>
        <w:tc>
          <w:tcPr>
            <w:tcW w:w="1757" w:type="dxa"/>
          </w:tcPr>
          <w:p w14:paraId="7E66054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UC09, UC10</w:t>
            </w:r>
          </w:p>
        </w:tc>
        <w:tc>
          <w:tcPr>
            <w:tcW w:w="3515" w:type="dxa"/>
          </w:tcPr>
          <w:p w14:paraId="2AE5347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Alertas de nomes coincidentes e lacunas.</w:t>
            </w:r>
          </w:p>
        </w:tc>
      </w:tr>
      <w:tr w14:paraId="63C7E5F9" w14:textId="77777777">
        <w:trPr>
          <w:cantSplit/>
        </w:trPr>
        <w:tc>
          <w:tcPr>
            <w:tcW w:w="2041" w:type="dxa"/>
          </w:tcPr>
          <w:p w14:paraId="4DD247F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Expansão e transparência</w:t>
            </w:r>
          </w:p>
        </w:tc>
        <w:tc>
          <w:tcPr>
            <w:tcW w:w="1757" w:type="dxa"/>
          </w:tcPr>
          <w:p w14:paraId="171FD1C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RF12, RF13</w:t>
            </w:r>
          </w:p>
        </w:tc>
        <w:tc>
          <w:tcPr>
            <w:tcW w:w="1757" w:type="dxa"/>
          </w:tcPr>
          <w:p w14:paraId="3ABFB39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UC11</w:t>
            </w:r>
          </w:p>
        </w:tc>
        <w:tc>
          <w:tcPr>
            <w:tcW w:w="3515" w:type="dxa"/>
          </w:tcPr>
          <w:p w14:paraId="6759315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Índice fictício explicado e avisos nas telas.</w:t>
            </w:r>
          </w:p>
        </w:tc>
      </w:tr>
    </w:tbl>
    <w:p w14:paraId="06CE60D8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3665FAB6" w14:textId="77777777">
      <w:pPr>
        <w:pStyle w:val="Ttulo1"/>
      </w:pPr>
      <w:bookmarkStart w:id="13" w:name="_Toc241925018"/>
      <w:r>
        <w:lastRenderedPageBreak/>
        <w:t>5 PROTÓTIPO E FLUXOS DE USO</w:t>
      </w:r>
      <w:bookmarkEnd w:id="13"/>
    </w:p>
    <w:p w14:paraId="014FF375" w14:textId="77777777">
      <w:r>
        <w:t>O acesso demonstrativo aceita e-mail terminado em example.invalid e senha fictícia com pelo menos oito caracteres. A coordenação acadêmica permite percorrer as dez visões internas: visão geral, mapa, territórios, pontos, representantes, visitas, rotas, cobertura, indicadores e matriz de acesso. O anexo apresenta as capturas da versão testada.</w:t>
      </w:r>
    </w:p>
    <w:p w14:paraId="733B9316" w14:textId="77777777">
      <w:pPr>
        <w:pStyle w:val="Ttulo2"/>
      </w:pPr>
      <w:bookmarkStart w:id="14" w:name="_Toc241925019"/>
      <w:r>
        <w:t>5.1 Consulta e planejamento de visitas</w:t>
      </w:r>
      <w:bookmarkEnd w:id="14"/>
    </w:p>
    <w:p w14:paraId="4F86AD0D" w14:textId="77777777">
      <w:r>
        <w:t xml:space="preserve">O usuário consulta uma área no mapa e abre a lista de pontos de interesse. Cada linha da lista oferece a ação Planejar visita, que preenche o ponto selecionado no formulário. Também é possível abrir o formulário diretamente e escolher um ponto. O registro contém responsável fictício, data, objetivo e prioridade. Após salvar, a interface informa o sucesso e inclui a visita na agenda. Um agendamento repetido para o mesmo ponto, representante e data é bloqueado. A conclusão altera o estado da visita na sessão </w:t>
      </w:r>
      <w:r>
        <w:t>corrente.</w:t>
      </w:r>
    </w:p>
    <w:p w14:paraId="7CA9AD0D" w14:textId="77777777">
      <w:pPr>
        <w:pStyle w:val="Ttulo2"/>
      </w:pPr>
      <w:bookmarkStart w:id="15" w:name="_Toc241925020"/>
      <w:r>
        <w:t>5.2 Geração e comparação de rotas</w:t>
      </w:r>
      <w:bookmarkEnd w:id="15"/>
    </w:p>
    <w:p w14:paraId="1460CA0E" w14:textId="77777777">
      <w:r>
        <w:t xml:space="preserve">A sugestão utiliza a heurística do vizinho mais próximo em uma matriz fictícia e simétrica. Na amostra principal, a referência percorre 118 km em 159 minutos e a sugestão percorre 80 km em 119 minutos. A diferença didática é de 38 km e 40 minutos. O índice de custo considera a razão entre a distância da sequência e a distância de referência, multiplicada por 100 e arredondada. Após gerar a sugestão, o usuário pode mover as paradas pelas setas; os totais são recalculados. Esses valores não descrevem vias ou </w:t>
      </w:r>
      <w:r>
        <w:t>economia reais, e a heurística não garante o menor trajeto global.</w:t>
      </w:r>
    </w:p>
    <w:p w14:paraId="60343827" w14:textId="77777777">
      <w:r>
        <w:t>A alternativa Prioridade de cobertura é um cenário pré-definido de demonstração. A geração automática usa o conjunto fixo de quatro municípios da matriz e ainda não deriva uma rota arbitrária de todas as visitas cadastradas. Essa limitação delimita o alcance do protótipo.</w:t>
      </w:r>
    </w:p>
    <w:p w14:paraId="4E5B0B6E" w14:textId="77777777">
      <w:pPr>
        <w:pStyle w:val="Ttulo2"/>
        <w:pageBreakBefore/>
      </w:pPr>
      <w:bookmarkStart w:id="16" w:name="_Toc241925021"/>
      <w:r>
        <w:lastRenderedPageBreak/>
        <w:t>5.3 Cobertura e indicadores</w:t>
      </w:r>
      <w:bookmarkEnd w:id="16"/>
    </w:p>
    <w:p w14:paraId="15D25DF2" w14:textId="77777777">
      <w:r>
        <w:t>A cobertura ponderada é calculada pela soma de municípios cobertos e metade dos parcialmente cobertos, dividida pelo total, multiplicada por 100 e arredondada. Os estados são declarados nas fixtures. O déficit é a diferença positiva entre meta fictícia e representantes ativos. Possíveis duplicidades são sinalizadas pela igualdade do nome normalizado, sem exclusão ou mesclagem automática.</w:t>
      </w:r>
    </w:p>
    <w:p w14:paraId="426ABE5E" w14:textId="77777777">
      <w:r>
        <w:t>O índice de expansão é uma pontuação pré-definida entre 0 e 100 para demonstrar ordenação e priorização. Não existe cálculo automático que combine população, pontos e cobertura para produzir esse índice. Sua função é apoiar a discussão de requisitos e decisões humanas.</w:t>
      </w:r>
    </w:p>
    <w:p w14:paraId="1415F17F" w14:textId="77777777">
      <w:pPr>
        <w:pStyle w:val="Ttulo1"/>
      </w:pPr>
      <w:bookmarkStart w:id="17" w:name="_Toc241925022"/>
      <w:r>
        <w:lastRenderedPageBreak/>
        <w:t>6 AVALIAÇÃO DE USABILIDADE E VERIFICAÇÃO</w:t>
      </w:r>
      <w:bookmarkEnd w:id="17"/>
    </w:p>
    <w:p w14:paraId="28DE4458" w14:textId="77777777">
      <w:r>
        <w:t>A entrevista de 01/10/2026 forneceu a avaliação inicial das telas. Em 03/10/2026, após os ajustes, foi executado um roteiro técnico automatizado no Chromium, em resoluções de 1440 × 1000 e 390 × 844 pixels. O roteiro verificou respostas da interface e acessibilidade básica por teclado. Não foi um novo teste moderado com participantes, nem uma medição de satisfação, tempo médio ou conformidade integral com diretrizes de acessibilidade.</w:t>
      </w:r>
    </w:p>
    <w:p w14:paraId="71F0A813" w14:textId="77777777">
      <w:pPr>
        <w:keepNext/>
        <w:spacing w:line="240" w:lineRule="auto"/>
        <w:ind w:firstLine="0"/>
        <w:jc w:val="center"/>
      </w:pPr>
      <w:r>
        <w:t>Quadro 8 - Tratamento das sugestões da entrevista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14:paraId="096994B0" w14:textId="77777777">
        <w:trPr>
          <w:cantSplit/>
          <w:tblHeader/>
        </w:trPr>
        <w:tc>
          <w:tcPr>
            <w:tcW w:w="2835" w:type="dxa"/>
            <w:shd w:val="clear" w:color="auto" w:fill="EEEEEE"/>
          </w:tcPr>
          <w:p w14:paraId="386CE56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Sugestão</w:t>
            </w:r>
          </w:p>
        </w:tc>
        <w:tc>
          <w:tcPr>
            <w:tcW w:w="1701" w:type="dxa"/>
            <w:shd w:val="clear" w:color="auto" w:fill="EEEEEE"/>
          </w:tcPr>
          <w:p w14:paraId="44A8731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Decisão</w:t>
            </w:r>
          </w:p>
        </w:tc>
        <w:tc>
          <w:tcPr>
            <w:tcW w:w="4535" w:type="dxa"/>
            <w:shd w:val="clear" w:color="auto" w:fill="EEEEEE"/>
          </w:tcPr>
          <w:p w14:paraId="0D54CDD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Resultado</w:t>
            </w:r>
          </w:p>
        </w:tc>
      </w:tr>
      <w:tr w14:paraId="2B537A3D" w14:textId="77777777">
        <w:trPr>
          <w:cantSplit/>
        </w:trPr>
        <w:tc>
          <w:tcPr>
            <w:tcW w:w="2835" w:type="dxa"/>
          </w:tcPr>
          <w:p w14:paraId="3279E6C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Explicitar o ponto antes da visita</w:t>
            </w:r>
          </w:p>
        </w:tc>
        <w:tc>
          <w:tcPr>
            <w:tcW w:w="1701" w:type="dxa"/>
          </w:tcPr>
          <w:p w14:paraId="099714A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Aplicada</w:t>
            </w:r>
          </w:p>
        </w:tc>
        <w:tc>
          <w:tcPr>
            <w:tcW w:w="4535" w:type="dxa"/>
          </w:tcPr>
          <w:p w14:paraId="0400BCB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Ação na lista de pontos e resumo da seleção no formulário.</w:t>
            </w:r>
          </w:p>
        </w:tc>
      </w:tr>
      <w:tr w14:paraId="61F60856" w14:textId="77777777">
        <w:trPr>
          <w:cantSplit/>
        </w:trPr>
        <w:tc>
          <w:tcPr>
            <w:tcW w:w="2835" w:type="dxa"/>
          </w:tcPr>
          <w:p w14:paraId="3C8548E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Mostrar prioridade e salvamento</w:t>
            </w:r>
          </w:p>
        </w:tc>
        <w:tc>
          <w:tcPr>
            <w:tcW w:w="1701" w:type="dxa"/>
          </w:tcPr>
          <w:p w14:paraId="6049CDF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Aplicada</w:t>
            </w:r>
          </w:p>
        </w:tc>
        <w:tc>
          <w:tcPr>
            <w:tcW w:w="4535" w:type="dxa"/>
          </w:tcPr>
          <w:p w14:paraId="0A6F114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Prioridade normal/alta e mensagem de confirmação.</w:t>
            </w:r>
          </w:p>
        </w:tc>
      </w:tr>
      <w:tr w14:paraId="19BE91B7" w14:textId="77777777">
        <w:trPr>
          <w:cantSplit/>
        </w:trPr>
        <w:tc>
          <w:tcPr>
            <w:tcW w:w="2835" w:type="dxa"/>
          </w:tcPr>
          <w:p w14:paraId="36AAB2A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Explicar indicadores</w:t>
            </w:r>
          </w:p>
        </w:tc>
        <w:tc>
          <w:tcPr>
            <w:tcW w:w="1701" w:type="dxa"/>
          </w:tcPr>
          <w:p w14:paraId="4D9430E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Aplicada</w:t>
            </w:r>
          </w:p>
        </w:tc>
        <w:tc>
          <w:tcPr>
            <w:tcW w:w="4535" w:type="dxa"/>
          </w:tcPr>
          <w:p w14:paraId="4924899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Cobertura ponderada e índice fixo descritos junto às telas.</w:t>
            </w:r>
          </w:p>
        </w:tc>
      </w:tr>
      <w:tr w14:paraId="78767635" w14:textId="77777777">
        <w:trPr>
          <w:cantSplit/>
        </w:trPr>
        <w:tc>
          <w:tcPr>
            <w:tcW w:w="2835" w:type="dxa"/>
          </w:tcPr>
          <w:p w14:paraId="3EE8CDA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Permitir reorganizar a rota</w:t>
            </w:r>
          </w:p>
        </w:tc>
        <w:tc>
          <w:tcPr>
            <w:tcW w:w="1701" w:type="dxa"/>
          </w:tcPr>
          <w:p w14:paraId="0425838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Aplicada</w:t>
            </w:r>
          </w:p>
        </w:tc>
        <w:tc>
          <w:tcPr>
            <w:tcW w:w="4535" w:type="dxa"/>
          </w:tcPr>
          <w:p w14:paraId="2E33134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Setas para reordenar e recálculo dos totais.</w:t>
            </w:r>
          </w:p>
        </w:tc>
      </w:tr>
      <w:tr w14:paraId="35588CAF" w14:textId="77777777">
        <w:trPr>
          <w:cantSplit/>
        </w:trPr>
        <w:tc>
          <w:tcPr>
            <w:tcW w:w="2835" w:type="dxa"/>
          </w:tcPr>
          <w:p w14:paraId="73A1C80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Conferir o fluxo completo</w:t>
            </w:r>
          </w:p>
        </w:tc>
        <w:tc>
          <w:tcPr>
            <w:tcW w:w="1701" w:type="dxa"/>
          </w:tcPr>
          <w:p w14:paraId="2083F9F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Executada tecnicamente</w:t>
            </w:r>
          </w:p>
        </w:tc>
        <w:tc>
          <w:tcPr>
            <w:tcW w:w="4535" w:type="dxa"/>
          </w:tcPr>
          <w:p w14:paraId="0219DDA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Roteiro no navegador e capturas da versão compilada.</w:t>
            </w:r>
          </w:p>
        </w:tc>
      </w:tr>
      <w:tr w14:paraId="3C82AD1B" w14:textId="77777777">
        <w:trPr>
          <w:cantSplit/>
        </w:trPr>
        <w:tc>
          <w:tcPr>
            <w:tcW w:w="2835" w:type="dxa"/>
          </w:tcPr>
          <w:p w14:paraId="2119E09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Conectar rotas a todas as visitas e fontes reais</w:t>
            </w:r>
          </w:p>
        </w:tc>
        <w:tc>
          <w:tcPr>
            <w:tcW w:w="1701" w:type="dxa"/>
          </w:tcPr>
          <w:p w14:paraId="78C977C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Adiada</w:t>
            </w:r>
          </w:p>
        </w:tc>
        <w:tc>
          <w:tcPr>
            <w:tcW w:w="4535" w:type="dxa"/>
          </w:tcPr>
          <w:p w14:paraId="64055B0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Mantida a matriz fixa, sem integração corporativa.</w:t>
            </w:r>
          </w:p>
        </w:tc>
      </w:tr>
      <w:tr w14:paraId="59F9C65B" w14:textId="77777777">
        <w:trPr>
          <w:cantSplit/>
        </w:trPr>
        <w:tc>
          <w:tcPr>
            <w:tcW w:w="2835" w:type="dxa"/>
          </w:tcPr>
          <w:p w14:paraId="7C37C52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Nova aprovação do entrevistado</w:t>
            </w:r>
          </w:p>
        </w:tc>
        <w:tc>
          <w:tcPr>
            <w:tcW w:w="1701" w:type="dxa"/>
          </w:tcPr>
          <w:p w14:paraId="0293CCBB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Não coletada</w:t>
            </w:r>
          </w:p>
        </w:tc>
        <w:tc>
          <w:tcPr>
            <w:tcW w:w="4535" w:type="dxa"/>
          </w:tcPr>
          <w:p w14:paraId="7B21C7C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O parecer da entrevista permanece um registro histórico.</w:t>
            </w:r>
          </w:p>
        </w:tc>
      </w:tr>
    </w:tbl>
    <w:p w14:paraId="5E3B704A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294FC1EB" w14:textId="77777777">
      <w:pPr>
        <w:keepNext/>
        <w:spacing w:line="240" w:lineRule="auto"/>
        <w:ind w:firstLine="0"/>
        <w:jc w:val="center"/>
      </w:pPr>
      <w:r>
        <w:t>Quadro 9 - Resultados do roteiro de interface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6520"/>
        <w:gridCol w:w="1701"/>
      </w:tblGrid>
      <w:tr w14:paraId="27F5A533" w14:textId="77777777">
        <w:trPr>
          <w:cantSplit/>
          <w:tblHeader/>
        </w:trPr>
        <w:tc>
          <w:tcPr>
            <w:tcW w:w="850" w:type="dxa"/>
            <w:shd w:val="clear" w:color="auto" w:fill="EEEEEE"/>
          </w:tcPr>
          <w:p w14:paraId="73CF119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20" w:type="dxa"/>
            <w:shd w:val="clear" w:color="auto" w:fill="EEEEEE"/>
          </w:tcPr>
          <w:p w14:paraId="69E290B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Tarefa verificada</w:t>
            </w:r>
          </w:p>
        </w:tc>
        <w:tc>
          <w:tcPr>
            <w:tcW w:w="1701" w:type="dxa"/>
            <w:shd w:val="clear" w:color="auto" w:fill="EEEEEE"/>
          </w:tcPr>
          <w:p w14:paraId="33D5B10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Resultado</w:t>
            </w:r>
          </w:p>
        </w:tc>
      </w:tr>
      <w:tr w14:paraId="08CD9937" w14:textId="77777777">
        <w:trPr>
          <w:cantSplit/>
        </w:trPr>
        <w:tc>
          <w:tcPr>
            <w:tcW w:w="850" w:type="dxa"/>
          </w:tcPr>
          <w:p w14:paraId="15CF63D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UI01</w:t>
            </w:r>
          </w:p>
        </w:tc>
        <w:tc>
          <w:tcPr>
            <w:tcW w:w="6520" w:type="dxa"/>
          </w:tcPr>
          <w:p w14:paraId="50358EB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Login fictício e abertura da visão geral</w:t>
            </w:r>
          </w:p>
        </w:tc>
        <w:tc>
          <w:tcPr>
            <w:tcW w:w="1701" w:type="dxa"/>
          </w:tcPr>
          <w:p w14:paraId="31B1B085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3CE44BF6" w14:textId="77777777">
        <w:trPr>
          <w:cantSplit/>
        </w:trPr>
        <w:tc>
          <w:tcPr>
            <w:tcW w:w="850" w:type="dxa"/>
          </w:tcPr>
          <w:p w14:paraId="527B7D9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UI02</w:t>
            </w:r>
          </w:p>
        </w:tc>
        <w:tc>
          <w:tcPr>
            <w:tcW w:w="6520" w:type="dxa"/>
          </w:tcPr>
          <w:p w14:paraId="668ED76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Seleção territorial no mapa</w:t>
            </w:r>
          </w:p>
        </w:tc>
        <w:tc>
          <w:tcPr>
            <w:tcW w:w="1701" w:type="dxa"/>
          </w:tcPr>
          <w:p w14:paraId="10EBB0A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1AD69B14" w14:textId="77777777">
        <w:trPr>
          <w:cantSplit/>
        </w:trPr>
        <w:tc>
          <w:tcPr>
            <w:tcW w:w="850" w:type="dxa"/>
          </w:tcPr>
          <w:p w14:paraId="1D42E1A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UI03</w:t>
            </w:r>
          </w:p>
        </w:tc>
        <w:tc>
          <w:tcPr>
            <w:tcW w:w="6520" w:type="dxa"/>
          </w:tcPr>
          <w:p w14:paraId="29D8845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Ponto propagado à visita, prioridade e confirmação visual</w:t>
            </w:r>
          </w:p>
        </w:tc>
        <w:tc>
          <w:tcPr>
            <w:tcW w:w="1701" w:type="dxa"/>
          </w:tcPr>
          <w:p w14:paraId="725AA771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31BA464E" w14:textId="77777777">
        <w:trPr>
          <w:cantSplit/>
        </w:trPr>
        <w:tc>
          <w:tcPr>
            <w:tcW w:w="850" w:type="dxa"/>
          </w:tcPr>
          <w:p w14:paraId="3608200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UI04</w:t>
            </w:r>
          </w:p>
        </w:tc>
        <w:tc>
          <w:tcPr>
            <w:tcW w:w="6520" w:type="dxa"/>
          </w:tcPr>
          <w:p w14:paraId="70C0F37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Prevenção de visita duplicada</w:t>
            </w:r>
          </w:p>
        </w:tc>
        <w:tc>
          <w:tcPr>
            <w:tcW w:w="1701" w:type="dxa"/>
          </w:tcPr>
          <w:p w14:paraId="35484CE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097FB04C" w14:textId="77777777">
        <w:trPr>
          <w:cantSplit/>
        </w:trPr>
        <w:tc>
          <w:tcPr>
            <w:tcW w:w="850" w:type="dxa"/>
          </w:tcPr>
          <w:p w14:paraId="5227EDC2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UI05</w:t>
            </w:r>
          </w:p>
        </w:tc>
        <w:tc>
          <w:tcPr>
            <w:tcW w:w="6520" w:type="dxa"/>
          </w:tcPr>
          <w:p w14:paraId="60D919F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Conclusão de visita no estado local</w:t>
            </w:r>
          </w:p>
        </w:tc>
        <w:tc>
          <w:tcPr>
            <w:tcW w:w="1701" w:type="dxa"/>
          </w:tcPr>
          <w:p w14:paraId="03C7226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76CA9EC9" w14:textId="77777777">
        <w:trPr>
          <w:cantSplit/>
        </w:trPr>
        <w:tc>
          <w:tcPr>
            <w:tcW w:w="850" w:type="dxa"/>
          </w:tcPr>
          <w:p w14:paraId="029B162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UI06</w:t>
            </w:r>
          </w:p>
        </w:tc>
        <w:tc>
          <w:tcPr>
            <w:tcW w:w="6520" w:type="dxa"/>
          </w:tcPr>
          <w:p w14:paraId="12AD6EAC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Geração e reordenação com recálculo de distância</w:t>
            </w:r>
          </w:p>
        </w:tc>
        <w:tc>
          <w:tcPr>
            <w:tcW w:w="1701" w:type="dxa"/>
          </w:tcPr>
          <w:p w14:paraId="227B7F2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494F01ED" w14:textId="77777777">
        <w:trPr>
          <w:cantSplit/>
        </w:trPr>
        <w:tc>
          <w:tcPr>
            <w:tcW w:w="850" w:type="dxa"/>
          </w:tcPr>
          <w:p w14:paraId="563A831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UI07</w:t>
            </w:r>
          </w:p>
        </w:tc>
        <w:tc>
          <w:tcPr>
            <w:tcW w:w="6520" w:type="dxa"/>
          </w:tcPr>
          <w:p w14:paraId="1DC5311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Cobertura, duplicidades e explicação dos indicadores</w:t>
            </w:r>
          </w:p>
        </w:tc>
        <w:tc>
          <w:tcPr>
            <w:tcW w:w="1701" w:type="dxa"/>
          </w:tcPr>
          <w:p w14:paraId="30F88690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7EBA6842" w14:textId="77777777">
        <w:trPr>
          <w:cantSplit/>
        </w:trPr>
        <w:tc>
          <w:tcPr>
            <w:tcW w:w="850" w:type="dxa"/>
          </w:tcPr>
          <w:p w14:paraId="7709C31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UI08</w:t>
            </w:r>
          </w:p>
        </w:tc>
        <w:tc>
          <w:tcPr>
            <w:tcW w:w="6520" w:type="dxa"/>
          </w:tcPr>
          <w:p w14:paraId="4C8EACC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Perfil de observação sem escrita e sem matriz de acesso</w:t>
            </w:r>
          </w:p>
        </w:tc>
        <w:tc>
          <w:tcPr>
            <w:tcW w:w="1701" w:type="dxa"/>
          </w:tcPr>
          <w:p w14:paraId="1886997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32C5E083" w14:textId="77777777">
        <w:trPr>
          <w:cantSplit/>
        </w:trPr>
        <w:tc>
          <w:tcPr>
            <w:tcW w:w="850" w:type="dxa"/>
          </w:tcPr>
          <w:p w14:paraId="503E99BF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UI09</w:t>
            </w:r>
          </w:p>
        </w:tc>
        <w:tc>
          <w:tcPr>
            <w:tcW w:w="6520" w:type="dxa"/>
          </w:tcPr>
          <w:p w14:paraId="0C9D1246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Permissões originais de representação preservadas</w:t>
            </w:r>
          </w:p>
        </w:tc>
        <w:tc>
          <w:tcPr>
            <w:tcW w:w="1701" w:type="dxa"/>
          </w:tcPr>
          <w:p w14:paraId="00D2D1C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3477E246" w14:textId="77777777">
        <w:trPr>
          <w:cantSplit/>
        </w:trPr>
        <w:tc>
          <w:tcPr>
            <w:tcW w:w="850" w:type="dxa"/>
          </w:tcPr>
          <w:p w14:paraId="6C42BDA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UI10</w:t>
            </w:r>
          </w:p>
        </w:tc>
        <w:tc>
          <w:tcPr>
            <w:tcW w:w="6520" w:type="dxa"/>
          </w:tcPr>
          <w:p w14:paraId="5773BB7A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Recarregamento restaura fixtures e exige seleção explícita</w:t>
            </w:r>
          </w:p>
        </w:tc>
        <w:tc>
          <w:tcPr>
            <w:tcW w:w="1701" w:type="dxa"/>
          </w:tcPr>
          <w:p w14:paraId="0DEC11E9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046450C5" w14:textId="77777777">
        <w:trPr>
          <w:cantSplit/>
        </w:trPr>
        <w:tc>
          <w:tcPr>
            <w:tcW w:w="850" w:type="dxa"/>
          </w:tcPr>
          <w:p w14:paraId="76306DF8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UI11</w:t>
            </w:r>
          </w:p>
        </w:tc>
        <w:tc>
          <w:tcPr>
            <w:tcW w:w="6520" w:type="dxa"/>
          </w:tcPr>
          <w:p w14:paraId="3AF7BB6E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Navegação móvel a 390 px sem transbordamento horizontal</w:t>
            </w:r>
          </w:p>
        </w:tc>
        <w:tc>
          <w:tcPr>
            <w:tcW w:w="1701" w:type="dxa"/>
          </w:tcPr>
          <w:p w14:paraId="4CDE3A03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  <w:tr w14:paraId="58789056" w14:textId="77777777">
        <w:trPr>
          <w:cantSplit/>
        </w:trPr>
        <w:tc>
          <w:tcPr>
            <w:tcW w:w="850" w:type="dxa"/>
          </w:tcPr>
          <w:p w14:paraId="177B5A94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UI12</w:t>
            </w:r>
          </w:p>
        </w:tc>
        <w:tc>
          <w:tcPr>
            <w:tcW w:w="6520" w:type="dxa"/>
          </w:tcPr>
          <w:p w14:paraId="724E9E67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Nenhum erro JavaScript durante o roteiro</w:t>
            </w:r>
          </w:p>
        </w:tc>
        <w:tc>
          <w:tcPr>
            <w:tcW w:w="1701" w:type="dxa"/>
          </w:tcPr>
          <w:p w14:paraId="4D1FCFED" w14:textId="77777777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Aprovado</w:t>
            </w:r>
          </w:p>
        </w:tc>
      </w:tr>
    </w:tbl>
    <w:p w14:paraId="244619E5" w14:textId="77777777">
      <w:pPr>
        <w:spacing w:after="200" w:line="240" w:lineRule="auto"/>
        <w:ind w:firstLine="0"/>
      </w:pPr>
      <w:r>
        <w:rPr>
          <w:sz w:val="20"/>
        </w:rPr>
        <w:t>Fonte: elaboração da equipe (2026).</w:t>
      </w:r>
    </w:p>
    <w:p w14:paraId="305C3A30" w14:textId="77777777">
      <w:r>
        <w:lastRenderedPageBreak/>
        <w:t>A verificação de tipos, os 14 testes unitários existentes e a compilação de produção foram concluídos com sucesso. A dependência Next.js foi atualizada para a versão 16.3.8; a auditoria de dependências após a atualização retornou zero vulnerabilidades conhecidas no conjunto instalado. Os perfis e usuários fictícios foram preservados.</w:t>
      </w:r>
    </w:p>
    <w:p w14:paraId="5D310EAA" w14:textId="77777777">
      <w:r>
        <w:t>A inspeção evidencia um protótipo utilizável para demonstrar o recorte acadêmico, com confirmação de ações e limitações visíveis. O sistema não deve ser interpretado como produto operacional: o acesso é simulado, as visitas são voláteis e a integração regional permanece especificada no relatório.</w:t>
      </w:r>
    </w:p>
    <w:p w14:paraId="3E0C77AF" w14:textId="77777777">
      <w:pPr>
        <w:pStyle w:val="Ttulo1"/>
      </w:pPr>
      <w:bookmarkStart w:id="18" w:name="_Toc241925023"/>
      <w:r>
        <w:lastRenderedPageBreak/>
        <w:t>7 SUSTENTABILIDADE E SEGURANÇA</w:t>
      </w:r>
      <w:bookmarkEnd w:id="18"/>
    </w:p>
    <w:p w14:paraId="7F584BF0" w14:textId="77777777">
      <w:r>
        <w:t>A proposta do Liveb GEO considera a preocupação ambiental ao permitir planejar visitas por região e comparar sequências de deslocamento. Os requisitos RF07, RF08 e RF09 apoiam a organização das paradas e a escolha consciente de trajetos. Em uma aplicação operacional, esse planejamento pode evitar deslocamentos desnecessários e contribuir para reduzir o consumo de combustível e as emissões associadas às visitas, desde que as alternativas sejam comparáveis e atendam às necessidades do serviço.</w:t>
      </w:r>
    </w:p>
    <w:p w14:paraId="79662E72" w14:textId="77777777">
      <w:r>
        <w:t>No protótipo, as distâncias e os tempos são fictícios; portanto, a diferença entre duas rotas não comprova redução real de emissões ou de consumo. Uma avaliação ambiental futura deverá comparar trajetos para o mesmo conjunto de visitas, registrar a distância efetivamente percorrida e o combustível consumido e declarar o método de estimativa de emissões. A contribuição acadêmica é especificar funções que apoiem esse planejamento e tornar seus limites explícitos, sem apresentar benefícios ambientais simulados</w:t>
      </w:r>
      <w:r>
        <w:t xml:space="preserve"> como resultados da empresa.</w:t>
      </w:r>
    </w:p>
    <w:p w14:paraId="6010B9C8" w14:textId="77777777">
      <w:r>
        <w:t>O uso de fixtures e adaptadores locais limita a exposição de informações da empresa. A entrega não inclui cadastros reais, credenciais, configurações de produção, código interno completo do Gestão ou do Liveb OS. Áudio, vídeo e transcrição integral ficam fora do repositório. A entrevista aparece somente em síntese acadêmica, e os prints contêm dados fictícios.</w:t>
      </w:r>
    </w:p>
    <w:p w14:paraId="7CB41CEC" w14:textId="77777777">
      <w:r>
        <w:t>A identidade visual da Liveb é utilizada no contexto acadêmico autorizado pelo responsável. O repositório destina-se à equipe e às pessoas autorizadas para avaliação. A autorização de uso da imagem não amplia o escopo do trabalho para divulgação de informações corporativas.</w:t>
      </w:r>
    </w:p>
    <w:p w14:paraId="24C67FD3" w14:textId="77777777">
      <w:pPr>
        <w:pStyle w:val="Ttulo1"/>
      </w:pPr>
      <w:bookmarkStart w:id="19" w:name="_Toc241925024"/>
      <w:r>
        <w:lastRenderedPageBreak/>
        <w:t>8 CONCLUSÃO</w:t>
      </w:r>
      <w:bookmarkEnd w:id="19"/>
    </w:p>
    <w:p w14:paraId="6E227F51" w14:textId="77777777">
      <w:r>
        <w:t>O projeto relacionou elicitação de requisitos, modelagem e implementação de uma interface territorial. A entrevista orientou melhorias no planejamento de visitas e na explicação dos indicadores. A demonstração permite consultar a amostra, planejar visitas, comparar e reorganizar rotas, analisar cobertura e observar diferenças de acesso entre perfis fictícios.</w:t>
      </w:r>
    </w:p>
    <w:p w14:paraId="3C7B3313" w14:textId="77777777">
      <w:r>
        <w:t>Os ajustes foram verificados por testes e por um roteiro técnico no navegador. As limitações de persistência, integração, escopo regional e cálculo geográfico estão descritas para que a avaliação considere o objetivo acadêmico. Uma evolução deverá implementar autorização no servidor, armazenamento persistente e integração de rotas com as visitas, seguida de avaliação com usuários autorizados.</w:t>
      </w:r>
    </w:p>
    <w:p w14:paraId="5D632210" w14:textId="77777777">
      <w:pPr>
        <w:pStyle w:val="Ttulo1"/>
        <w:jc w:val="center"/>
      </w:pPr>
      <w:bookmarkStart w:id="20" w:name="_Toc241925025"/>
      <w:r>
        <w:lastRenderedPageBreak/>
        <w:t>REFERÊNCIAS</w:t>
      </w:r>
      <w:bookmarkEnd w:id="20"/>
    </w:p>
    <w:p w14:paraId="3F1EA890" w14:textId="77777777">
      <w:pPr>
        <w:spacing w:after="240" w:line="240" w:lineRule="auto"/>
        <w:ind w:firstLine="0"/>
        <w:jc w:val="left"/>
      </w:pPr>
      <w:r>
        <w:t>EQUIPE LIVEB GEO. Documentação de requisitos. Goiânia, 2026. Documento acadêmico interno.</w:t>
      </w:r>
    </w:p>
    <w:p w14:paraId="1635739B" w14:textId="77777777">
      <w:pPr>
        <w:spacing w:after="240" w:line="240" w:lineRule="auto"/>
        <w:ind w:firstLine="0"/>
        <w:jc w:val="left"/>
      </w:pPr>
      <w:r>
        <w:t>EQUIPE LIVEB GEO. Pauta da reunião do Projeto Integrador Liveb GEO. Goiânia, 6 set. 2026. Documento acadêmico interno.</w:t>
      </w:r>
    </w:p>
    <w:p w14:paraId="1BA0CC3D" w14:textId="77777777">
      <w:pPr>
        <w:spacing w:after="240" w:line="240" w:lineRule="auto"/>
        <w:ind w:firstLine="0"/>
        <w:jc w:val="left"/>
      </w:pPr>
      <w:r>
        <w:t>LIVEB GEO ACADÊMICO. Código-fonte do protótipo. 2026. Disponível em: https://github.com/MarcosPauloG/LivebGEO-Acad-mico. Acesso em: 3 out. 2026.</w:t>
      </w:r>
    </w:p>
    <w:p w14:paraId="02C80C37" w14:textId="77777777">
      <w:pPr>
        <w:spacing w:after="240" w:line="240" w:lineRule="auto"/>
        <w:ind w:firstLine="0"/>
        <w:jc w:val="left"/>
      </w:pPr>
      <w:r>
        <w:t>PONTIFÍCIA UNIVERSIDADE CATÓLICA DE GOIÁS. Manual normativo de elaboração e formatação das dissertações. Goiânia: PUC Goiás, 2026. Disponível em: https://www.pucgoias.edu.br/mestrado-e-doutorado/wp-content/uploads/sites/27/2026/03/Normalizado2026-Final.pdf. Acesso em: 3 out. 2026.</w:t>
      </w:r>
    </w:p>
    <w:p w14:paraId="4F895B78" w14:textId="77777777">
      <w:pPr>
        <w:spacing w:after="240" w:line="240" w:lineRule="auto"/>
        <w:ind w:firstLine="0"/>
        <w:jc w:val="left"/>
      </w:pPr>
      <w:r>
        <w:t>SANTOS, Bruna Elisa da Serra; DIAS, Marcos Paulo Guedes. Entrevista semiestruturada sobre o Liveb GEO. Goiânia, 1 out. 2026. Transcrição realizada em 1 out. 2026. Síntese acadêmica de entrevista com duração de 16min42s.</w:t>
      </w:r>
    </w:p>
    <w:p w14:paraId="6386DAFE" w14:textId="77777777">
      <w:pPr>
        <w:pStyle w:val="Ttulo1"/>
        <w:jc w:val="center"/>
      </w:pPr>
      <w:bookmarkStart w:id="21" w:name="_Toc241925026"/>
      <w:r>
        <w:lastRenderedPageBreak/>
        <w:t>APÊNDICE A - SÍNTESE DA ENTREVISTA</w:t>
      </w:r>
      <w:bookmarkEnd w:id="21"/>
    </w:p>
    <w:p w14:paraId="478C2F4B" w14:textId="77777777">
      <w:r>
        <w:t>Entrevistadora: Bruna Elisa da Serra Santos. Entrevistado: Marcos Paulo Guedes Dias. Entrevista e transcrição: 01/10/2026. Duração: 16min42s. Registro resumido autorizado para uso exclusivamente acadêmico. As respostas abaixo são sínteses; os itens de usuários incorporam esclarecimento posterior do responsável, sem serem apresentados como fala literal.</w:t>
      </w:r>
    </w:p>
    <w:p w14:paraId="67FF3519" w14:textId="77777777">
      <w:pPr>
        <w:keepNext/>
        <w:ind w:firstLine="0"/>
      </w:pPr>
      <w:r>
        <w:rPr>
          <w:b/>
        </w:rPr>
        <w:t>1. Atividade e planejamento territorial</w:t>
      </w:r>
    </w:p>
    <w:p w14:paraId="44A4ECA7" w14:textId="77777777">
      <w:r>
        <w:t>A empresa atua com garantia locatícia por meio de parceiros do mercado imobiliário. O planejamento territorial permite visualizar presença atual e lacunas de atuação.</w:t>
      </w:r>
    </w:p>
    <w:p w14:paraId="0617A414" w14:textId="77777777">
      <w:pPr>
        <w:keepNext/>
        <w:ind w:firstLine="0"/>
      </w:pPr>
      <w:r>
        <w:rPr>
          <w:b/>
        </w:rPr>
        <w:t>2. Problema que motivou o Geo</w:t>
      </w:r>
    </w:p>
    <w:p w14:paraId="53FE4BD6" w14:textId="77777777">
      <w:r>
        <w:t>O crescimento do número de representantes e de suas áreas exigiu mapear responsáveis, regiões e pontos de prospecção.</w:t>
      </w:r>
    </w:p>
    <w:p w14:paraId="5DB02FE6" w14:textId="77777777">
      <w:pPr>
        <w:keepNext/>
        <w:ind w:firstLine="0"/>
      </w:pPr>
      <w:r>
        <w:rPr>
          <w:b/>
        </w:rPr>
        <w:t>3. Processo atual</w:t>
      </w:r>
    </w:p>
    <w:p w14:paraId="4B2A7E9E" w14:textId="77777777">
      <w:r>
        <w:t>O processo foi descrito como integrado ao Gestão, com localização baseada em endereço e CEP. Detalhes de clientes, documentos e contratos permanecem fora do recorte acadêmico.</w:t>
      </w:r>
    </w:p>
    <w:p w14:paraId="38485B1A" w14:textId="77777777">
      <w:pPr>
        <w:keepNext/>
        <w:ind w:firstLine="0"/>
      </w:pPr>
      <w:r>
        <w:rPr>
          <w:b/>
        </w:rPr>
        <w:t>4. Dificuldade sem visão geográfica</w:t>
      </w:r>
    </w:p>
    <w:p w14:paraId="4ADBB6E8" w14:textId="77777777">
      <w:r>
        <w:t>A dispersão reduz controle, conferência e delimitação das áreas e dos pontos vinculados aos responsáveis.</w:t>
      </w:r>
    </w:p>
    <w:p w14:paraId="6A04C08A" w14:textId="77777777">
      <w:pPr>
        <w:keepNext/>
        <w:ind w:firstLine="0"/>
      </w:pPr>
      <w:r>
        <w:rPr>
          <w:b/>
        </w:rPr>
        <w:t>5. Usuários</w:t>
      </w:r>
    </w:p>
    <w:p w14:paraId="535B5B4D" w14:textId="77777777">
      <w:r>
        <w:t>Os usuários do GEO são administrador, supervisor, representante e funcionários da Liveb previamente autorizados. Esclarecimento complementado pelo responsável após a entrevista.</w:t>
      </w:r>
    </w:p>
    <w:p w14:paraId="72CA8BC3" w14:textId="77777777">
      <w:pPr>
        <w:keepNext/>
        <w:ind w:firstLine="0"/>
      </w:pPr>
      <w:r>
        <w:rPr>
          <w:b/>
        </w:rPr>
        <w:t>6. Visão por perfil</w:t>
      </w:r>
    </w:p>
    <w:p w14:paraId="5F609C2B" w14:textId="77777777">
      <w:r>
        <w:t>O administrador visualiza tudo; o supervisor visualiza sua região e os representantes vinculados; o representante visualiza sua região; funcionários internos acessam o que foi previamente autorizado. Esclarecimento complementado pelo responsável.</w:t>
      </w:r>
    </w:p>
    <w:p w14:paraId="1853FFDB" w14:textId="77777777">
      <w:pPr>
        <w:keepNext/>
        <w:ind w:firstLine="0"/>
      </w:pPr>
      <w:r>
        <w:rPr>
          <w:b/>
        </w:rPr>
        <w:t>7. Seleção de território ou município</w:t>
      </w:r>
    </w:p>
    <w:p w14:paraId="698B2D0D" w14:textId="77777777">
      <w:r>
        <w:t>A visão deve mostrar região, responsáveis e pontos de interesse vinculados.</w:t>
      </w:r>
    </w:p>
    <w:p w14:paraId="1B4C4A47" w14:textId="77777777">
      <w:pPr>
        <w:keepNext/>
        <w:ind w:firstLine="0"/>
      </w:pPr>
      <w:r>
        <w:rPr>
          <w:b/>
        </w:rPr>
        <w:t>8. Região sem cobertura</w:t>
      </w:r>
    </w:p>
    <w:p w14:paraId="58CA579D" w14:textId="77777777">
      <w:r>
        <w:t>Usar cor, alerta ou filtro e também texto explícito, sem depender apenas da interpretação visual.</w:t>
      </w:r>
    </w:p>
    <w:p w14:paraId="6590095C" w14:textId="77777777">
      <w:pPr>
        <w:keepNext/>
        <w:ind w:firstLine="0"/>
      </w:pPr>
      <w:r>
        <w:rPr>
          <w:b/>
        </w:rPr>
        <w:lastRenderedPageBreak/>
        <w:t>9. Consulta de cobertura</w:t>
      </w:r>
    </w:p>
    <w:p w14:paraId="61C3FAC4" w14:textId="77777777">
      <w:r>
        <w:t>Exibir responsável, território ou município, quantidade de pontos, percentual de cobertura, pendências e situação. Todos os valores do protótipo devem ser fictícios.</w:t>
      </w:r>
    </w:p>
    <w:p w14:paraId="36782412" w14:textId="77777777">
      <w:pPr>
        <w:keepNext/>
        <w:ind w:firstLine="0"/>
      </w:pPr>
      <w:r>
        <w:rPr>
          <w:b/>
        </w:rPr>
        <w:t>10. Planejamento de visita</w:t>
      </w:r>
    </w:p>
    <w:p w14:paraId="3A0C8B79" w14:textId="77777777">
      <w:r>
        <w:t>Registrar ponto, município, território, responsável, data, objetivo, situação, prioridade, observação e necessidade de retorno.</w:t>
      </w:r>
    </w:p>
    <w:p w14:paraId="0E4F7EFF" w14:textId="77777777">
      <w:pPr>
        <w:keepNext/>
        <w:ind w:firstLine="0"/>
      </w:pPr>
      <w:r>
        <w:rPr>
          <w:b/>
        </w:rPr>
        <w:t>11. Comparação de rotas</w:t>
      </w:r>
    </w:p>
    <w:p w14:paraId="1AC7AE8B" w14:textId="77777777">
      <w:r>
        <w:t>Comparar distância, duração, quantidade de paradas, sequência de pontos e custo estimado.</w:t>
      </w:r>
    </w:p>
    <w:p w14:paraId="797FBCEB" w14:textId="77777777">
      <w:pPr>
        <w:keepNext/>
        <w:ind w:firstLine="0"/>
      </w:pPr>
      <w:r>
        <w:rPr>
          <w:b/>
        </w:rPr>
        <w:t>12. Informações adicionais da rota</w:t>
      </w:r>
    </w:p>
    <w:p w14:paraId="347F8CF1" w14:textId="77777777">
      <w:r>
        <w:t>Mostrar ordem das visitas, início, fim e eventuais restrições. Valores de tempo e custo devem ser identificados como simulações.</w:t>
      </w:r>
    </w:p>
    <w:p w14:paraId="1C4EBFE9" w14:textId="77777777">
      <w:pPr>
        <w:keepNext/>
        <w:ind w:firstLine="0"/>
      </w:pPr>
      <w:r>
        <w:rPr>
          <w:b/>
        </w:rPr>
        <w:t>13. Alteração da sequência</w:t>
      </w:r>
    </w:p>
    <w:p w14:paraId="142516A1" w14:textId="77777777">
      <w:r>
        <w:t>A rota pode ser sugerida pelo sistema e reorganizada pelo usuário.</w:t>
      </w:r>
    </w:p>
    <w:p w14:paraId="6DE1CED1" w14:textId="77777777">
      <w:pPr>
        <w:keepNext/>
        <w:ind w:firstLine="0"/>
      </w:pPr>
      <w:r>
        <w:rPr>
          <w:b/>
        </w:rPr>
        <w:t>14. Indicadores de expansão</w:t>
      </w:r>
    </w:p>
    <w:p w14:paraId="0AC807D6" w14:textId="77777777">
      <w:r>
        <w:t>Considerar municípios sem cobertura, quantidade de pontos, presença de responsável, percentual de cobertura, referência populacional pública e concentração de oportunidades. O indicador apoia a decisão, sem automatizá-la.</w:t>
      </w:r>
    </w:p>
    <w:p w14:paraId="36E16367" w14:textId="77777777">
      <w:pPr>
        <w:keepNext/>
        <w:ind w:firstLine="0"/>
      </w:pPr>
      <w:r>
        <w:rPr>
          <w:b/>
        </w:rPr>
        <w:t>15. Estados de cobertura</w:t>
      </w:r>
    </w:p>
    <w:p w14:paraId="7FAF24E8" w14:textId="77777777">
      <w:r>
        <w:t>Combinar cores, texto e legenda e declarar sem cobertura, cobertura parcial ou cobertura completa.</w:t>
      </w:r>
    </w:p>
    <w:p w14:paraId="7D27C4D9" w14:textId="77777777">
      <w:pPr>
        <w:keepNext/>
        <w:ind w:firstLine="0"/>
      </w:pPr>
      <w:r>
        <w:rPr>
          <w:b/>
        </w:rPr>
        <w:t>16. Duplicidades</w:t>
      </w:r>
    </w:p>
    <w:p w14:paraId="79B7C0AD" w14:textId="77777777">
      <w:r>
        <w:t>Tratar como possíveis duplicidades, explicar o motivo do alerta e permitir confirmar igualdade ou manter os registros separados.</w:t>
      </w:r>
    </w:p>
    <w:p w14:paraId="196792D4" w14:textId="77777777">
      <w:pPr>
        <w:keepNext/>
        <w:ind w:firstLine="0"/>
      </w:pPr>
      <w:r>
        <w:rPr>
          <w:b/>
        </w:rPr>
        <w:t>17. Dados do Gestão</w:t>
      </w:r>
    </w:p>
    <w:p w14:paraId="35788ABC" w14:textId="77777777">
      <w:r>
        <w:t>Consultar usuários, perfis e permissões. A interface acadêmica não é portal de imobiliárias nem acessa o código interno do Gestão.</w:t>
      </w:r>
    </w:p>
    <w:p w14:paraId="6C6F1F38" w14:textId="77777777">
      <w:pPr>
        <w:keepNext/>
        <w:ind w:firstLine="0"/>
      </w:pPr>
      <w:r>
        <w:rPr>
          <w:b/>
        </w:rPr>
        <w:t>18. Fontes públicas e mapas</w:t>
      </w:r>
    </w:p>
    <w:p w14:paraId="7E0D87C6" w14:textId="77777777">
      <w:r>
        <w:t>Fontes territoriais podem fornecer nomes, códigos oficiais, limites e referências públicas. O serviço de mapas pode fornecer geocodificação e estimativas de distância, duração e rota.</w:t>
      </w:r>
    </w:p>
    <w:p w14:paraId="681EAE70" w14:textId="77777777">
      <w:pPr>
        <w:keepNext/>
        <w:ind w:firstLine="0"/>
      </w:pPr>
      <w:r>
        <w:rPr>
          <w:b/>
        </w:rPr>
        <w:t>19. Funções excluídas</w:t>
      </w:r>
    </w:p>
    <w:p w14:paraId="7C16F419" w14:textId="77777777">
      <w:r>
        <w:t>Excluir CRM completo, propostas, contratos, financeiro, cobrança, atendimento, mensagens, inteligência artificial e demais módulos do Liveb OS.</w:t>
      </w:r>
    </w:p>
    <w:p w14:paraId="179F5520" w14:textId="77777777">
      <w:pPr>
        <w:keepNext/>
        <w:ind w:firstLine="0"/>
      </w:pPr>
      <w:r>
        <w:rPr>
          <w:b/>
        </w:rPr>
        <w:lastRenderedPageBreak/>
        <w:t>20. Separação do escopo</w:t>
      </w:r>
    </w:p>
    <w:p w14:paraId="569171C8" w14:textId="77777777">
      <w:r>
        <w:t>Manter o Geo separado dos demais módulos porque possuem processos e permissões próprios e aumentariam a complexidade.</w:t>
      </w:r>
    </w:p>
    <w:p w14:paraId="24C6F899" w14:textId="77777777">
      <w:pPr>
        <w:keepNext/>
        <w:ind w:firstLine="0"/>
      </w:pPr>
      <w:r>
        <w:rPr>
          <w:b/>
        </w:rPr>
        <w:t>21. Sequência do processo</w:t>
      </w:r>
    </w:p>
    <w:p w14:paraId="003BD17D" w14:textId="77777777">
      <w:r>
        <w:t>A sequência geral foi considerada lógica, mas a seleção do ponto de interesse precisa aparecer entre a consulta do mapa e o planejamento da visita.</w:t>
      </w:r>
    </w:p>
    <w:p w14:paraId="11E05BF7" w14:textId="77777777">
      <w:pPr>
        <w:keepNext/>
        <w:ind w:firstLine="0"/>
      </w:pPr>
      <w:r>
        <w:rPr>
          <w:b/>
        </w:rPr>
        <w:t>22. Etapa ausente</w:t>
      </w:r>
    </w:p>
    <w:p w14:paraId="6734C502" w14:textId="77777777">
      <w:r>
        <w:t>Tornar explícita a consulta ou seleção do ponto antes de planejar visita ou gerar rota.</w:t>
      </w:r>
    </w:p>
    <w:p w14:paraId="6E76C15C" w14:textId="77777777">
      <w:pPr>
        <w:keepNext/>
        <w:ind w:firstLine="0"/>
      </w:pPr>
      <w:r>
        <w:rPr>
          <w:b/>
        </w:rPr>
        <w:t>23. Identificação acadêmica</w:t>
      </w:r>
    </w:p>
    <w:p w14:paraId="5CE4DE75" w14:textId="77777777">
      <w:r>
        <w:t>O protótipo deixa claro que os dados são sintéticos. Essa identificação deve permanecer no acesso e no cabeçalho das demais telas.</w:t>
      </w:r>
    </w:p>
    <w:p w14:paraId="5337080B" w14:textId="77777777">
      <w:pPr>
        <w:keepNext/>
        <w:ind w:firstLine="0"/>
      </w:pPr>
      <w:r>
        <w:rPr>
          <w:b/>
        </w:rPr>
        <w:t>24. Tela mais clara</w:t>
      </w:r>
    </w:p>
    <w:p w14:paraId="013C6A29" w14:textId="77777777">
      <w:r>
        <w:t>O mapa foi apontado como a tela mais clara por reunir territórios, municípios, pontos e estados de cobertura.</w:t>
      </w:r>
    </w:p>
    <w:p w14:paraId="05C16A69" w14:textId="77777777">
      <w:pPr>
        <w:keepNext/>
        <w:ind w:firstLine="0"/>
      </w:pPr>
      <w:r>
        <w:rPr>
          <w:b/>
        </w:rPr>
        <w:t>25. Tela que precisa de correção</w:t>
      </w:r>
    </w:p>
    <w:p w14:paraId="681BE482" w14:textId="77777777">
      <w:r>
        <w:t>O planejamento de visitas precisa evidenciar o ponto selecionado, a prioridade e a confirmação de que o registro foi salvo localmente.</w:t>
      </w:r>
    </w:p>
    <w:p w14:paraId="111A3491" w14:textId="77777777">
      <w:pPr>
        <w:keepNext/>
        <w:ind w:firstLine="0"/>
      </w:pPr>
      <w:r>
        <w:rPr>
          <w:b/>
        </w:rPr>
        <w:t>26. Correções antes da validação</w:t>
      </w:r>
    </w:p>
    <w:p w14:paraId="355F5107" w14:textId="77777777">
      <w:r>
        <w:t>Destacar a seleção de pontos, acrescentar retorno visual da visita, explicar os indicadores, testar o fluxo completo e registrar sugestões aplicadas, rejeitadas ou adiadas.</w:t>
      </w:r>
    </w:p>
    <w:p w14:paraId="24B455C8" w14:textId="77777777">
      <w:r>
        <w:t>Parecer registrado na entrevista: o protótipo atendia parcialmente e precisava de correções. O tratamento das sugestões e a verificação técnica posteriores estão descritos na seção 6.</w:t>
      </w:r>
    </w:p>
    <w:p w14:paraId="354BA423" w14:textId="77777777">
      <w:pPr>
        <w:pStyle w:val="Ttulo1"/>
        <w:jc w:val="center"/>
      </w:pPr>
      <w:bookmarkStart w:id="22" w:name="_Toc241925027"/>
      <w:r>
        <w:lastRenderedPageBreak/>
        <w:t>ANEXO A - TELAS DO PROTÓTIPO</w:t>
      </w:r>
      <w:bookmarkEnd w:id="22"/>
    </w:p>
    <w:p w14:paraId="31E49B52" w14:textId="77777777">
      <w:r>
        <w:t>Capturas da aplicação acadêmica executada em 03/10/2026, após as correções verificadas. Cada figura é acompanhada da tarefa correspondente. Os arquivos PNG em resolução original estão versionados junto ao protótipo para consulta ampliada. Os perfis exibidos são os fictícios já existentes.</w:t>
      </w:r>
    </w:p>
    <w:p w14:paraId="2A277301" w14:textId="77777777">
      <w:pPr>
        <w:keepNext/>
        <w:spacing w:line="240" w:lineRule="auto"/>
        <w:ind w:firstLine="0"/>
        <w:jc w:val="center"/>
      </w:pPr>
      <w:r>
        <w:t>Figura 3 - Acesso ao protótipo</w:t>
      </w:r>
    </w:p>
    <w:p w14:paraId="4673BB83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303E17F" wp14:editId="66EE9A41">
            <wp:extent cx="5760000" cy="40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ces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7BBC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11B0D1C3" w14:textId="77777777">
      <w:pPr>
        <w:ind w:firstLine="0"/>
      </w:pPr>
      <w:r>
        <w:rPr>
          <w:sz w:val="22"/>
        </w:rPr>
        <w:t>Entrada com credenciais fictícias e escolha de perfil acadêmico.</w:t>
      </w:r>
    </w:p>
    <w:p w14:paraId="476BDFFC" w14:textId="77777777">
      <w:r>
        <w:br w:type="page"/>
      </w:r>
    </w:p>
    <w:p w14:paraId="107C9E97" w14:textId="77777777">
      <w:pPr>
        <w:keepNext/>
        <w:spacing w:line="240" w:lineRule="auto"/>
        <w:ind w:firstLine="0"/>
        <w:jc w:val="center"/>
      </w:pPr>
      <w:r>
        <w:lastRenderedPageBreak/>
        <w:t>Figura 4 - Visão geral</w:t>
      </w:r>
    </w:p>
    <w:p w14:paraId="17DCCABE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AA096A3" wp14:editId="2DBFE20D">
            <wp:extent cx="5760000" cy="51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visao-g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A43B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0C5B30AC" w14:textId="77777777">
      <w:pPr>
        <w:ind w:firstLine="0"/>
      </w:pPr>
      <w:r>
        <w:rPr>
          <w:sz w:val="22"/>
        </w:rPr>
        <w:t>Resumo de cobertura, pontos, representantes e rotas da amostra.</w:t>
      </w:r>
    </w:p>
    <w:p w14:paraId="2166E3AB" w14:textId="77777777">
      <w:r>
        <w:br w:type="page"/>
      </w:r>
    </w:p>
    <w:p w14:paraId="0338DEE8" w14:textId="77777777">
      <w:pPr>
        <w:keepNext/>
        <w:spacing w:line="240" w:lineRule="auto"/>
        <w:ind w:firstLine="0"/>
        <w:jc w:val="center"/>
      </w:pPr>
      <w:r>
        <w:lastRenderedPageBreak/>
        <w:t>Figura 5 - Mapa e seleção territorial</w:t>
      </w:r>
    </w:p>
    <w:p w14:paraId="37CC1E35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54FE9B6" wp14:editId="55C5AE8D">
            <wp:extent cx="5760000" cy="40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ap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AC60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6A74B68A" w14:textId="77777777">
      <w:pPr>
        <w:ind w:firstLine="0"/>
      </w:pPr>
      <w:r>
        <w:rPr>
          <w:sz w:val="22"/>
        </w:rPr>
        <w:t>Seleção por teclado do Território Alfa e exibição dos detalhes.</w:t>
      </w:r>
    </w:p>
    <w:p w14:paraId="1A8BB9E8" w14:textId="77777777">
      <w:r>
        <w:br w:type="page"/>
      </w:r>
    </w:p>
    <w:p w14:paraId="7D67B0BA" w14:textId="77777777">
      <w:pPr>
        <w:keepNext/>
        <w:spacing w:line="240" w:lineRule="auto"/>
        <w:ind w:firstLine="0"/>
        <w:jc w:val="center"/>
      </w:pPr>
      <w:r>
        <w:lastRenderedPageBreak/>
        <w:t>Figura 6 - Territórios</w:t>
      </w:r>
    </w:p>
    <w:p w14:paraId="0DF3B94C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C64359" wp14:editId="201264EE">
            <wp:extent cx="5760000" cy="40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errito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5779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72E0A601" w14:textId="77777777">
      <w:pPr>
        <w:ind w:firstLine="0"/>
      </w:pPr>
      <w:r>
        <w:rPr>
          <w:sz w:val="22"/>
        </w:rPr>
        <w:t>Consulta das áreas e dos indicadores sintéticos de cobertura.</w:t>
      </w:r>
    </w:p>
    <w:p w14:paraId="2F4D6788" w14:textId="77777777">
      <w:r>
        <w:br w:type="page"/>
      </w:r>
    </w:p>
    <w:p w14:paraId="478986ED" w14:textId="77777777">
      <w:pPr>
        <w:keepNext/>
        <w:spacing w:line="240" w:lineRule="auto"/>
        <w:ind w:firstLine="0"/>
        <w:jc w:val="center"/>
      </w:pPr>
      <w:r>
        <w:lastRenderedPageBreak/>
        <w:t>Figura 7 - Pontos de interesse</w:t>
      </w:r>
    </w:p>
    <w:p w14:paraId="020A069F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CB6CFC1" wp14:editId="0C4D2264">
            <wp:extent cx="5760000" cy="462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on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B10A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5D10BE13" w14:textId="77777777">
      <w:pPr>
        <w:ind w:firstLine="0"/>
      </w:pPr>
      <w:r>
        <w:rPr>
          <w:sz w:val="22"/>
        </w:rPr>
        <w:t>Consulta de pontos fictícios com ação direta para planejar visita.</w:t>
      </w:r>
    </w:p>
    <w:p w14:paraId="6658CFE4" w14:textId="77777777">
      <w:r>
        <w:br w:type="page"/>
      </w:r>
    </w:p>
    <w:p w14:paraId="782C5ABB" w14:textId="77777777">
      <w:pPr>
        <w:keepNext/>
        <w:spacing w:line="240" w:lineRule="auto"/>
        <w:ind w:firstLine="0"/>
        <w:jc w:val="center"/>
      </w:pPr>
      <w:r>
        <w:lastRenderedPageBreak/>
        <w:t>Figura 8 - Representantes</w:t>
      </w:r>
    </w:p>
    <w:p w14:paraId="58A1B044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2D12CD" wp14:editId="0A36E5FE">
            <wp:extent cx="5760000" cy="40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presenta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161D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28014894" w14:textId="77777777">
      <w:pPr>
        <w:ind w:firstLine="0"/>
      </w:pPr>
      <w:r>
        <w:rPr>
          <w:sz w:val="22"/>
        </w:rPr>
        <w:t>Identidades fictícias e municípios atribuídos para demonstração.</w:t>
      </w:r>
    </w:p>
    <w:p w14:paraId="544A1AC6" w14:textId="77777777">
      <w:r>
        <w:br w:type="page"/>
      </w:r>
    </w:p>
    <w:p w14:paraId="39F202EF" w14:textId="77777777">
      <w:pPr>
        <w:keepNext/>
        <w:spacing w:line="240" w:lineRule="auto"/>
        <w:ind w:firstLine="0"/>
        <w:jc w:val="center"/>
      </w:pPr>
      <w:r>
        <w:lastRenderedPageBreak/>
        <w:t>Figura 9 - Planejamento de visitas</w:t>
      </w:r>
    </w:p>
    <w:p w14:paraId="14675EF9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721F87E" wp14:editId="6D46F4F4">
            <wp:extent cx="5760000" cy="40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visi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2942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6042A8A9" w14:textId="77777777">
      <w:pPr>
        <w:ind w:firstLine="0"/>
      </w:pPr>
      <w:r>
        <w:rPr>
          <w:sz w:val="22"/>
        </w:rPr>
        <w:t>Ponto selecionado, prioridade e confirmação de registro no estado local.</w:t>
      </w:r>
    </w:p>
    <w:p w14:paraId="784D3382" w14:textId="77777777">
      <w:r>
        <w:br w:type="page"/>
      </w:r>
    </w:p>
    <w:p w14:paraId="44BDF371" w14:textId="77777777">
      <w:pPr>
        <w:keepNext/>
        <w:spacing w:line="240" w:lineRule="auto"/>
        <w:ind w:firstLine="0"/>
        <w:jc w:val="center"/>
      </w:pPr>
      <w:r>
        <w:lastRenderedPageBreak/>
        <w:t>Figura 10 - Comparação e reordenação de rotas</w:t>
      </w:r>
    </w:p>
    <w:p w14:paraId="46312193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6302628" wp14:editId="1034AD91">
            <wp:extent cx="5760000" cy="40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ot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D0FA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231AF917" w14:textId="77777777">
      <w:pPr>
        <w:ind w:firstLine="0"/>
      </w:pPr>
      <w:r>
        <w:rPr>
          <w:sz w:val="22"/>
        </w:rPr>
        <w:t>Sequência ajustada pelo usuário e métricas recalculadas na matriz local.</w:t>
      </w:r>
    </w:p>
    <w:p w14:paraId="5CD29AE8" w14:textId="77777777">
      <w:r>
        <w:br w:type="page"/>
      </w:r>
    </w:p>
    <w:p w14:paraId="168D8EED" w14:textId="77777777">
      <w:pPr>
        <w:keepNext/>
        <w:spacing w:line="240" w:lineRule="auto"/>
        <w:ind w:firstLine="0"/>
        <w:jc w:val="center"/>
      </w:pPr>
      <w:r>
        <w:lastRenderedPageBreak/>
        <w:t>Figura 11 - Cobertura e duplicidades</w:t>
      </w:r>
    </w:p>
    <w:p w14:paraId="4FB0C901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FF34FC5" wp14:editId="444805F8">
            <wp:extent cx="5760000" cy="40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obertu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F9F6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685140F6" w14:textId="77777777">
      <w:pPr>
        <w:ind w:firstLine="0"/>
      </w:pPr>
      <w:r>
        <w:rPr>
          <w:sz w:val="22"/>
        </w:rPr>
        <w:t>Alertas de possíveis duplicidades e municípios sem atribuição.</w:t>
      </w:r>
    </w:p>
    <w:p w14:paraId="1035FB1B" w14:textId="77777777">
      <w:r>
        <w:br w:type="page"/>
      </w:r>
    </w:p>
    <w:p w14:paraId="01EEF734" w14:textId="77777777">
      <w:pPr>
        <w:keepNext/>
        <w:spacing w:line="240" w:lineRule="auto"/>
        <w:ind w:firstLine="0"/>
        <w:jc w:val="center"/>
      </w:pPr>
      <w:r>
        <w:lastRenderedPageBreak/>
        <w:t>Figura 12 - Indicadores de expansão</w:t>
      </w:r>
    </w:p>
    <w:p w14:paraId="478E48CD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19C6EC" wp14:editId="69F11EAE">
            <wp:extent cx="5760000" cy="560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indicad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C22F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64A54A28" w14:textId="77777777">
      <w:pPr>
        <w:ind w:firstLine="0"/>
      </w:pPr>
      <w:r>
        <w:rPr>
          <w:sz w:val="22"/>
        </w:rPr>
        <w:t>Ordenação da amostra e explicação dos valores fictícios.</w:t>
      </w:r>
    </w:p>
    <w:p w14:paraId="341ACC81" w14:textId="77777777">
      <w:r>
        <w:br w:type="page"/>
      </w:r>
    </w:p>
    <w:p w14:paraId="032440E4" w14:textId="77777777">
      <w:pPr>
        <w:keepNext/>
        <w:spacing w:line="240" w:lineRule="auto"/>
        <w:ind w:firstLine="0"/>
        <w:jc w:val="center"/>
      </w:pPr>
      <w:r>
        <w:lastRenderedPageBreak/>
        <w:t>Figura 13 - Matriz dos perfis fictícios</w:t>
      </w:r>
    </w:p>
    <w:p w14:paraId="20DA1E02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232D5F8" wp14:editId="5347865A">
            <wp:extent cx="5760000" cy="400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ermisso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E886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128E5D8F" w14:textId="77777777">
      <w:pPr>
        <w:ind w:firstLine="0"/>
      </w:pPr>
      <w:r>
        <w:rPr>
          <w:sz w:val="22"/>
        </w:rPr>
        <w:t>Permissões demonstrativas preservadas, sem controle regional de produção.</w:t>
      </w:r>
    </w:p>
    <w:p w14:paraId="7AA7FA9B" w14:textId="77777777">
      <w:r>
        <w:br w:type="page"/>
      </w:r>
    </w:p>
    <w:p w14:paraId="19460D56" w14:textId="77777777">
      <w:pPr>
        <w:keepNext/>
        <w:spacing w:line="240" w:lineRule="auto"/>
        <w:ind w:firstLine="0"/>
        <w:jc w:val="center"/>
      </w:pPr>
      <w:r>
        <w:lastRenderedPageBreak/>
        <w:t>Figura 14 - Navegação em tela móvel</w:t>
      </w:r>
    </w:p>
    <w:p w14:paraId="2F7A6DFE" w14:textId="7777777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9F9FCD0" wp14:editId="0664BAC4">
            <wp:extent cx="2299655" cy="68399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mob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9655" cy="68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6346" w14:textId="77777777">
      <w:pPr>
        <w:spacing w:line="240" w:lineRule="auto"/>
        <w:ind w:firstLine="0"/>
      </w:pPr>
      <w:r>
        <w:rPr>
          <w:sz w:val="20"/>
        </w:rPr>
        <w:t>Fonte: captura do protótipo acadêmico pela equipe (2026).</w:t>
      </w:r>
    </w:p>
    <w:p w14:paraId="031F182D" w14:textId="77777777">
      <w:pPr>
        <w:ind w:firstLine="0"/>
      </w:pPr>
      <w:r>
        <w:rPr>
          <w:sz w:val="22"/>
        </w:rPr>
        <w:t>Mapa em janela de 390 × 844 pixels, com menu recolhível.</w:t>
      </w:r>
    </w:p>
    <w:sectPr>
      <w:headerReference w:type="default" r:id="rId24"/>
      <w:footerReference w:type="default" r:id="rId25"/>
      <w:pgSz w:w="11906" w:h="16838"/>
      <w:pgMar w:top="1701" w:right="1134" w:bottom="1134" w:left="1701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5BCF8" w14:textId="77777777">
      <w:pPr>
        <w:spacing w:line="240" w:lineRule="auto"/>
      </w:pPr>
      <w:r>
        <w:separator/>
      </w:r>
    </w:p>
  </w:endnote>
  <w:endnote w:type="continuationSeparator" w:id="0">
    <w:p w14:paraId="3EC724C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1478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76CE5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CEE2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60EF" w14:textId="77777777">
      <w:pPr>
        <w:spacing w:line="240" w:lineRule="auto"/>
      </w:pPr>
      <w:r>
        <w:separator/>
      </w:r>
    </w:p>
  </w:footnote>
  <w:footnote w:type="continuationSeparator" w:id="0">
    <w:p w14:paraId="3D694D6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8F850" w14:textId="77777777">
    <w:pPr>
      <w:pStyle w:val="Cabealho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753538">
    <w:abstractNumId w:val="8"/>
  </w:num>
  <w:num w:numId="2" w16cid:durableId="1001588377">
    <w:abstractNumId w:val="6"/>
  </w:num>
  <w:num w:numId="3" w16cid:durableId="1062174359">
    <w:abstractNumId w:val="5"/>
  </w:num>
  <w:num w:numId="4" w16cid:durableId="1762795186">
    <w:abstractNumId w:val="4"/>
  </w:num>
  <w:num w:numId="5" w16cid:durableId="993265175">
    <w:abstractNumId w:val="7"/>
  </w:num>
  <w:num w:numId="6" w16cid:durableId="624432170">
    <w:abstractNumId w:val="3"/>
  </w:num>
  <w:num w:numId="7" w16cid:durableId="258567699">
    <w:abstractNumId w:val="2"/>
  </w:num>
  <w:num w:numId="8" w16cid:durableId="1772313971">
    <w:abstractNumId w:val="1"/>
  </w:num>
  <w:num w:numId="9" w16cid:durableId="88460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680"/>
    <w:rsid w:val="00326F90"/>
    <w:rsid w:val="00396DFB"/>
    <w:rsid w:val="00441A87"/>
    <w:rsid w:val="00722E74"/>
    <w:rsid w:val="009A1039"/>
    <w:rsid w:val="00AA1D8D"/>
    <w:rsid w:val="00B47730"/>
    <w:rsid w:val="00BA2D16"/>
    <w:rsid w:val="00C04B28"/>
    <w:rsid w:val="00CB0664"/>
    <w:rsid w:val="00CF0C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21A08"/>
  <w14:defaultImageDpi w14:val="300"/>
  <w15:docId w15:val="{9CA689CD-5235-4C03-BFC5-8312D9F2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spacing w:before="360" w:after="360"/>
      <w:ind w:firstLine="0"/>
      <w:outlineLvl w:val="0"/>
    </w:pPr>
    <w:rPr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360"/>
      <w:ind w:firstLine="0"/>
      <w:outlineLvl w:val="1"/>
    </w:pPr>
    <w:rPr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ind w:firstLine="0"/>
      <w:contextualSpacing/>
    </w:pPr>
    <w:rPr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i/>
      <w:iCs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b/>
      <w:bCs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rio11">
    <w:name w:val="Sumário 11"/>
    <w:pPr>
      <w:spacing w:line="360" w:lineRule="auto"/>
    </w:pPr>
    <w:rPr>
      <w:rFonts w:ascii="Times New Roman" w:hAnsi="Times New Roman"/>
      <w:sz w:val="24"/>
    </w:rPr>
  </w:style>
  <w:style w:type="paragraph" w:customStyle="1" w:styleId="Sumrio21">
    <w:name w:val="Sumário 21"/>
    <w:pPr>
      <w:spacing w:line="360" w:lineRule="auto"/>
    </w:pPr>
    <w:rPr>
      <w:rFonts w:ascii="Times New Roman" w:hAnsi="Times New Roman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2F568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F5680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2F56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5236</Words>
  <Characters>28276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Liveb GEO</dc:title>
  <dc:subject>Projeto Integrador II-B</dc:subject>
  <dc:creator/>
  <cp:keywords/>
  <dc:description/>
  <cp:lastModifiedBy/>
  <cp:revision>3</cp:revision>
  <dcterms:created xsi:type="dcterms:W3CDTF">2013-12-23T23:15:00Z</dcterms:created>
  <dcterms:modified xsi:type="dcterms:W3CDTF">2026-10-03T16:03:00Z</dcterms:modified>
  <cp:category/>
</cp:coreProperties>
</file>