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Nome completo</w:t>
      </w:r>
    </w:p>
    <w:p>
      <w:pPr>
        <w:spacing w:line="360" w:lineRule="auto"/>
        <w:ind w:firstLine="2880" w:firstLineChars="120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Marcos Aparecido Toledo</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ind w:firstLine="3960" w:firstLineChars="1650"/>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Cidade</w:t>
      </w:r>
    </w:p>
    <w:p>
      <w:pPr>
        <w:spacing w:line="360" w:lineRule="auto"/>
        <w:ind w:firstLine="3480" w:firstLineChars="145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Taguatinga - DF</w:t>
      </w:r>
    </w:p>
    <w:p>
      <w:pPr>
        <w:spacing w:line="360" w:lineRule="auto"/>
        <w:ind w:firstLine="266"/>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Ano</w:t>
      </w:r>
    </w:p>
    <w:p>
      <w:pPr>
        <w:spacing w:line="360" w:lineRule="auto"/>
        <w:ind w:firstLine="266"/>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2023</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p>
    <w:p>
      <w:pPr>
        <w:pStyle w:val="2"/>
      </w:pPr>
      <w:bookmarkStart w:id="1" w:name="_Toc73287558"/>
      <w:r>
        <w:t>SUMÁRIO</w:t>
      </w:r>
      <w:bookmarkEnd w:id="1"/>
      <w:r>
        <w:fldChar w:fldCharType="begin"/>
      </w:r>
      <w:r>
        <w:instrText xml:space="preserve"> TOC \o "1-3" \h \z \u </w:instrText>
      </w:r>
      <w:r>
        <w:fldChar w:fldCharType="separate"/>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8"/>
        </w:rPr>
        <w:t>1.</w:t>
      </w:r>
      <w:r>
        <w:rPr>
          <w:rFonts w:eastAsiaTheme="minorEastAsia"/>
          <w:b w:val="0"/>
          <w:bCs w:val="0"/>
          <w:i w:val="0"/>
          <w:iCs w:val="0"/>
          <w:lang w:eastAsia="pt-BR"/>
        </w:rPr>
        <w:tab/>
      </w:r>
      <w:r>
        <w:rPr>
          <w:rStyle w:val="8"/>
        </w:rPr>
        <w:t>RESUMO</w:t>
      </w:r>
      <w:r>
        <w:tab/>
      </w:r>
      <w:r>
        <w:fldChar w:fldCharType="begin"/>
      </w:r>
      <w:r>
        <w:instrText xml:space="preserve"> PAGEREF _Toc73287557 \h </w:instrText>
      </w:r>
      <w:r>
        <w:fldChar w:fldCharType="separate"/>
      </w:r>
      <w:r>
        <w:t>2</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8"/>
        </w:rPr>
        <w:t>2.</w:t>
      </w:r>
      <w:r>
        <w:rPr>
          <w:rFonts w:eastAsiaTheme="minorEastAsia"/>
          <w:b w:val="0"/>
          <w:bCs w:val="0"/>
          <w:i w:val="0"/>
          <w:iCs w:val="0"/>
          <w:lang w:eastAsia="pt-BR"/>
        </w:rPr>
        <w:tab/>
      </w:r>
      <w:r>
        <w:rPr>
          <w:rStyle w:val="8"/>
        </w:rPr>
        <w:t>SUMÁRIO</w:t>
      </w:r>
      <w:r>
        <w:tab/>
      </w:r>
      <w:r>
        <w:fldChar w:fldCharType="begin"/>
      </w:r>
      <w:r>
        <w:instrText xml:space="preserve"> PAGEREF _Toc73287558 \h </w:instrText>
      </w:r>
      <w:r>
        <w:fldChar w:fldCharType="separate"/>
      </w:r>
      <w:r>
        <w:t>3</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8"/>
        </w:rPr>
        <w:t>3.</w:t>
      </w:r>
      <w:r>
        <w:rPr>
          <w:rFonts w:eastAsiaTheme="minorEastAsia"/>
          <w:b w:val="0"/>
          <w:bCs w:val="0"/>
          <w:i w:val="0"/>
          <w:iCs w:val="0"/>
          <w:lang w:eastAsia="pt-BR"/>
        </w:rPr>
        <w:tab/>
      </w:r>
      <w:r>
        <w:rPr>
          <w:rStyle w:val="8"/>
        </w:rPr>
        <w:t>INTRODUÇÃO</w:t>
      </w:r>
      <w:r>
        <w:tab/>
      </w:r>
      <w:r>
        <w:fldChar w:fldCharType="begin"/>
      </w:r>
      <w:r>
        <w:instrText xml:space="preserve"> PAGEREF _Toc73287559 \h </w:instrText>
      </w:r>
      <w:r>
        <w:fldChar w:fldCharType="separate"/>
      </w:r>
      <w:r>
        <w:t>4</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8"/>
        </w:rPr>
        <w:t>4.</w:t>
      </w:r>
      <w:r>
        <w:rPr>
          <w:rFonts w:eastAsiaTheme="minorEastAsia"/>
          <w:b w:val="0"/>
          <w:bCs w:val="0"/>
          <w:i w:val="0"/>
          <w:iCs w:val="0"/>
          <w:lang w:eastAsia="pt-BR"/>
        </w:rPr>
        <w:tab/>
      </w:r>
      <w:r>
        <w:rPr>
          <w:rStyle w:val="8"/>
        </w:rPr>
        <w:t>O PROJETO</w:t>
      </w:r>
      <w:r>
        <w:tab/>
      </w:r>
      <w:r>
        <w:fldChar w:fldCharType="begin"/>
      </w:r>
      <w:r>
        <w:instrText xml:space="preserve"> PAGEREF _Toc73287560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8"/>
        </w:rPr>
        <w:t>4.1</w:t>
      </w:r>
      <w:r>
        <w:rPr>
          <w:rFonts w:eastAsiaTheme="minorEastAsia"/>
          <w:b w:val="0"/>
          <w:bCs w:val="0"/>
          <w:sz w:val="24"/>
          <w:szCs w:val="24"/>
          <w:lang w:eastAsia="pt-BR"/>
        </w:rPr>
        <w:tab/>
      </w:r>
      <w:r>
        <w:rPr>
          <w:rStyle w:val="8"/>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8"/>
        </w:rPr>
        <w:t>4.2</w:t>
      </w:r>
      <w:r>
        <w:rPr>
          <w:rFonts w:eastAsiaTheme="minorEastAsia"/>
          <w:b w:val="0"/>
          <w:bCs w:val="0"/>
          <w:sz w:val="24"/>
          <w:szCs w:val="24"/>
          <w:lang w:eastAsia="pt-BR"/>
        </w:rPr>
        <w:tab/>
      </w:r>
      <w:r>
        <w:rPr>
          <w:rStyle w:val="8"/>
        </w:rPr>
        <w:t>Tabela de Análise</w:t>
      </w:r>
      <w:r>
        <w:tab/>
      </w:r>
      <w:r>
        <w:fldChar w:fldCharType="begin"/>
      </w:r>
      <w:r>
        <w:instrText xml:space="preserve"> PAGEREF _Toc73287562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8"/>
        </w:rPr>
        <w:t>4.3</w:t>
      </w:r>
      <w:r>
        <w:rPr>
          <w:rFonts w:eastAsiaTheme="minorEastAsia"/>
          <w:b w:val="0"/>
          <w:bCs w:val="0"/>
          <w:sz w:val="24"/>
          <w:szCs w:val="24"/>
          <w:lang w:eastAsia="pt-BR"/>
        </w:rPr>
        <w:tab/>
      </w:r>
      <w:r>
        <w:rPr>
          <w:rStyle w:val="8"/>
        </w:rPr>
        <w:t>Relatório</w:t>
      </w:r>
      <w:r>
        <w:tab/>
      </w:r>
      <w:r>
        <w:fldChar w:fldCharType="begin"/>
      </w:r>
      <w:r>
        <w:instrText xml:space="preserve"> PAGEREF _Toc73287563 \h </w:instrText>
      </w:r>
      <w:r>
        <w:fldChar w:fldCharType="separate"/>
      </w:r>
      <w:r>
        <w:t>6</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8"/>
        </w:rPr>
        <w:t>4.4</w:t>
      </w:r>
      <w:r>
        <w:rPr>
          <w:rFonts w:eastAsiaTheme="minorEastAsia"/>
          <w:b w:val="0"/>
          <w:bCs w:val="0"/>
          <w:sz w:val="24"/>
          <w:szCs w:val="24"/>
          <w:lang w:eastAsia="pt-BR"/>
        </w:rPr>
        <w:tab/>
      </w:r>
      <w:r>
        <w:rPr>
          <w:rStyle w:val="8"/>
        </w:rPr>
        <w:t>Evidências</w:t>
      </w:r>
      <w:r>
        <w:tab/>
      </w:r>
      <w:r>
        <w:fldChar w:fldCharType="begin"/>
      </w:r>
      <w:r>
        <w:instrText xml:space="preserve"> PAGEREF _Toc73287564 \h </w:instrText>
      </w:r>
      <w:r>
        <w:fldChar w:fldCharType="separate"/>
      </w:r>
      <w:r>
        <w:t>7</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8"/>
        </w:rPr>
        <w:t>4.5</w:t>
      </w:r>
      <w:r>
        <w:rPr>
          <w:rFonts w:eastAsiaTheme="minorEastAsia"/>
          <w:b w:val="0"/>
          <w:bCs w:val="0"/>
          <w:sz w:val="24"/>
          <w:szCs w:val="24"/>
          <w:lang w:eastAsia="pt-BR"/>
        </w:rPr>
        <w:tab/>
      </w:r>
      <w:r>
        <w:rPr>
          <w:rStyle w:val="8"/>
        </w:rPr>
        <w:t>Onde encontrar</w:t>
      </w:r>
      <w:r>
        <w:tab/>
      </w:r>
      <w:r>
        <w:fldChar w:fldCharType="begin"/>
      </w:r>
      <w:r>
        <w:instrText xml:space="preserve"> PAGEREF _Toc73287565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8"/>
        </w:rPr>
        <w:t>5.</w:t>
      </w:r>
      <w:r>
        <w:rPr>
          <w:rFonts w:eastAsiaTheme="minorEastAsia"/>
          <w:b w:val="0"/>
          <w:bCs w:val="0"/>
          <w:i w:val="0"/>
          <w:iCs w:val="0"/>
          <w:lang w:eastAsia="pt-BR"/>
        </w:rPr>
        <w:tab/>
      </w:r>
      <w:r>
        <w:rPr>
          <w:rStyle w:val="8"/>
        </w:rPr>
        <w:t>CONCLUSÃO</w:t>
      </w:r>
      <w:r>
        <w:tab/>
      </w:r>
      <w:r>
        <w:fldChar w:fldCharType="begin"/>
      </w:r>
      <w:r>
        <w:instrText xml:space="preserve"> PAGEREF _Toc73287566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8"/>
        </w:rPr>
        <w:t>6.</w:t>
      </w:r>
      <w:r>
        <w:rPr>
          <w:rFonts w:eastAsiaTheme="minorEastAsia"/>
          <w:b w:val="0"/>
          <w:bCs w:val="0"/>
          <w:i w:val="0"/>
          <w:iCs w:val="0"/>
          <w:lang w:eastAsia="pt-BR"/>
        </w:rPr>
        <w:tab/>
      </w:r>
      <w:r>
        <w:rPr>
          <w:rStyle w:val="8"/>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numPr>
          <w:ilvl w:val="0"/>
          <w:numId w:val="2"/>
        </w:numPr>
        <w:spacing w:line="360" w:lineRule="auto"/>
        <w:jc w:val="both"/>
        <w:rPr>
          <w:rFonts w:hint="default" w:ascii="Arial" w:hAnsi="Arial" w:eastAsia="Arial" w:cs="Arial"/>
          <w:b/>
          <w:bCs/>
          <w:color w:val="000000" w:themeColor="text1"/>
          <w:sz w:val="24"/>
          <w:szCs w:val="24"/>
          <w:lang w:val="pt-BR"/>
          <w14:textFill>
            <w14:solidFill>
              <w14:schemeClr w14:val="tx1"/>
            </w14:solidFill>
          </w14:textFill>
        </w:rPr>
      </w:pPr>
      <w:r>
        <w:rPr>
          <w:rFonts w:hint="default" w:ascii="Arial" w:hAnsi="Arial" w:eastAsia="Arial" w:cs="Arial"/>
          <w:b/>
          <w:bCs/>
          <w:color w:val="000000" w:themeColor="text1"/>
          <w:sz w:val="24"/>
          <w:szCs w:val="24"/>
          <w:lang w:val="pt-BR"/>
          <w14:textFill>
            <w14:solidFill>
              <w14:schemeClr w14:val="tx1"/>
            </w14:solidFill>
          </w14:textFill>
        </w:rPr>
        <w:t>RESUMO</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Neste documento, foi analisado um celular da Motorola, com uso diário, para checagem de mensagens via WhatsApp, visualização do Facebook, Instagram, Linkedin, além de outros aplicativos financeiros, como bancos digitais e plataforma de investimentos.</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Além disso, o celular é utilizado para leituras e também para alguns jogos de estratégia. Ao longo da análise, é possível notar, pelas configurações e especificações técnicas do aparelho, que se trata de um celular de entrada, chegando próximo a um intermediário.</w:t>
      </w: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O principal objetivo é deixar claro para o consumidor final o tipo de usabilidade do aparelho e assim conseguir tomar uma decisão com relação a adquirir ou não o produto de acordo com a sua necessidade.</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Esperamos mostrar por evidências para qual tipo de usuário o aparelho foi construído, não é necessário investir em um aparelho mais potente sendo que o uso feito pelo consumidor não exige configurações avançadas, ou seja, o propósito deste tipo de aparelho é entregar o necessário.</w:t>
      </w:r>
    </w:p>
    <w:p>
      <w:pPr>
        <w:pStyle w:val="2"/>
      </w:pPr>
      <w:bookmarkStart w:id="3" w:name="_Toc73287560"/>
      <w:r>
        <w:t>O PROJETO</w:t>
      </w:r>
      <w:bookmarkEnd w:id="3"/>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A escolha do produto para este projeto foi pensado em um público que necessita de um aparelho bom e que agregue benefício, o conhecido custo/benefício, abaixo detalhamos as especificações técnicas e posteriormente as evidências!</w:t>
      </w: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Style w:val="7"/>
                <w:rFonts w:ascii="Segoe UI" w:hAnsi="Segoe UI" w:eastAsia="Segoe UI" w:cs="Segoe UI"/>
                <w:b/>
                <w:bCs/>
                <w:i w:val="0"/>
                <w:iCs w:val="0"/>
                <w:caps w:val="0"/>
                <w:color w:val="000000"/>
                <w:spacing w:val="0"/>
                <w:sz w:val="22"/>
                <w:szCs w:val="22"/>
                <w:shd w:val="clear" w:fill="FFFFFF"/>
              </w:rPr>
              <w:t>Motorola Moto E7 (XT2095-1 64GB)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Motorola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1 ano e 5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Style w:val="7"/>
                <w:rFonts w:hint="default" w:ascii="Segoe UI" w:hAnsi="Segoe UI" w:eastAsia="Segoe UI" w:cs="Segoe UI"/>
                <w:b/>
                <w:bCs/>
                <w:i w:val="0"/>
                <w:iCs w:val="0"/>
                <w:caps w:val="0"/>
                <w:color w:val="000000"/>
                <w:spacing w:val="0"/>
                <w:sz w:val="22"/>
                <w:szCs w:val="22"/>
                <w:shd w:val="clear" w:fill="FFFFFF"/>
                <w:lang w:val="pt-BR"/>
              </w:rPr>
              <w:t>C</w:t>
            </w:r>
            <w:r>
              <w:rPr>
                <w:rStyle w:val="7"/>
                <w:rFonts w:ascii="Segoe UI" w:hAnsi="Segoe UI" w:eastAsia="Segoe UI" w:cs="Segoe UI"/>
                <w:b/>
                <w:bCs/>
                <w:i w:val="0"/>
                <w:iCs w:val="0"/>
                <w:caps w:val="0"/>
                <w:color w:val="000000"/>
                <w:spacing w:val="0"/>
                <w:sz w:val="22"/>
                <w:szCs w:val="22"/>
                <w:shd w:val="clear" w:fill="FFFFFF"/>
              </w:rPr>
              <w:t>elular Android</w:t>
            </w:r>
            <w:r>
              <w:rPr>
                <w:rFonts w:hint="default" w:ascii="Segoe UI" w:hAnsi="Segoe UI" w:eastAsia="Segoe UI" w:cs="Segoe UI"/>
                <w:i w:val="0"/>
                <w:iCs w:val="0"/>
                <w:caps w:val="0"/>
                <w:color w:val="212529"/>
                <w:spacing w:val="0"/>
                <w:sz w:val="22"/>
                <w:szCs w:val="22"/>
                <w:shd w:val="clear" w:fill="FFFFFF"/>
              </w:rPr>
              <w:t> com processador de 2GHz Octa-core que possibilita executar jogos e aplicativos pesados</w:t>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Referência da evidência [caso tenha]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pStyle w:val="14"/>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Uma vantagem do Motorola Moto E7 (XT2095-1 64GB) é a possibilidade de utilizar duas operadoras de telefonia, um aparelho </w:t>
            </w:r>
            <w:r>
              <w:rPr>
                <w:rStyle w:val="7"/>
                <w:rFonts w:hint="default" w:ascii="Segoe UI" w:hAnsi="Segoe UI" w:eastAsia="Segoe UI" w:cs="Segoe UI"/>
                <w:b/>
                <w:bCs/>
                <w:i w:val="0"/>
                <w:iCs w:val="0"/>
                <w:caps w:val="0"/>
                <w:color w:val="000000"/>
                <w:spacing w:val="0"/>
                <w:shd w:val="clear" w:fill="FFFFFF"/>
              </w:rPr>
              <w:t>Dual-Chip</w:t>
            </w:r>
            <w:r>
              <w:rPr>
                <w:rFonts w:hint="default" w:ascii="Segoe UI" w:hAnsi="Segoe UI" w:eastAsia="Segoe UI" w:cs="Segoe UI"/>
                <w:i w:val="0"/>
                <w:iCs w:val="0"/>
                <w:caps w:val="0"/>
                <w:color w:val="212529"/>
                <w:spacing w:val="0"/>
                <w:shd w:val="clear" w:fill="FFFFFF"/>
              </w:rPr>
              <w:t> com entrada para dois cartões SIM.</w:t>
            </w:r>
          </w:p>
          <w:p>
            <w:pPr>
              <w:pStyle w:val="1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Boa conectividade deste aparelho que possui Bluetooth 5.0 + A2DP/LE, WiFi 802.11 b/g/n (2.4GHz), mas não tem conexão NFC.</w:t>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ascii="Segoe UI" w:hAnsi="Segoe UI" w:eastAsia="Segoe UI" w:cs="Segoe UI"/>
                <w:i w:val="0"/>
                <w:iCs w:val="0"/>
                <w:caps w:val="0"/>
                <w:color w:val="212529"/>
                <w:spacing w:val="0"/>
                <w:sz w:val="22"/>
                <w:szCs w:val="22"/>
                <w:shd w:val="clear" w:fill="FFFFFF"/>
              </w:rPr>
              <w:t>Incluindo a bateria, o celular Motorola Moto E7 (XT2095-1 64GB) tem 180 gramas e é um aparelho muito fino com apenas 8,9mm</w:t>
            </w:r>
            <w:r>
              <w:rPr>
                <w:rFonts w:hint="default" w:ascii="Segoe UI" w:hAnsi="Segoe UI" w:eastAsia="Segoe UI" w:cs="Segoe UI"/>
                <w:i w:val="0"/>
                <w:iCs w:val="0"/>
                <w:caps w:val="0"/>
                <w:color w:val="212529"/>
                <w:spacing w:val="0"/>
                <w:sz w:val="22"/>
                <w:szCs w:val="22"/>
                <w:shd w:val="clear" w:fill="FFFFFF"/>
                <w:lang w:val="pt-BR"/>
              </w:rPr>
              <w:t>, mesmo assim mostrou-se bem resistente!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Desempenho razoável, pelas especificações do produto, alguns jogos não rodam tão bem quanto deveriam, como o golf clash, algumas lentidões na jogabilidade!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Aparência bonita, simples, com visual agradável!</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drawing>
                <wp:inline distT="0" distB="0" distL="114300" distR="114300">
                  <wp:extent cx="2113280" cy="1943100"/>
                  <wp:effectExtent l="0" t="0" r="127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2113280" cy="1943100"/>
                          </a:xfrm>
                          <a:prstGeom prst="rect">
                            <a:avLst/>
                          </a:prstGeom>
                          <a:noFill/>
                          <a:ln>
                            <a:noFill/>
                          </a:ln>
                        </pic:spPr>
                      </pic:pic>
                    </a:graphicData>
                  </a:graphic>
                </wp:inline>
              </w:drawing>
            </w:r>
            <w:r>
              <w:rPr>
                <w:rFonts w:ascii="Arial" w:hAnsi="Arial" w:eastAsia="Arial" w:cs="Arial"/>
                <w:bCs/>
                <w:color w:val="000000" w:themeColor="text1"/>
                <w:sz w:val="24"/>
                <w:szCs w:val="24"/>
                <w14:textFill>
                  <w14:solidFill>
                    <w14:schemeClr w14:val="tx1"/>
                  </w14:solidFill>
                </w14:textFill>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highlight w:val="yellow"/>
                <w:lang w:val="pt-BR"/>
                <w14:textFill>
                  <w14:solidFill>
                    <w14:schemeClr w14:val="tx1"/>
                  </w14:solidFill>
                </w14:textFill>
              </w:rPr>
              <w:t>Câmeras</w:t>
            </w:r>
          </w:p>
        </w:tc>
        <w:tc>
          <w:tcPr>
            <w:tcW w:w="3969" w:type="dxa"/>
          </w:tcPr>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(câmera dupla)</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48 megapixels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2MP macrof/2.485°1.75µm</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Resolução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8000x6000 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Gravação vídeo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Full HD (1920x1080) 30 fps</w:t>
            </w:r>
          </w:p>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Flash</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Flash LED</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r>
              <w:drawing>
                <wp:inline distT="0" distB="0" distL="114300" distR="114300">
                  <wp:extent cx="2111375" cy="2414270"/>
                  <wp:effectExtent l="0" t="0" r="3175" b="508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8"/>
                          <a:stretch>
                            <a:fillRect/>
                          </a:stretch>
                        </pic:blipFill>
                        <pic:spPr>
                          <a:xfrm>
                            <a:off x="0" y="0"/>
                            <a:ext cx="2111375" cy="2414270"/>
                          </a:xfrm>
                          <a:prstGeom prst="rect">
                            <a:avLst/>
                          </a:prstGeom>
                          <a:noFill/>
                          <a:ln>
                            <a:noFill/>
                          </a:ln>
                        </pic:spPr>
                      </pic:pic>
                    </a:graphicData>
                  </a:graphic>
                </wp:inline>
              </w:drawing>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Com todos os dados levantados, mais o uso continuo do aparelho por cerca de 1 ano e 5 meses, foi possível constatar que se trata de um aparelho que entrega de fato o que promete, as tarefas do dia a dia, como navegação na internet, leitura da Bíblia por meio do aplicativo “JW Library”, com aceleração ou diminuição da velocidade do áudio, inclusive para vídeos, rodam sem problemas, acesso aos bancos digitais para efetuar pagamento de boletos ou envio de PIX, são práticos, alguns delays ocorriam, nada que atrapalhasse a conclusão do que estava em curso, isso já era esperado pelas configurações de  um aparelho de entrada/intermediário.</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Alguns jogos foram instalados, os mais usados foram, “Sokoban”, sempre fluiu muito bem, e também o “Golf Clash”, que rodou a maioria das etapas do jogo sem problemas, na medida que as fases foram concluídas, percebi algumas jogadas onde a tela ficava passando um pouco no que chamamos de quadro a quadro, o que dificultava um pouco as tacadas, mas também não atrapalhou a continuidade do jogo, apenas mostrou que para conseguir uma melhor performance seria preciso um processador mais rápido.</w:t>
      </w:r>
    </w:p>
    <w:p>
      <w:pPr>
        <w:pStyle w:val="4"/>
        <w:spacing w:line="360" w:lineRule="auto"/>
        <w:jc w:val="both"/>
        <w:rPr>
          <w:rFonts w:ascii="Arial" w:hAnsi="Arial" w:eastAsia="Arial" w:cs="Arial"/>
          <w:color w:val="000000" w:themeColor="text1"/>
          <w:sz w:val="24"/>
          <w:szCs w:val="24"/>
          <w14:textFill>
            <w14:solidFill>
              <w14:schemeClr w14:val="tx1"/>
            </w14:solidFill>
          </w14:textFill>
        </w:rPr>
      </w:pPr>
    </w:p>
    <w:p>
      <w:pPr>
        <w:pStyle w:val="3"/>
      </w:pPr>
      <w:r>
        <w:t xml:space="preserve"> </w:t>
      </w:r>
      <w:bookmarkStart w:id="7" w:name="_Toc73287564"/>
      <w:r>
        <w:t>Evidências</w:t>
      </w:r>
      <w:bookmarkEnd w:id="7"/>
      <w:r>
        <w:t xml:space="preserve"> </w:t>
      </w:r>
    </w:p>
    <w:p>
      <w:pPr>
        <w:spacing w:line="360" w:lineRule="auto"/>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Não foi possível coletar evidências, com relação a alguns travamentos leves do jogo Golf Clash, mas trago uma tela para que a explicação fique clara, para fazer uma tacada, quanto mais a agulha estiver ao centro, melhor a precisão, devido a esses pequenos travamentos, tornava-se um pouco difícil acertar essa precisão:</w:t>
      </w:r>
    </w:p>
    <w:p>
      <w:pPr>
        <w:spacing w:line="360" w:lineRule="auto"/>
        <w:rPr>
          <w:rFonts w:ascii="Arial" w:hAnsi="Arial" w:cs="Arial"/>
          <w:color w:val="000000" w:themeColor="text1"/>
          <w:sz w:val="24"/>
          <w:szCs w:val="24"/>
          <w14:textFill>
            <w14:solidFill>
              <w14:schemeClr w14:val="tx1"/>
            </w14:solidFill>
          </w14:textFill>
        </w:rPr>
      </w:pPr>
      <w:r>
        <w:drawing>
          <wp:inline distT="0" distB="0" distL="114300" distR="114300">
            <wp:extent cx="1666875" cy="1905000"/>
            <wp:effectExtent l="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9"/>
                    <a:stretch>
                      <a:fillRect/>
                    </a:stretch>
                  </pic:blipFill>
                  <pic:spPr>
                    <a:xfrm>
                      <a:off x="0" y="0"/>
                      <a:ext cx="1666875" cy="1905000"/>
                    </a:xfrm>
                    <a:prstGeom prst="rect">
                      <a:avLst/>
                    </a:prstGeom>
                    <a:noFill/>
                    <a:ln>
                      <a:noFill/>
                    </a:ln>
                  </pic:spPr>
                </pic:pic>
              </a:graphicData>
            </a:graphic>
          </wp:inline>
        </w:drawing>
      </w:r>
    </w:p>
    <w:p>
      <w:pPr>
        <w:spacing w:line="360" w:lineRule="auto"/>
        <w:jc w:val="both"/>
        <w:rPr>
          <w:rFonts w:hint="default" w:ascii="Arial" w:hAnsi="Arial" w:cs="Arial"/>
          <w:color w:val="000000" w:themeColor="text1"/>
          <w:lang w:val="pt-BR"/>
          <w14:textFill>
            <w14:solidFill>
              <w14:schemeClr w14:val="tx1"/>
            </w14:solidFill>
          </w14:textFill>
        </w:rPr>
      </w:pPr>
      <w:r>
        <w:rPr>
          <w:rFonts w:hint="default" w:ascii="Arial" w:hAnsi="Arial" w:cs="Arial"/>
          <w:color w:val="000000" w:themeColor="text1"/>
          <w:lang w:val="pt-BR"/>
          <w14:textFill>
            <w14:solidFill>
              <w14:schemeClr w14:val="tx1"/>
            </w14:solidFill>
          </w14:textFill>
        </w:rPr>
        <w:t>Mas como dito acima não foi impeditivo para sequência do jogo.</w:t>
      </w:r>
    </w:p>
    <w:p>
      <w:pPr>
        <w:spacing w:line="360" w:lineRule="auto"/>
        <w:jc w:val="both"/>
        <w:rPr>
          <w:rFonts w:ascii="Arial" w:hAnsi="Arial" w:cs="Arial"/>
          <w:color w:val="000000" w:themeColor="text1"/>
          <w14:textFill>
            <w14:solidFill>
              <w14:schemeClr w14:val="tx1"/>
            </w14:solidFill>
          </w14:textFill>
        </w:rPr>
      </w:pPr>
    </w:p>
    <w:p>
      <w:pPr>
        <w:spacing w:line="360" w:lineRule="auto"/>
        <w:jc w:val="both"/>
        <w:rPr>
          <w:rFonts w:ascii="Arial" w:hAnsi="Arial" w:cs="Arial"/>
          <w:color w:val="000000" w:themeColor="text1"/>
          <w14:textFill>
            <w14:solidFill>
              <w14:schemeClr w14:val="tx1"/>
            </w14:solidFill>
          </w14:textFill>
        </w:rPr>
      </w:pPr>
    </w:p>
    <w:p>
      <w:pPr>
        <w:pStyle w:val="3"/>
      </w:pPr>
      <w:bookmarkStart w:id="8" w:name="_Toc73287565"/>
      <w:r>
        <w:t>Onde encontrar</w:t>
      </w:r>
      <w:bookmarkEnd w:id="8"/>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Esse produto é facilmente encontrado em lojas físicas, como por exemplo, Casas Bahia, Lojas Americanas, Magazine Luiza, Hipermercados como Extra, Carrefour, além das lojas ON LINE, como o próprio site oficial da Motorola, seguem alguns links:</w:t>
      </w:r>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"https://www.motorola.com.br/smartphone-moto-e7/p?idsku=1011" </w:instrText>
      </w:r>
      <w:r>
        <w:rPr>
          <w:rFonts w:ascii="SimSun" w:hAnsi="SimSun" w:eastAsia="SimSun" w:cs="SimSun"/>
          <w:sz w:val="24"/>
          <w:szCs w:val="24"/>
        </w:rPr>
        <w:fldChar w:fldCharType="separate"/>
      </w:r>
      <w:r>
        <w:rPr>
          <w:rStyle w:val="8"/>
          <w:rFonts w:ascii="SimSun" w:hAnsi="SimSun" w:eastAsia="SimSun" w:cs="SimSun"/>
          <w:sz w:val="24"/>
          <w:szCs w:val="24"/>
        </w:rPr>
        <w:t>Smartphone Moto E7 32GB e 64GB | Loja Oficial Motorola</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Arial" w:hAnsi="Arial" w:cs="Arial"/>
          <w:color w:val="000000" w:themeColor="text1"/>
          <w:sz w:val="24"/>
          <w:szCs w:val="24"/>
          <w14:textFill>
            <w14:solidFill>
              <w14:schemeClr w14:val="tx1"/>
            </w14:solidFill>
          </w14:textFill>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magazineluiza.com.br/smartphone-motorola-moto-e7-64gb-cinza-metalico-4g-octa-core-2gb-ram-65-cam-dupla-selfie-5mp/p/155616800/te/me7p/?seller_id=magazineluiza&amp;utm_source=google&amp;utm_medium=pla&amp;utm_campaign=&amp;partner_id=68709&amp;gclid=CjwKCAjw67ajBhAVEiwA2g_jEN7LccTRF1zjH3duLymGh0yOFycmZ1plFzOV8fvzNkdw9rlYOjgypxoCuyIQAvD_BwE&amp;gclsrc=aw.ds"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64GB Cinza Metálico - 4G Octa-Core 2GB RAM 6,5” Câm. Dupla + Selfie 5MP - Moto E7 - Magazine Luiza</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"https://www.americanas.com.br/produto/2945004078?opn=YSMESP&amp;epar=bp_pl_px_go_lia_pmax_tel_1p_2&amp;WT.srch=1&amp;gclsrc=aw.ds&amp;gclid=CjwKCAjw67ajBhAVEiwA2g_jEIiCoWSQ3btqmuFs_zFICJuCLgRKvryVm7HCd_Wkveh0ThTJob33CxoC6qMQAvD_BwE&amp;cor=CINZA&amp;condition=NEW"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Dual Chip Android 10 Tela 6.5” 64GB Câmera 48MP + 2MP Frontal 5MP – Cinza Metálico em Promoção na Americanas</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roduto.mercadolivre.com.br/MLB-3633358714-motorola-moto-e7-xt2095-dual-64gb-4gb-ram-exposico-_JM?matt_tool=43860032&amp;matt_word=&amp;matt_source=google&amp;matt_campaign_id=14303413865&amp;matt_ad_group_id=125984303237&amp;matt_match_type=&amp;matt_network=g&amp;matt_device=c&amp;matt_creative=539354957436&amp;matt_keyword=&amp;matt_ad_position=&amp;matt_ad_type=pla&amp;matt_merchant_id=557876269&amp;matt_product_id=MLB3633358714&amp;matt_product_partition_id=1799335171893&amp;matt_target_id=pla-1799335171893&amp;gclid=CjwKCAjw67ajBhAVEiwA2g_jEDSsgzVHq2sHOytQn0cotBUrluWEl0kIlJ-QIJWO0XJ8N_2vvpgASBoCSE8QAvD_BwE" </w:instrText>
      </w:r>
      <w:r>
        <w:rPr>
          <w:rFonts w:ascii="SimSun" w:hAnsi="SimSun" w:eastAsia="SimSun" w:cs="SimSun"/>
          <w:sz w:val="24"/>
          <w:szCs w:val="24"/>
        </w:rPr>
        <w:fldChar w:fldCharType="separate"/>
      </w:r>
      <w:r>
        <w:rPr>
          <w:rStyle w:val="8"/>
          <w:rFonts w:ascii="SimSun" w:hAnsi="SimSun" w:eastAsia="SimSun" w:cs="SimSun"/>
          <w:sz w:val="24"/>
          <w:szCs w:val="24"/>
        </w:rPr>
        <w:t>Motorola Moto E7 Xt2095 Dual 64gb 4gb Ram Exposição | Frete grátis (mercadolivre.com.br)</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 conclusão é de que a experiência com o aparelho foi e tem sido a melhor possível pela proposta do aparelho. É indicado para pessoas que não precisam de um aparelho muito exigente e que pode entregar o necessário, a utilidade foi de acordo com as expectativas.</w:t>
      </w:r>
    </w:p>
    <w:p>
      <w:pPr>
        <w:spacing w:line="360" w:lineRule="auto"/>
        <w:jc w:val="both"/>
        <w:rPr>
          <w:rFonts w:ascii="Arial" w:hAnsi="Arial" w:eastAsia="Arial" w:cs="Arial"/>
          <w:b/>
          <w:color w:val="000000" w:themeColor="text1"/>
          <w:sz w:val="24"/>
          <w:szCs w:val="24"/>
          <w14:textFill>
            <w14:solidFill>
              <w14:schemeClr w14:val="tx1"/>
            </w14:solidFill>
          </w14:textFill>
        </w:rPr>
      </w:pPr>
    </w:p>
    <w:p>
      <w:pPr>
        <w:pStyle w:val="2"/>
      </w:pPr>
      <w:bookmarkStart w:id="10" w:name="_Toc73287567"/>
      <w:r>
        <w:t>REFERÊNCIAS BIBLIOGRÁFICAS</w:t>
      </w:r>
      <w:bookmarkEnd w:id="10"/>
      <w:r>
        <w:t xml:space="preserve"> </w:t>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"https://github.com/MarcosToledo141/exercicios_ebac/blob/main/AnaliseQualidade_Motorola.docx" </w:instrText>
      </w:r>
      <w:r>
        <w:rPr>
          <w:rFonts w:ascii="SimSun" w:hAnsi="SimSun" w:eastAsia="SimSun" w:cs="SimSun"/>
          <w:sz w:val="24"/>
          <w:szCs w:val="24"/>
        </w:rPr>
        <w:fldChar w:fldCharType="separate"/>
      </w:r>
      <w:r>
        <w:rPr>
          <w:rStyle w:val="8"/>
          <w:rFonts w:ascii="SimSun" w:hAnsi="SimSun" w:eastAsia="SimSun" w:cs="SimSun"/>
          <w:sz w:val="24"/>
          <w:szCs w:val="24"/>
        </w:rPr>
        <w:t>exercicios_ebac/AnaliseQualidade_Motorola.docx at main · MarcosToledo141/exercicios_ebac (github.com)</w:t>
      </w:r>
      <w:r>
        <w:rPr>
          <w:rFonts w:ascii="SimSun" w:hAnsi="SimSun" w:eastAsia="SimSun" w:cs="SimSun"/>
          <w:sz w:val="24"/>
          <w:szCs w:val="24"/>
        </w:rPr>
        <w:fldChar w:fldCharType="end"/>
      </w:r>
      <w:bookmarkStart w:id="11" w:name="_GoBack"/>
      <w:bookmarkEnd w:id="11"/>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55E9D"/>
    <w:multiLevelType w:val="singleLevel"/>
    <w:tmpl w:val="B7455E9D"/>
    <w:lvl w:ilvl="0" w:tentative="0">
      <w:start w:val="1"/>
      <w:numFmt w:val="decimal"/>
      <w:suff w:val="space"/>
      <w:lvlText w:val="%1."/>
      <w:lvlJc w:val="left"/>
    </w:lvl>
  </w:abstractNum>
  <w:abstractNum w:abstractNumId="1">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20D738DE"/>
    <w:rsid w:val="52CA4D6F"/>
    <w:rsid w:val="53830392"/>
    <w:rsid w:val="615307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3"/>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4"/>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Strong"/>
    <w:basedOn w:val="5"/>
    <w:qFormat/>
    <w:uiPriority w:val="22"/>
    <w:rPr>
      <w:b/>
      <w:bCs/>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toc 2"/>
    <w:basedOn w:val="1"/>
    <w:next w:val="1"/>
    <w:unhideWhenUsed/>
    <w:uiPriority w:val="39"/>
    <w:pPr>
      <w:spacing w:before="120" w:after="0"/>
      <w:ind w:left="220"/>
    </w:pPr>
    <w:rPr>
      <w:b/>
      <w:bCs/>
    </w:rPr>
  </w:style>
  <w:style w:type="paragraph" w:styleId="10">
    <w:name w:val="toc 9"/>
    <w:basedOn w:val="1"/>
    <w:next w:val="1"/>
    <w:semiHidden/>
    <w:unhideWhenUsed/>
    <w:uiPriority w:val="39"/>
    <w:pPr>
      <w:spacing w:after="0"/>
      <w:ind w:left="1760"/>
    </w:pPr>
    <w:rPr>
      <w:sz w:val="20"/>
      <w:szCs w:val="20"/>
    </w:rPr>
  </w:style>
  <w:style w:type="paragraph" w:styleId="11">
    <w:name w:val="toc 6"/>
    <w:basedOn w:val="1"/>
    <w:next w:val="1"/>
    <w:semiHidden/>
    <w:unhideWhenUsed/>
    <w:uiPriority w:val="39"/>
    <w:pPr>
      <w:spacing w:after="0"/>
      <w:ind w:left="1100"/>
    </w:pPr>
    <w:rPr>
      <w:sz w:val="20"/>
      <w:szCs w:val="20"/>
    </w:rPr>
  </w:style>
  <w:style w:type="paragraph" w:styleId="12">
    <w:name w:val="toc 5"/>
    <w:basedOn w:val="1"/>
    <w:next w:val="1"/>
    <w:semiHidden/>
    <w:unhideWhenUsed/>
    <w:uiPriority w:val="39"/>
    <w:pPr>
      <w:spacing w:after="0"/>
      <w:ind w:left="880"/>
    </w:pPr>
    <w:rPr>
      <w:sz w:val="20"/>
      <w:szCs w:val="20"/>
    </w:rPr>
  </w:style>
  <w:style w:type="paragraph" w:styleId="13">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5">
    <w:name w:val="toc 4"/>
    <w:basedOn w:val="1"/>
    <w:next w:val="1"/>
    <w:semiHidden/>
    <w:unhideWhenUsed/>
    <w:uiPriority w:val="39"/>
    <w:pPr>
      <w:spacing w:after="0"/>
      <w:ind w:left="660"/>
    </w:pPr>
    <w:rPr>
      <w:sz w:val="20"/>
      <w:szCs w:val="20"/>
    </w:rPr>
  </w:style>
  <w:style w:type="paragraph" w:styleId="16">
    <w:name w:val="toc 8"/>
    <w:basedOn w:val="1"/>
    <w:next w:val="1"/>
    <w:semiHidden/>
    <w:unhideWhenUsed/>
    <w:uiPriority w:val="39"/>
    <w:pPr>
      <w:spacing w:after="0"/>
      <w:ind w:left="1540"/>
    </w:pPr>
    <w:rPr>
      <w:sz w:val="20"/>
      <w:szCs w:val="20"/>
    </w:rPr>
  </w:style>
  <w:style w:type="paragraph" w:styleId="17">
    <w:name w:val="toc 7"/>
    <w:basedOn w:val="1"/>
    <w:next w:val="1"/>
    <w:semiHidden/>
    <w:unhideWhenUsed/>
    <w:uiPriority w:val="39"/>
    <w:pPr>
      <w:spacing w:after="0"/>
      <w:ind w:left="1320"/>
    </w:pPr>
    <w:rPr>
      <w:sz w:val="20"/>
      <w:szCs w:val="20"/>
    </w:rPr>
  </w:style>
  <w:style w:type="paragraph" w:styleId="18">
    <w:name w:val="toc 3"/>
    <w:basedOn w:val="1"/>
    <w:next w:val="1"/>
    <w:semiHidden/>
    <w:unhideWhenUsed/>
    <w:uiPriority w:val="39"/>
    <w:pPr>
      <w:spacing w:after="0"/>
      <w:ind w:left="440"/>
    </w:pPr>
    <w:rPr>
      <w:sz w:val="20"/>
      <w:szCs w:val="20"/>
    </w:rPr>
  </w:style>
  <w:style w:type="paragraph" w:styleId="19">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0">
    <w:name w:val="toc 1"/>
    <w:basedOn w:val="1"/>
    <w:next w:val="1"/>
    <w:unhideWhenUsed/>
    <w:uiPriority w:val="39"/>
    <w:pPr>
      <w:spacing w:before="120" w:after="0"/>
    </w:pPr>
    <w:rPr>
      <w:b/>
      <w:bCs/>
      <w:i/>
      <w:iCs/>
      <w:sz w:val="24"/>
      <w:szCs w:val="24"/>
    </w:rPr>
  </w:style>
  <w:style w:type="character" w:customStyle="1" w:styleId="21">
    <w:name w:val="Título Char"/>
    <w:basedOn w:val="5"/>
    <w:link w:val="13"/>
    <w:uiPriority w:val="10"/>
    <w:rPr>
      <w:rFonts w:asciiTheme="majorHAnsi" w:hAnsiTheme="majorHAnsi" w:eastAsiaTheme="majorEastAsia" w:cstheme="majorBidi"/>
      <w:spacing w:val="-10"/>
      <w:kern w:val="28"/>
      <w:sz w:val="56"/>
      <w:szCs w:val="56"/>
    </w:rPr>
  </w:style>
  <w:style w:type="character" w:customStyle="1" w:styleId="22">
    <w:name w:val="Subtítulo Char"/>
    <w:basedOn w:val="5"/>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Título 1 Char"/>
    <w:basedOn w:val="5"/>
    <w:link w:val="2"/>
    <w:uiPriority w:val="9"/>
    <w:rPr>
      <w:rFonts w:ascii="Arial" w:hAnsi="Arial" w:eastAsia="Arial" w:cs="Arial"/>
      <w:b/>
      <w:color w:val="000000" w:themeColor="text1"/>
      <w:sz w:val="24"/>
      <w:szCs w:val="24"/>
      <w14:textFill>
        <w14:solidFill>
          <w14:schemeClr w14:val="tx1"/>
        </w14:solidFill>
      </w14:textFill>
    </w:rPr>
  </w:style>
  <w:style w:type="character" w:customStyle="1" w:styleId="24">
    <w:name w:val="Título 2 Char"/>
    <w:basedOn w:val="5"/>
    <w:link w:val="3"/>
    <w:uiPriority w:val="9"/>
    <w:rPr>
      <w:rFonts w:ascii="Arial" w:hAnsi="Arial" w:cs="Arial"/>
      <w:b/>
      <w:color w:val="000000" w:themeColor="text1"/>
      <w:sz w:val="24"/>
      <w:szCs w:val="24"/>
      <w14:textFill>
        <w14:solidFill>
          <w14:schemeClr w14:val="tx1"/>
        </w14:solidFill>
      </w14:textFill>
    </w:rPr>
  </w:style>
  <w:style w:type="paragraph" w:customStyle="1" w:styleId="25">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269</TotalTime>
  <ScaleCrop>false</ScaleCrop>
  <LinksUpToDate>false</LinksUpToDate>
  <CharactersWithSpaces>4533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Marcos Toledo</cp:lastModifiedBy>
  <cp:lastPrinted>2020-11-09T21:26:00Z</cp:lastPrinted>
  <dcterms:modified xsi:type="dcterms:W3CDTF">2023-05-24T18:37:38Z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2DA736C05DC84D0CB09A9A2F7C7F639F</vt:lpwstr>
  </property>
</Properties>
</file>