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Verificação da implementação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Atualizado em 03/10/2026, após a carga automática de DEBUG e a integração das telas com a API.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Fontes: [Escopo Técnico](&lt;Escopo Técnico.docx&gt;), [Escopo e Ideias](&lt;Escopo e Ideias.docx&gt;), [README](../README.md) e código atual. Os documentos de escopo definem os requisitos; este documento registra a cobertura implementada.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## Estado atual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Infraestrutura Docker funcional com Django/DRF/Daphne, React/TypeScript/Vite, PostgreSQL, Redis, Celery, Nginx e Traefik. Os 19 apps têm modelos, migrações e registros no Admin. As seis telas funcionam com mocks locais ou endpoints reais, conforme `FRONTEND_DATA_MODE`.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`backend/start.py` aplica migrações e executa `seed_demo` antes do servidor quando DEBUG=True. A carga preenche as entidades dos 19 apps com UUIDs estáveis, transação, lock PostgreSQL e marcador de auditoria. Reinicializações preservam alterações. DEBUG=False impede a carga, mas não apaga dados já criados. Celery e comandos de teste não executam automaticamente essa inicialização.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Fixtures incluem 12 pessoas, oito conversas, perfis/fotos, preferências, interações, matches, organizações, eventos, salas, passes, pagamentos fictícios e exemplos de governança. Moderação fica em um evento histórico separado. Os registros financeiros não executam cobranças.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## Cobertura por domínio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| Domínio | Implementado | Pendente |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|---|---|---|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| Identidade | Sessão Django, login/logout, CSRF, cadastro demo somente em DEBUG | Recuperação de senha, login social e autenticação de produção |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| Administração | Modelos, busca, autocomplete, permissões nativas | Papéis e escopo por organização/evento/sala |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| Perfil | Edição, idade calculada, validação de campos/bio, ativação pela API com três fotos e principal | Pré-preenchimento global, catálogo tipado e estados definitivos |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| Fotos | Upload local até dez fotos JPEG/PNG/WebP de 10 MB, três públicas, adicionais após match, acesso autenticado | S3/MinIO e upload de outfit separado |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| Descoberta | Filtros persistidos, exclusão de decisões anteriores e participantes indisponíveis; sem flexibilização automática | Catálogo e semântica completa das preferências |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| Interações e matches | LIKE/PASS com histórico, reciprocidade, par canônico único, locks e conversa automática | Invariantes equivalentes nas operações administrativas e revelações comerciais |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| Mensagens | Autorização das partes, envio com match ativo, encerramento somente leitura e restrição por bloqueio | WebSocket, anexos, recibos e notificações externas |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| Frontend | Seis telas, diretório, favoritos persistidos e modos mock/debug | Interfaces dos demais domínios |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| Bloqueios/moderação | Modelos/Admin e consulta de bloqueios, suspensão e banimento na API | Fluxo do participante, motivos/evidências, decisões, notificações e alertas entre eventos |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| Passes/pagamentos | Modelos/Admin e exemplos persistidos | Consumo atômico, saldo, expiração, revelação, estados financeiros e confirmação idempotente |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| Consentimento/retenção | Modelos/Admin e exemplos, incluindo legal hold | Concessão/revogação, política aprovada e eliminação/anonimização operacional |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| Auditoria | Triggers append-only e registros das operações principais da API | Cobertura administrativa e demais serviços |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| Notificações/métricas | Modelos/Admin e exemplos | Geração automática, escopo administrativo/sala e processamento assíncrono |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| Celery | Worker e tarefa de ping | Tarefas de domínio e agendamento; Celery Beat não está instalado |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## Limites das garantias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Ativação, reciprocidade e autorização de mensagens são verificadas na API. Cadastros pelo Admin ou código não reutilizam automaticamente todas essas regras. `save()` e operações em lote não executam `full_clean()`. A presença de modelos e constraints não comprova conformidade com todo o escopo.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`BaseModel.clean()` foi corrigido para aceitar campos globais com `event=None`. Relações indiretas, como consumo de passes e mensagens criadas fora da API, ainda precisam de invariantes explícitas. Querysets e autocomplete administrativos não implementam todo o isolamento por organização/evento/sala.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Fotos fictícias são assets públicos; uploads reais exigem autorização. A finalidade do filtro é informativa. O diretório independe dos filtros de descoberta. Conversas usam HTTP a cada cinco segundos, sem consumers WebSocket. Personagens não enviam respostas automáticas.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## Próximas implementações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1. Reutilizar serviços no Admin e tarefas, completar invariantes indiretas e impedir atalhos que contornem ativação, reciprocidade ou autorização.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2. Definir papéis e filtrar consultas, formulários, ações e autocomplete por contexto.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3. Completar perfil global, campos personalizados, outfit, estados e elegibilidade.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4. Implementar bloqueios/denúncias pelo participante, moderação, alertas entre eventos, consentimentos e notificações.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5. Implementar benefícios e pagamentos com regras comerciais definidas, idempotência e controle de concorrência.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6. Completar tempo real, métricas e tarefas operacionais; automatizar retenção apenas após definir a política e preservação legal.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Não substituir vínculos `PROTECT` por exclusão em cascata sem política explícita. Prazos jurídicos, regras fiscais de repasse, anexos, versionamento da API e infraestrutura de produção continuam em aberto.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## Validação concluída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```powershell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docker compose exec backend python manage.py check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docker compose exec backend python manage.py makemigrations --check --dry-run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docker compose exec backend python manage.py test tests api --noinput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docker compose exec frontend npm run build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Última execução: 15 testes aprovados, sem migrações pendentes e compilação TypeScript/Vite aprovada. Cobertura: Admin, carga dos domínios, idempotência, DEBUG desativado, autenticação/CSRF, isolamento entre eventos, perfil/filtros, match, encerramento, mensagens e acesso a uploads.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Playwright/Edge verificou login, perfil, filtros, descoberta, participantes e mensagens reais persistidas após reload. Reiniciar o backend preservou a mensagem e manteve apenas um marcador de carga. O modo mock passou na verificação das seis telas, interações e cinco larguras responsivas. Não há cobertura completa de concorrência, governança ou produção.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Instruções: [Demonstração e API](&lt;Demonstracao e API.md&gt;) e [Telas do frontend](&lt;Telas do frontend.md&gt;).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