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Verificação da implementação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Atualizado em 03/10/2026, após a carga automática de DEBUG e a integração das telas com a API.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Fontes: [Escopo Técnico](&lt;Escopo Técnico.docx&gt;), [Escopo e Ideias](&lt;Escopo e Ideias.docx&gt;), [README](../README.md) e código atual. Os documentos de escopo definem os requisitos; este documento registra a cobertura implementada.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## Estado atual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Infraestrutura Docker funcional com Django/DRF/Daphne, React/TypeScript/Vite, PostgreSQL, Redis, Celery, Nginx e Traefik. Os 19 apps têm modelos, migrações e registros no Admin. As seis telas funcionam com mocks locais ou endpoints reais, conforme `FRONTEND_DATA_MODE`.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`backend/start.py` aplica migrações e executa `seed_demo` antes do servidor quando DEBUG=True. A carga preenche as entidades dos 19 apps com UUIDs estáveis, transação, lock PostgreSQL e marcador de auditoria. Reinicializações preservam alterações. DEBUG=False impede a carga, mas não apaga dados já criados. Celery e comandos de teste não executam automaticamente essa inicialização.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Fixtures incluem 12 pessoas, oito conversas, perfis/fotos, preferências, interações, matches, organizações, eventos, salas, passes, pagamentos fictícios e exemplos de governança. Moderação fica em um evento histórico separado. Os registros financeiros não executam cobranças.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## Cobertura por domínio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| Domínio | Implementado | Pendente |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| Identidade | Sessão Django, login/logout, CSRF, cadastro demo somente em DEBUG | Recuperação de senha, login social e autenticação de produção |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| Administração | Modelos, busca, autocomplete, permissões nativas | Papéis e escopo por organização/evento/sala |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| Perfil | Edição, idade calculada, validação de campos/bio, ativação pela API com três fotos e principal | Pré-preenchimento global, catálogo tipado e estados definitivos |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| Fotos | Upload local até dez fotos JPEG/PNG/WebP de 10 MB, três públicas, adicionais após match, acesso autenticado | S3/MinIO e upload de outfit separado |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| Descoberta | Filtros persistidos, exclusão de decisões anteriores e participantes indisponíveis; sem flexibilização automática | Catálogo e semântica completa das preferências |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| Interações e matches | LIKE/PASS com histórico, reciprocidade, par canônico único, locks e conversa automática | Invariantes equivalentes nas operações administrativas e revelações comerciais |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| Mensagens | Autorização das partes, envio com match ativo, encerramento somente leitura e restrição por bloqueio | WebSocket, anexos, recibos e notificações externas |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| Frontend | Seis telas, diretório, favoritos persistidos e modos mock/django | Interfaces dos demais domínios |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| Bloqueios/moderação | Modelos/Admin e consulta de bloqueios, suspensão e banimento na API | Fluxo do participante, motivos/evidências, decisões, notificações e alertas entre eventos |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| Passes/pagamentos | Modelos/Admin e exemplos persistidos | Consumo atômico, saldo, expiração, revelação, estados financeiros e confirmação idempotente |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| Consentimento/retenção | Modelos/Admin e exemplos, incluindo legal hold | Concessão/revogação, política aprovada e eliminação/anonimização operacional |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| Auditoria | Triggers append-only e registros das operações principais da API | Cobertura administrativa e demais serviços |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| Notificações/métricas | Modelos/Admin e exemplos | Geração automática, escopo administrativo/sala e processamento assíncrono 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 Celery | Worker e tarefa de ping | Tarefas de domínio e agendamento; Celery Beat não está instalado 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## Limites das garantias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Ativação, reciprocidade e autorização de mensagens são verificadas na API. Cadastros pelo Admin ou código não reutilizam automaticamente todas essas regras. `save()` e operações em lote não executam `full_clean()`. A presença de modelos e constraints não comprova conformidade com todo o escopo.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`BaseModel.clean()` foi corrigido para aceitar campos globais com `event=None`. Relações indiretas, como consumo de passes e mensagens criadas fora da API, ainda precisam de invariantes explícitas. Querysets e autocomplete administrativos não implementam todo o isolamento por organização/evento/sala.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Fotos fictícias são assets públicos; uploads reais exigem autorização. A finalidade do filtro é informativa. O diretório independe dos filtros de descoberta. Conversas usam HTTP a cada cinco segundos, sem consumers WebSocket. Personagens não enviam respostas automáticas.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## Próximas implementações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1. Reutilizar serviços no Admin e tarefas, completar invariantes indiretas e impedir atalhos que contornem ativação, reciprocidade ou autorização.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2. Definir papéis e filtrar consultas, formulários, ações e autocomplete por contexto.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3. Completar perfil global, campos personalizados, outfit, estados e elegibilidade.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4. Implementar bloqueios/denúncias pelo participante, moderação, alertas entre eventos, consentimentos e notificações.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5. Implementar benefícios e pagamentos com regras comerciais definidas, idempotência e controle de concorrência.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6. Completar tempo real, métricas e tarefas operacionais; automatizar retenção apenas após definir a política e preservação legal.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Não substituir vínculos `PROTECT` por exclusão em cascata sem política explícita. Prazos jurídicos, regras fiscais de repasse, anexos, versionamento da API e infraestrutura de produção continuam em aberto.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## Validação concluída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```powershell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docker compose exec backend python manage.py check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docker compose exec backend python manage.py makemigrations --check --dry-run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docker compose exec backend python manage.py test tests api --noinput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docker compose exec frontend npm run build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Última execução: 15 testes aprovados, sem migrações pendentes e compilação TypeScript/Vite aprovada. Cobertura: Admin, carga dos domínios, idempotência, DEBUG desativado, autenticação/CSRF, isolamento entre eventos, perfil/filtros, match, encerramento, mensagens e acesso a uploads.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Playwright/Edge verificou login, perfil, filtros, descoberta, participantes e mensagens reais persistidas após reload. Reiniciar o backend preservou a mensagem e manteve apenas um marcador de carga. O modo mock passou na verificação das seis telas, interações e cinco larguras responsivas. Não há cobertura completa de concorrência, governança ou produção.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Instruções: [Demonstração e API](&lt;Demonstracao e API.md&gt;) e [Telas do frontend](&lt;Telas do frontend.md&gt;).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