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color w:val="4a86e8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Algoritmo para preparar um sanduíche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Pegar dois pães.</w:t>
      </w:r>
    </w:p>
    <w:p w:rsidR="00000000" w:rsidDel="00000000" w:rsidP="00000000" w:rsidRDefault="00000000" w:rsidRPr="00000000" w14:paraId="00000003">
      <w:pPr>
        <w:spacing w:after="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Escolher os ingredientes: presunto, queijo, alface, tomate, maionese etc.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Passar maionese, manteiga ou outro condimento nos pães, se desejar.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Colocar os ingredientes entre as fatias de pão.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Fechar o sanduíche.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Servir ou embalar para levar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ajhogjz422wa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4D043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4D0430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gDfnqwqK7zFqoHQCL5CSc1UDg==">CgMxLjAyDmguYWpob2dqejQyMndhOAByITFhcmt3OFRJdUVzMW9VNW9oeXBFNDJfOTBMd0lJTE5adw==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2025-04-10T18:51:00Z</dcterms:created>
  <dc:creator>FRANCISCO HUGO XIMENES SALES</dc:creator>
</cp:coreProperties>
</file>