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Gerente: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Secretário: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Analista: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Módulo 1: Condicionais Aninhados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Resumo:</w:t>
            </w:r>
          </w:p>
          <w:p w:rsidR="00000000" w:rsidDel="00000000" w:rsidP="00000000" w:rsidRDefault="00000000" w:rsidRPr="00000000" w14:paraId="0000000A">
            <w:pPr>
              <w:pageBreakBefore w:val="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Esta é uma atividade de aprendizagem orientada a processos (POGIL) que deverá ocorrer em equipes com o auxílio de um facilitador. Você e sua equipe deverão examinar imagens, gráficos, trechos de códigos ou textos para então passar por um conjunto de perguntas que irão guiá-los por um ciclo de exploração, criação de conceitos e aplicação.</w:t>
            </w:r>
          </w:p>
          <w:p w:rsidR="00000000" w:rsidDel="00000000" w:rsidP="00000000" w:rsidRDefault="00000000" w:rsidRPr="00000000" w14:paraId="0000000B">
            <w:pPr>
              <w:pageBreakBefore w:val="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Ao final dessa atividade, os estudantes deverão ser capazes de:</w:t>
            </w:r>
          </w:p>
          <w:p w:rsidR="00000000" w:rsidDel="00000000" w:rsidP="00000000" w:rsidRDefault="00000000" w:rsidRPr="00000000" w14:paraId="0000000C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Conteúdo: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8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Explica o propósito de usar condicionais aninhados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8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Explicar como utilizar o “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elif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” em Python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8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Explicar como testar códigos utilizando a estrutura “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elif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Habilidades de Processo: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Escrever códigos em Python que incluam instruções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if/else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Escrever expressões utilizando operadores de comparação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7901175</wp:posOffset>
            </wp:positionV>
            <wp:extent cx="2253615" cy="342900"/>
            <wp:effectExtent b="0" l="0" r="0" t="0"/>
            <wp:wrapSquare wrapText="bothSides" distB="0" distT="0" distL="0" distR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2085975</wp:posOffset>
            </wp:positionH>
            <wp:positionV relativeFrom="paragraph">
              <wp:posOffset>7901175</wp:posOffset>
            </wp:positionV>
            <wp:extent cx="878205" cy="497840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7901175</wp:posOffset>
                </wp:positionV>
                <wp:extent cx="1210945" cy="55118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0528" y="3504410"/>
                          <a:ext cx="1210945" cy="551180"/>
                          <a:chOff x="4740528" y="3504410"/>
                          <a:chExt cx="1210945" cy="551180"/>
                        </a:xfrm>
                      </wpg:grpSpPr>
                      <wpg:grpSp>
                        <wpg:cNvGrpSpPr/>
                        <wpg:grpSpPr>
                          <a:xfrm>
                            <a:off x="4740528" y="3504410"/>
                            <a:ext cx="1210945" cy="551180"/>
                            <a:chOff x="2867" y="531"/>
                            <a:chExt cx="1907" cy="8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867" y="531"/>
                              <a:ext cx="1900" cy="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867" y="997"/>
                              <a:ext cx="1489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76" y="531"/>
                              <a:ext cx="1698" cy="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7901175</wp:posOffset>
                </wp:positionV>
                <wp:extent cx="1210945" cy="551180"/>
                <wp:effectExtent b="0" l="0" r="0" t="0"/>
                <wp:wrapSquare wrapText="bothSides" distB="0" distT="0" distL="0" distR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945" cy="551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Examine o trecho de código abaixo:</w:t>
      </w:r>
    </w:p>
    <w:tbl>
      <w:tblPr>
        <w:tblStyle w:val="Table3"/>
        <w:tblW w:w="8295.0" w:type="dxa"/>
        <w:jc w:val="left"/>
        <w:tblInd w:w="820.0" w:type="dxa"/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Disponivel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 no CodeBench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grade = int(input(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"Insira um valor: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grade &gt;=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"Muito bom"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grade &gt;=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"Satisfatorio"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"Insatisfatorio"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 código acima, circule a instrução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if/else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que está aninhada em outra instrução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if/else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Teste o código no </w:t>
      </w:r>
      <w:hyperlink r:id="rId11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Liste cinco números para testar diferentes partes deste programa. Indique qual parte do programa o número está testando.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</w:r>
    </w:p>
    <w:tbl>
      <w:tblPr>
        <w:tblStyle w:val="Table4"/>
        <w:tblW w:w="829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7050"/>
        <w:tblGridChange w:id="0">
          <w:tblGrid>
            <w:gridCol w:w="1245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Parte do Código Testada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Execute o programa a seguir no </w:t>
      </w:r>
      <w:hyperlink r:id="rId12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usando os mesmos dados que você usou para a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questão 1b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tbl>
      <w:tblPr>
        <w:tblStyle w:val="Table5"/>
        <w:tblW w:w="8280.0" w:type="dxa"/>
        <w:jc w:val="left"/>
        <w:tblInd w:w="835.0" w:type="dxa"/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Disponivel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 no CodeBench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grade = int(input(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"Insira um valor: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grade &gt;=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"Muito bom"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grade &gt;=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"Satisfatorio"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"Insatisfatorio"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Como a saída desse programa se compara à saída do programa mostrado na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questão 1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?</w:t>
      </w:r>
    </w:p>
    <w:tbl>
      <w:tblPr>
        <w:tblStyle w:val="Table6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Qual é a nova palavra chave utilizada no código?</w:t>
      </w:r>
    </w:p>
    <w:tbl>
      <w:tblPr>
        <w:tblStyle w:val="Table7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Observe a sintaxe deste programa em comparação com o programa anterior. Qual delas contém uma indentação mais simples? Justifique sua resposta:</w:t>
      </w:r>
    </w:p>
    <w:tbl>
      <w:tblPr>
        <w:tblStyle w:val="Table8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295275</wp:posOffset>
            </wp:positionV>
            <wp:extent cx="581025" cy="529104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29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9"/>
        <w:tblW w:w="7545.0" w:type="dxa"/>
        <w:jc w:val="left"/>
        <w:tblInd w:w="1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45"/>
        <w:tblGridChange w:id="0">
          <w:tblGrid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“elif”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é uma palavra chave que representa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else/if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e permite que você teste uma das várias opções. Assim que um dos testes é verdadeiro o restante é ignorado.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Você pode usar o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quantas vezes for necessário. Suponha que você queira adicionar o comentário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Bom!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” para notas entre 80 e 89. Onde você o adicionaria? Escreva o código para esta opção adicional.</w:t>
      </w:r>
    </w:p>
    <w:tbl>
      <w:tblPr>
        <w:tblStyle w:val="Table10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7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Faz diferença onde a instrução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” adicional é colocada?</w:t>
      </w:r>
    </w:p>
    <w:tbl>
      <w:tblPr>
        <w:tblStyle w:val="Table1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Quando o código associado à instrução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” é executado?</w:t>
      </w:r>
    </w:p>
    <w:tbl>
      <w:tblPr>
        <w:tblStyle w:val="Table1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Altere o programa para que ele imprima as seguintes mensagens. Escreva o programa revisado abaixo.</w:t>
      </w:r>
    </w:p>
    <w:p w:rsidR="00000000" w:rsidDel="00000000" w:rsidP="00000000" w:rsidRDefault="00000000" w:rsidRPr="00000000" w14:paraId="00000050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Maior ou igual a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“Muito Bom!”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Maior ou igual a 80, mas menor que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“Bom”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Maior ou igual a 70, mas menor que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“Satisfatório”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Maior ou igual a 60, mas menor que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“Mínimo”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Menos de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“Abaixo do Mínimo”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7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Faça uma alteração final no programa para que ele imprima uma mensagem de erro se a nota for maior que cem ou menor/igual a zero. Escreva o código abaixo e destaque com negrito a linha no programa acima para indicar onde você colocaria esse código.</w:t>
      </w:r>
    </w:p>
    <w:tbl>
      <w:tblPr>
        <w:tblStyle w:val="Table1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 uso da instrução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else”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é obrigatório ao criar uma instrução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if/else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? Forneça um exemplo para apoiar sua resposta.</w:t>
      </w:r>
    </w:p>
    <w:tbl>
      <w:tblPr>
        <w:tblStyle w:val="Table1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Escreva uma instrução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if/elif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 </w:t>
      </w:r>
      <w:hyperlink r:id="rId14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que atribua um valor bônus variável, dependendo da quantidade de vendas. Suponha que a quantidade das vendas seja armazenada em uma variável chamada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vendas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tbl>
      <w:tblPr>
        <w:tblStyle w:val="Table17"/>
        <w:tblW w:w="8235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4500"/>
        <w:tblGridChange w:id="0">
          <w:tblGrid>
            <w:gridCol w:w="373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Vendas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Bônus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&gt;= 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10.000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&gt;= 75.000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&gt;= 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2.500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&gt;= 25.000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1.000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250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842.5196850393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ageBreakBefore w:val="0"/>
      <w:jc w:val="both"/>
      <w:rPr>
        <w:rFonts w:ascii="Century Gothic" w:cs="Century Gothic" w:eastAsia="Century Gothic" w:hAnsi="Century Gothic"/>
        <w:sz w:val="18"/>
        <w:szCs w:val="18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Este trabalho é uma adaptação por Marcos Augusto do conteúdo disponível no </w:t>
    </w:r>
    <w:hyperlink r:id="rId1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CS-POGIL</w:t>
      </w:r>
    </w:hyperlink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, com material original desenvolvido por </w:t>
    </w:r>
    <w:hyperlink r:id="rId2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Lisa Oliviere</w:t>
      </w:r>
    </w:hyperlink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, disponível </w:t>
    </w:r>
    <w:hyperlink r:id="rId3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aqui</w:t>
      </w:r>
    </w:hyperlink>
    <w:hyperlink r:id="rId4">
      <w:r w:rsidDel="00000000" w:rsidR="00000000" w:rsidRPr="00000000">
        <w:rPr>
          <w:rFonts w:ascii="Century Gothic" w:cs="Century Gothic" w:eastAsia="Century Gothic" w:hAnsi="Century Gothic"/>
          <w:color w:val="1155cc"/>
          <w:sz w:val="18"/>
          <w:szCs w:val="18"/>
          <w:u w:val="single"/>
          <w:rtl w:val="0"/>
        </w:rPr>
        <w:t xml:space="preserve">. 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-742949</wp:posOffset>
          </wp:positionH>
          <wp:positionV relativeFrom="paragraph">
            <wp:posOffset>-114486</wp:posOffset>
          </wp:positionV>
          <wp:extent cx="1328738" cy="465720"/>
          <wp:effectExtent b="0" l="0" r="0" t="0"/>
          <wp:wrapSquare wrapText="bothSides" distB="114300" distT="114300" distL="114300" distR="11430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8738" cy="4657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-742949</wp:posOffset>
          </wp:positionH>
          <wp:positionV relativeFrom="paragraph">
            <wp:posOffset>-114486</wp:posOffset>
          </wp:positionV>
          <wp:extent cx="1328738" cy="465720"/>
          <wp:effectExtent b="0" l="0" r="0" t="0"/>
          <wp:wrapSquare wrapText="bothSides" distB="114300" distT="114300" distL="114300" distR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8738" cy="4657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-457199</wp:posOffset>
              </wp:positionV>
              <wp:extent cx="466090" cy="105283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12955" y="3253585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GrpSpPr/>
                      <wpg:grpSpPr>
                        <a:xfrm>
                          <a:off x="5112955" y="3253585"/>
                          <a:ext cx="466090" cy="1052830"/>
                          <a:chOff x="0" y="0"/>
                          <a:chExt cx="734" cy="165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5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34" cy="1658"/>
                          </a:xfrm>
                          <a:prstGeom prst="rect">
                            <a:avLst/>
                          </a:prstGeom>
                          <a:solidFill>
                            <a:srgbClr val="2D419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-457199</wp:posOffset>
              </wp:positionV>
              <wp:extent cx="466090" cy="1052830"/>
              <wp:effectExtent b="0" l="0" r="0" t="0"/>
              <wp:wrapSquare wrapText="bothSides" distB="0" distT="0" distL="0" distR="0"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090" cy="1052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1441613</wp:posOffset>
          </wp:positionH>
          <wp:positionV relativeFrom="paragraph">
            <wp:posOffset>-342899</wp:posOffset>
          </wp:positionV>
          <wp:extent cx="2843213" cy="647621"/>
          <wp:effectExtent b="0" l="0" r="0" t="0"/>
          <wp:wrapSquare wrapText="bothSides" distB="114300" distT="114300" distL="114300" distR="114300"/>
          <wp:docPr id="6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3213" cy="6476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2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3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4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b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debench.icomp.ufam.edu.br/index.php?r=site%2Flogin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hyperlink" Target="http://codebench.icomp.ufam.edu.br/index.php?r=site%2F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hyperlink" Target="http://codebench.icomp.ufam.edu.br/index.php?r=site%2Flogin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spogil.org/Programming+Fundamentals" TargetMode="External"/><Relationship Id="rId2" Type="http://schemas.openxmlformats.org/officeDocument/2006/relationships/hyperlink" Target="https://cspogil.org/Lisa+Olivieri" TargetMode="External"/><Relationship Id="rId3" Type="http://schemas.openxmlformats.org/officeDocument/2006/relationships/hyperlink" Target="https://cspogil.org/Lisa+Olivieri" TargetMode="External"/><Relationship Id="rId4" Type="http://schemas.openxmlformats.org/officeDocument/2006/relationships/hyperlink" Target="https://cspogil.org/Lisa+Olivieri" TargetMode="Externa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