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tulododocumento"/>
        <w:rPr/>
      </w:pPr>
      <w:r>
        <w:rPr/>
        <w:t>Revisão da Landing — Diagnóstico, Copy e Estratégia de Conversão</w:t>
      </w:r>
    </w:p>
    <w:p>
      <w:pPr>
        <w:pStyle w:val="BlockText"/>
        <w:rPr/>
      </w:pPr>
      <w:r>
        <w:rPr/>
        <w:t xml:space="preserve">v1 — 21/08/2026. Par do </w:t>
      </w:r>
      <w:r>
        <w:rPr>
          <w:rStyle w:val="VerbatimChar"/>
        </w:rPr>
        <w:t>VSL-ROTEIRO-PRODUCAO.md</w:t>
      </w:r>
      <w:r>
        <w:rPr/>
        <w:t>. Base: auditoria do código (</w:t>
      </w:r>
      <w:r>
        <w:rPr>
          <w:rStyle w:val="VerbatimChar"/>
        </w:rPr>
        <w:t>app/page.tsx</w:t>
      </w:r>
      <w:r>
        <w:rPr/>
        <w:t xml:space="preserve"> + </w:t>
      </w:r>
      <w:r>
        <w:rPr>
          <w:rStyle w:val="VerbatimChar"/>
        </w:rPr>
        <w:t>components/landing/</w:t>
      </w:r>
      <w:r>
        <w:rPr/>
        <w:t>), da página no ar (nexuscontentai.com.br) e dos concorrentes (mypostflow.com e lp.bestcontent.com.br/conteudo-viral).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120765" cy="1968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Rectangle 1"/>
                        <wps:cNvSpPr/>
                      </wps:nvSpPr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style="position:absolute;margin-left:0pt;margin-top:-1.55pt;width:481.85pt;height:1.45pt;mso-position-horizontal:center;mso-position-vertical:top">
                <w10:wrap type="none"/>
                <v:fill o:detectmouseclick="t" type="solid" color2="black"/>
                <v:stroke color="black" joinstyle="round" endcap="flat"/>
              </v:rect>
            </w:pict>
          </mc:Fallback>
        </mc:AlternateContent>
      </w:r>
    </w:p>
    <w:p>
      <w:pPr>
        <w:pStyle w:val="Ttulo1"/>
        <w:rPr/>
      </w:pPr>
      <w:r>
        <w:rPr/>
        <w:t>0. Veredito em uma linha</w:t>
      </w:r>
    </w:p>
    <w:p>
      <w:pPr>
        <w:pStyle w:val="FirstParagraph"/>
        <w:rPr/>
      </w:pPr>
      <w:r>
        <w:rPr/>
        <w:t xml:space="preserve">A copy da landing </w:t>
      </w:r>
      <w:r>
        <w:rPr>
          <w:b/>
          <w:bCs/>
        </w:rPr>
        <w:t>não é o problema</w:t>
      </w:r>
      <w:r>
        <w:rPr/>
        <w:t xml:space="preserve"> — ela é mais sofisticada que a dos dois concorrentes. O que está sangrando conversão é outra coisa: </w:t>
      </w:r>
      <w:r>
        <w:rPr>
          <w:b/>
          <w:bCs/>
        </w:rPr>
        <w:t>(1) um bug de funil que manda todo CTA pra tela de login, (2) zero prova real (sem vídeo, sem screenshot, depoimentos fictícios), (3) o teste grátis — nosso único diferencial de oferta contra os dois — tratado como microcopy em vez de ser A oferta.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120765" cy="19685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Rectangle 1"/>
                        <wps:cNvSpPr/>
                      </wps:nvSpPr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style="position:absolute;margin-left:0pt;margin-top:-1.55pt;width:481.85pt;height:1.45pt;mso-position-horizontal:center;mso-position-vertical:top">
                <w10:wrap type="none"/>
                <v:fill o:detectmouseclick="t" type="solid" color2="black"/>
                <v:stroke color="black" joinstyle="round" endcap="flat"/>
              </v:rect>
            </w:pict>
          </mc:Fallback>
        </mc:AlternateContent>
      </w:r>
      <w:bookmarkStart w:id="0" w:name="X6d7e19eb86853ca00d2087e9bc342076b7662f0"/>
      <w:bookmarkEnd w:id="0"/>
    </w:p>
    <w:p>
      <w:pPr>
        <w:pStyle w:val="Ttulo1"/>
        <w:rPr/>
      </w:pPr>
      <w:r>
        <w:rPr/>
        <w:t>1. P0 — Bugs de funil (consertar antes de qualquer copy)</w:t>
      </w:r>
    </w:p>
    <w:tbl>
      <w:tblPr>
        <w:tblStyle w:val="Table"/>
        <w:tblW w:w="963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2409"/>
        <w:gridCol w:w="2410"/>
        <w:gridCol w:w="2409"/>
        <w:gridCol w:w="2409"/>
      </w:tblGrid>
      <w:tr>
        <w:trPr>
          <w:tblHeader w:val="true"/>
        </w:trPr>
        <w:tc>
          <w:tcPr>
            <w:tcW w:w="2409" w:type="dxa"/>
            <w:tcBorders>
              <w:bottom w:val="single" w:sz="8" w:space="0" w:color="1668E3"/>
            </w:tcBorders>
            <w:shd w:color="auto" w:fill="EAF2FE" w:val="clear"/>
            <w:vAlign w:val="center"/>
          </w:tcPr>
          <w:p>
            <w:pPr>
              <w:pStyle w:val="Compact"/>
              <w:spacing w:lineRule="auto" w:line="240" w:before="20" w:after="40"/>
              <w:rPr>
                <w:b/>
                <w:b/>
                <w:color w:val="0E52BC"/>
                <w:sz w:val="19"/>
                <w:szCs w:val="19"/>
              </w:rPr>
            </w:pPr>
            <w:r>
              <w:rPr>
                <w:b/>
                <w:color w:val="0E52BC"/>
                <w:sz w:val="19"/>
                <w:szCs w:val="19"/>
              </w:rPr>
              <w:t>#</w:t>
            </w:r>
          </w:p>
        </w:tc>
        <w:tc>
          <w:tcPr>
            <w:tcW w:w="2410" w:type="dxa"/>
            <w:tcBorders>
              <w:bottom w:val="single" w:sz="8" w:space="0" w:color="1668E3"/>
            </w:tcBorders>
            <w:shd w:color="auto" w:fill="EAF2FE" w:val="clear"/>
            <w:vAlign w:val="center"/>
          </w:tcPr>
          <w:p>
            <w:pPr>
              <w:pStyle w:val="Compact"/>
              <w:spacing w:lineRule="auto" w:line="240" w:before="20" w:after="40"/>
              <w:rPr>
                <w:b/>
                <w:b/>
                <w:color w:val="0E52BC"/>
                <w:sz w:val="19"/>
                <w:szCs w:val="19"/>
              </w:rPr>
            </w:pPr>
            <w:r>
              <w:rPr>
                <w:b/>
                <w:color w:val="0E52BC"/>
                <w:sz w:val="19"/>
                <w:szCs w:val="19"/>
              </w:rPr>
              <w:t>Problema</w:t>
            </w:r>
          </w:p>
        </w:tc>
        <w:tc>
          <w:tcPr>
            <w:tcW w:w="2409" w:type="dxa"/>
            <w:tcBorders>
              <w:bottom w:val="single" w:sz="8" w:space="0" w:color="1668E3"/>
            </w:tcBorders>
            <w:shd w:color="auto" w:fill="EAF2FE" w:val="clear"/>
            <w:vAlign w:val="center"/>
          </w:tcPr>
          <w:p>
            <w:pPr>
              <w:pStyle w:val="Compact"/>
              <w:spacing w:lineRule="auto" w:line="240" w:before="20" w:after="40"/>
              <w:rPr>
                <w:b/>
                <w:b/>
                <w:color w:val="0E52BC"/>
                <w:sz w:val="19"/>
                <w:szCs w:val="19"/>
              </w:rPr>
            </w:pPr>
            <w:r>
              <w:rPr>
                <w:b/>
                <w:color w:val="0E52BC"/>
                <w:sz w:val="19"/>
                <w:szCs w:val="19"/>
              </w:rPr>
              <w:t>Onde</w:t>
            </w:r>
          </w:p>
        </w:tc>
        <w:tc>
          <w:tcPr>
            <w:tcW w:w="2409" w:type="dxa"/>
            <w:tcBorders>
              <w:bottom w:val="single" w:sz="8" w:space="0" w:color="1668E3"/>
            </w:tcBorders>
            <w:shd w:color="auto" w:fill="EAF2FE" w:val="clear"/>
            <w:vAlign w:val="center"/>
          </w:tcPr>
          <w:p>
            <w:pPr>
              <w:pStyle w:val="Compact"/>
              <w:spacing w:lineRule="auto" w:line="240" w:before="20" w:after="40"/>
              <w:rPr>
                <w:b/>
                <w:b/>
                <w:color w:val="0E52BC"/>
                <w:sz w:val="19"/>
                <w:szCs w:val="19"/>
              </w:rPr>
            </w:pPr>
            <w:r>
              <w:rPr>
                <w:b/>
                <w:color w:val="0E52BC"/>
                <w:sz w:val="19"/>
                <w:szCs w:val="19"/>
              </w:rPr>
              <w:t>Correção</w:t>
            </w:r>
          </w:p>
        </w:tc>
      </w:tr>
      <w:tr>
        <w:trPr/>
        <w:tc>
          <w:tcPr>
            <w:tcW w:w="2409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410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/>
            </w:pPr>
            <w:r>
              <w:rPr>
                <w:b/>
                <w:bCs/>
                <w:sz w:val="19"/>
                <w:szCs w:val="19"/>
              </w:rPr>
              <w:t xml:space="preserve">11 de 13 CTAs → </w:t>
            </w:r>
            <w:r>
              <w:rPr>
                <w:rStyle w:val="VerbatimChar"/>
                <w:b/>
                <w:bCs/>
                <w:sz w:val="19"/>
                <w:szCs w:val="19"/>
              </w:rPr>
              <w:t>/onboarding</w:t>
            </w:r>
            <w:r>
              <w:rPr>
                <w:b/>
                <w:bCs/>
                <w:sz w:val="19"/>
                <w:szCs w:val="19"/>
              </w:rPr>
              <w:t xml:space="preserve">, que está em </w:t>
            </w:r>
            <w:r>
              <w:rPr>
                <w:rStyle w:val="VerbatimChar"/>
                <w:b/>
                <w:bCs/>
                <w:sz w:val="19"/>
                <w:szCs w:val="19"/>
              </w:rPr>
              <w:t>PROTECTED_PREFIXES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Style w:val="VerbatimChar"/>
                <w:sz w:val="19"/>
                <w:szCs w:val="19"/>
              </w:rPr>
              <w:t>middleware.ts:9-17</w:t>
            </w:r>
            <w:r>
              <w:rPr>
                <w:sz w:val="19"/>
                <w:szCs w:val="19"/>
              </w:rPr>
              <w:t xml:space="preserve">). Visitante deslogado clica em “Começar grátis” e cai em </w:t>
            </w:r>
            <w:r>
              <w:rPr>
                <w:rStyle w:val="VerbatimChar"/>
                <w:sz w:val="19"/>
                <w:szCs w:val="19"/>
              </w:rPr>
              <w:t>/login</w:t>
            </w:r>
            <w:r>
              <w:rPr>
                <w:sz w:val="19"/>
                <w:szCs w:val="19"/>
              </w:rPr>
              <w:t>. Pra tráfego frio isso é a landing inteira quebrada.</w:t>
            </w:r>
          </w:p>
        </w:tc>
        <w:tc>
          <w:tcPr>
            <w:tcW w:w="2409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/>
            </w:pPr>
            <w:r>
              <w:rPr>
                <w:rStyle w:val="VerbatimChar"/>
                <w:sz w:val="19"/>
                <w:szCs w:val="19"/>
              </w:rPr>
              <w:t>app/page.tsx</w:t>
            </w:r>
            <w:r>
              <w:rPr>
                <w:sz w:val="19"/>
                <w:szCs w:val="19"/>
              </w:rPr>
              <w:t xml:space="preserve"> (todas as seções), </w:t>
            </w:r>
            <w:r>
              <w:rPr>
                <w:rStyle w:val="VerbatimChar"/>
                <w:sz w:val="19"/>
                <w:szCs w:val="19"/>
              </w:rPr>
              <w:t>card-nav.tsx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Style w:val="VerbatimChar"/>
                <w:sz w:val="19"/>
                <w:szCs w:val="19"/>
              </w:rPr>
              <w:t>mascote-cta.tsx</w:t>
            </w:r>
          </w:p>
        </w:tc>
        <w:tc>
          <w:tcPr>
            <w:tcW w:w="2409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/>
            </w:pPr>
            <w:r>
              <w:rPr>
                <w:sz w:val="19"/>
                <w:szCs w:val="19"/>
              </w:rPr>
              <w:t xml:space="preserve">CTAs → </w:t>
            </w:r>
            <w:r>
              <w:rPr>
                <w:rStyle w:val="VerbatimChar"/>
                <w:sz w:val="19"/>
                <w:szCs w:val="19"/>
              </w:rPr>
              <w:t>/cadastro?redirect=/onboarding</w:t>
            </w:r>
            <w:r>
              <w:rPr>
                <w:sz w:val="19"/>
                <w:szCs w:val="19"/>
              </w:rPr>
              <w:t xml:space="preserve"> (ou tornar o 1º passo do onboarding público e pedir conta só na hora de gerar — melhor ainda, ver §5)</w:t>
            </w:r>
          </w:p>
        </w:tc>
      </w:tr>
      <w:tr>
        <w:trPr/>
        <w:tc>
          <w:tcPr>
            <w:tcW w:w="2409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410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/>
            </w:pPr>
            <w:r>
              <w:rPr>
                <w:b/>
                <w:bCs/>
                <w:sz w:val="19"/>
                <w:szCs w:val="19"/>
              </w:rPr>
              <w:t>Vídeo não existe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Style w:val="VerbatimChar"/>
                <w:sz w:val="19"/>
                <w:szCs w:val="19"/>
              </w:rPr>
              <w:t>VIDEO_PROVA.src = "/videos/depoimento.mp4"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Style w:val="VerbatimChar"/>
                <w:sz w:val="19"/>
                <w:szCs w:val="19"/>
              </w:rPr>
              <w:t>page.tsx:151-154</w:t>
            </w:r>
            <w:r>
              <w:rPr>
                <w:sz w:val="19"/>
                <w:szCs w:val="19"/>
              </w:rPr>
              <w:t xml:space="preserve">) e não há </w:t>
            </w:r>
            <w:r>
              <w:rPr>
                <w:rStyle w:val="VerbatimChar"/>
                <w:sz w:val="19"/>
                <w:szCs w:val="19"/>
              </w:rPr>
              <w:t>/public/videos</w:t>
            </w:r>
            <w:r>
              <w:rPr>
                <w:sz w:val="19"/>
                <w:szCs w:val="19"/>
              </w:rPr>
              <w:t>. Em produção mostra “Vídeo indisponível no momento” — uma seção inteira prometendo prova e entregando erro.</w:t>
            </w:r>
          </w:p>
        </w:tc>
        <w:tc>
          <w:tcPr>
            <w:tcW w:w="2409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/>
            </w:pPr>
            <w:r>
              <w:rPr>
                <w:rStyle w:val="VerbatimChar"/>
                <w:sz w:val="19"/>
                <w:szCs w:val="19"/>
              </w:rPr>
              <w:t>video-prova.tsx</w:t>
            </w:r>
          </w:p>
        </w:tc>
        <w:tc>
          <w:tcPr>
            <w:tcW w:w="2409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Esconder a seção até a VSL existir (asset A do doc de VSL) — placeholder quebrado é pior que seção ausente</w:t>
            </w:r>
          </w:p>
        </w:tc>
      </w:tr>
      <w:tr>
        <w:trPr/>
        <w:tc>
          <w:tcPr>
            <w:tcW w:w="2409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410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/>
            </w:pPr>
            <w:r>
              <w:rPr>
                <w:b/>
                <w:bCs/>
                <w:sz w:val="19"/>
                <w:szCs w:val="19"/>
              </w:rPr>
              <w:t>LP × /pricing divergem</w:t>
            </w:r>
            <w:r>
              <w:rPr>
                <w:sz w:val="19"/>
                <w:szCs w:val="19"/>
              </w:rPr>
              <w:t xml:space="preserve">: garantia de 7 dias e desconto anual (-40%) só existem em </w:t>
            </w:r>
            <w:r>
              <w:rPr>
                <w:rStyle w:val="VerbatimChar"/>
                <w:sz w:val="19"/>
                <w:szCs w:val="19"/>
              </w:rPr>
              <w:t>/pricing</w:t>
            </w:r>
            <w:r>
              <w:rPr>
                <w:sz w:val="19"/>
                <w:szCs w:val="19"/>
              </w:rPr>
              <w:t xml:space="preserve">; Studio muda de “Começar agora” pra “Falar com vendas”; </w:t>
            </w:r>
            <w:r>
              <w:rPr>
                <w:rStyle w:val="VerbatimChar"/>
                <w:sz w:val="19"/>
                <w:szCs w:val="19"/>
              </w:rPr>
              <w:t>/pricing</w:t>
            </w:r>
            <w:r>
              <w:rPr>
                <w:sz w:val="19"/>
                <w:szCs w:val="19"/>
              </w:rPr>
              <w:t xml:space="preserve"> inteira sem acentuação (“Precos”, “gratis”).</w:t>
            </w:r>
          </w:p>
        </w:tc>
        <w:tc>
          <w:tcPr>
            <w:tcW w:w="2409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/>
            </w:pPr>
            <w:r>
              <w:rPr>
                <w:rStyle w:val="VerbatimChar"/>
                <w:sz w:val="19"/>
                <w:szCs w:val="19"/>
              </w:rPr>
              <w:t>pricing-cards.tsx</w:t>
            </w:r>
            <w:r>
              <w:rPr>
                <w:sz w:val="19"/>
                <w:szCs w:val="19"/>
              </w:rPr>
              <w:t xml:space="preserve"> × </w:t>
            </w:r>
            <w:r>
              <w:rPr>
                <w:rStyle w:val="VerbatimChar"/>
                <w:sz w:val="19"/>
                <w:szCs w:val="19"/>
              </w:rPr>
              <w:t>app/pricing/*</w:t>
            </w:r>
          </w:p>
        </w:tc>
        <w:tc>
          <w:tcPr>
            <w:tcW w:w="2409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Paridade: garantia + toggle anual na LP (ver §4); corrigir acentos</w:t>
            </w:r>
          </w:p>
        </w:tc>
      </w:tr>
      <w:tr>
        <w:trPr/>
        <w:tc>
          <w:tcPr>
            <w:tcW w:w="2409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410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8 estilos” prometido 3× na copy, mockup mostra 6.</w:t>
            </w:r>
          </w:p>
        </w:tc>
        <w:tc>
          <w:tcPr>
            <w:tcW w:w="2409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/>
            </w:pPr>
            <w:r>
              <w:rPr>
                <w:rStyle w:val="VerbatimChar"/>
                <w:sz w:val="19"/>
                <w:szCs w:val="19"/>
              </w:rPr>
              <w:t>feature-showcase.tsx</w:t>
            </w:r>
          </w:p>
        </w:tc>
        <w:tc>
          <w:tcPr>
            <w:tcW w:w="2409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Mostrar 8 ou escrever 6</w:t>
            </w:r>
          </w:p>
        </w:tc>
      </w:tr>
      <w:tr>
        <w:trPr/>
        <w:tc>
          <w:tcPr>
            <w:tcW w:w="2409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410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/>
            </w:pPr>
            <w:r>
              <w:rPr>
                <w:sz w:val="19"/>
                <w:szCs w:val="19"/>
              </w:rPr>
              <w:t xml:space="preserve">Resíduo de rebrand: </w:t>
            </w:r>
            <w:r>
              <w:rPr>
                <w:rStyle w:val="VerbatimChar"/>
                <w:sz w:val="19"/>
                <w:szCs w:val="19"/>
              </w:rPr>
              <w:t>"Paleta · roxo + neutros"</w:t>
            </w:r>
            <w:r>
              <w:rPr>
                <w:sz w:val="19"/>
                <w:szCs w:val="19"/>
              </w:rPr>
              <w:t xml:space="preserve"> visível no mockup do hero (</w:t>
            </w:r>
            <w:r>
              <w:rPr>
                <w:rStyle w:val="VerbatimChar"/>
                <w:sz w:val="19"/>
                <w:szCs w:val="19"/>
              </w:rPr>
              <w:t>hero-engine.tsx:222</w:t>
            </w:r>
            <w:r>
              <w:rPr>
                <w:sz w:val="19"/>
                <w:szCs w:val="19"/>
              </w:rPr>
              <w:t>) com a marca azul #1668E3.</w:t>
            </w:r>
          </w:p>
        </w:tc>
        <w:tc>
          <w:tcPr>
            <w:tcW w:w="2409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/>
            </w:pPr>
            <w:r>
              <w:rPr>
                <w:rStyle w:val="VerbatimChar"/>
                <w:sz w:val="19"/>
                <w:szCs w:val="19"/>
              </w:rPr>
              <w:t>hero-engine.tsx</w:t>
            </w:r>
          </w:p>
        </w:tc>
        <w:tc>
          <w:tcPr>
            <w:tcW w:w="2409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azul + neutros”</w:t>
            </w:r>
          </w:p>
        </w:tc>
      </w:tr>
      <w:tr>
        <w:trPr/>
        <w:tc>
          <w:tcPr>
            <w:tcW w:w="2409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410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/>
            </w:pP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 xml:space="preserve">Os dois feeds que você pode ter </w:t>
            </w:r>
            <w:r>
              <w:rPr>
                <w:b/>
                <w:bCs/>
                <w:sz w:val="19"/>
                <w:szCs w:val="19"/>
              </w:rPr>
              <w:t>em dezembro</w:t>
            </w:r>
            <w:r>
              <w:rPr>
                <w:sz w:val="19"/>
                <w:szCs w:val="19"/>
              </w:rPr>
              <w:t>” hardcoded (</w:t>
            </w:r>
            <w:r>
              <w:rPr>
                <w:rStyle w:val="VerbatimChar"/>
                <w:sz w:val="19"/>
                <w:szCs w:val="19"/>
              </w:rPr>
              <w:t>page.tsx:629+</w:t>
            </w:r>
            <w:r>
              <w:rPr>
                <w:sz w:val="19"/>
                <w:szCs w:val="19"/>
              </w:rPr>
              <w:t>) — envelhece a cada mês.</w:t>
            </w:r>
          </w:p>
        </w:tc>
        <w:tc>
          <w:tcPr>
            <w:tcW w:w="2409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seção 90 dias</w:t>
            </w:r>
          </w:p>
        </w:tc>
        <w:tc>
          <w:tcPr>
            <w:tcW w:w="2409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Calcular o mês (+90 dias) ou trocar por “daqui a 90 dias”</w:t>
            </w:r>
          </w:p>
        </w:tc>
      </w:tr>
      <w:tr>
        <w:trPr/>
        <w:tc>
          <w:tcPr>
            <w:tcW w:w="2409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410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/>
            </w:pPr>
            <w:r>
              <w:rPr>
                <w:sz w:val="19"/>
                <w:szCs w:val="19"/>
              </w:rPr>
              <w:t xml:space="preserve">Ícones sociais do rodapé com </w:t>
            </w:r>
            <w:r>
              <w:rPr>
                <w:rStyle w:val="VerbatimChar"/>
                <w:sz w:val="19"/>
                <w:szCs w:val="19"/>
              </w:rPr>
              <w:t>href="#"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2409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/>
            </w:pPr>
            <w:r>
              <w:rPr>
                <w:rStyle w:val="VerbatimChar"/>
                <w:sz w:val="19"/>
                <w:szCs w:val="19"/>
              </w:rPr>
              <w:t>site-footer.tsx</w:t>
            </w:r>
          </w:p>
        </w:tc>
        <w:tc>
          <w:tcPr>
            <w:tcW w:w="2409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Linkar o @ real ou remover até existir</w:t>
            </w:r>
            <w:bookmarkStart w:id="1" w:name="X5242e9f57b07b51714ba2f1c3d3dccd2933c529"/>
            <w:bookmarkEnd w:id="1"/>
          </w:p>
        </w:tc>
      </w:tr>
    </w:tbl>
    <w:p>
      <w:pPr>
        <w:pStyle w:val="Ttulo1"/>
        <w:rPr/>
      </w:pPr>
      <w:r>
        <w:rPr/>
        <w:t>1b. P0 de risco — depoimentos fictícios</w:t>
      </w:r>
    </w:p>
    <w:p>
      <w:pPr>
        <w:pStyle w:val="FirstParagraph"/>
        <w:rPr/>
      </w:pPr>
      <w:r>
        <w:rPr/>
        <w:t>Os 6 depoimentos (</w:t>
      </w:r>
      <w:r>
        <w:rPr>
          <w:rStyle w:val="VerbatimChar"/>
        </w:rPr>
        <w:t>claudia.almeida.store</w:t>
      </w:r>
      <w:r>
        <w:rPr/>
        <w:t xml:space="preserve">, </w:t>
      </w:r>
      <w:r>
        <w:rPr>
          <w:rStyle w:val="VerbatimChar"/>
        </w:rPr>
        <w:t>rafa.social</w:t>
      </w:r>
      <w:r>
        <w:rPr/>
        <w:t>, etc.) são handles inventados com curtidas inventadas, apresentados como comentários reais do Instagram. Isso é o tipo de coisa que: (a) derruba a confiança de qualquer prospect que pesquisar os perfis (o formato convida a pesquisar), (b) reprova anúncio na Meta e dá problema com CONAR/CDC como publicidade enganosa quando você ligar tráfego pago, (c) contamina o resto da página — se o depoimento é falso, o “3 minutos” também deve ser.</w:t>
      </w:r>
    </w:p>
    <w:p>
      <w:pPr>
        <w:pStyle w:val="Corpodotexto"/>
        <w:rPr/>
      </w:pPr>
      <w:r>
        <w:rPr>
          <w:b/>
          <w:bCs/>
        </w:rPr>
        <w:t>Recomendação:</w:t>
      </w:r>
      <w:r>
        <w:rPr/>
        <w:t xml:space="preserve"> substituir já pelo que existe de verdade — o case Culturize-se (com autorização) + os primeiros depoimentos trocados por 1–2 meses grátis (mecânica que já está no </w:t>
      </w:r>
      <w:r>
        <w:rPr>
          <w:rStyle w:val="VerbatimChar"/>
        </w:rPr>
        <w:t>PLANO-12K-SYNCPOST.md</w:t>
      </w:r>
      <w:r>
        <w:rPr/>
        <w:t xml:space="preserve">, nov/26). Enquanto não houver 3+ reais, é melhor a seção mostrar </w:t>
      </w:r>
      <w:r>
        <w:rPr>
          <w:b/>
          <w:bCs/>
        </w:rPr>
        <w:t>peças geradas reais com números reais da engine</w:t>
      </w:r>
      <w:r>
        <w:rPr/>
        <w:t xml:space="preserve"> (“X carrosséis gerados nos testes”, tempo médio real) do que depoimentos que não aguentam um clique. Prova de produto &gt; prova social emprestada.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120765" cy="19685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Rectangle 1"/>
                        <wps:cNvSpPr/>
                      </wps:nvSpPr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style="position:absolute;margin-left:0pt;margin-top:-1.55pt;width:481.85pt;height:1.45pt;mso-position-horizontal:center;mso-position-vertical:top">
                <w10:wrap type="none"/>
                <v:fill o:detectmouseclick="t" type="solid" color2="black"/>
                <v:stroke color="black" joinstyle="round" endcap="flat"/>
              </v:rect>
            </w:pict>
          </mc:Fallback>
        </mc:AlternateContent>
      </w:r>
    </w:p>
    <w:p>
      <w:pPr>
        <w:pStyle w:val="Ttulo1"/>
        <w:rPr/>
      </w:pPr>
      <w:r>
        <w:rPr/>
        <w:t>2. Leitura dos concorrentes (o que copiar, o que ignorar)</w:t>
      </w:r>
    </w:p>
    <w:tbl>
      <w:tblPr>
        <w:tblStyle w:val="Table"/>
        <w:tblW w:w="963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bottom w:val="single" w:sz="8" w:space="0" w:color="1668E3"/>
            </w:tcBorders>
            <w:shd w:color="auto" w:fill="EAF2FE" w:val="clear"/>
            <w:vAlign w:val="center"/>
          </w:tcPr>
          <w:p>
            <w:pPr>
              <w:pStyle w:val="Compact"/>
              <w:spacing w:lineRule="auto" w:line="240" w:before="20" w:after="40"/>
              <w:rPr>
                <w:b/>
                <w:b/>
                <w:color w:val="0E52BC"/>
                <w:sz w:val="19"/>
                <w:szCs w:val="19"/>
              </w:rPr>
            </w:pPr>
            <w:r>
              <w:rPr>
                <w:b/>
                <w:color w:val="0E52BC"/>
                <w:sz w:val="19"/>
                <w:szCs w:val="19"/>
              </w:rPr>
              <w:t>Dimensão</w:t>
            </w:r>
          </w:p>
        </w:tc>
        <w:tc>
          <w:tcPr>
            <w:tcW w:w="1928" w:type="dxa"/>
            <w:tcBorders>
              <w:bottom w:val="single" w:sz="8" w:space="0" w:color="1668E3"/>
            </w:tcBorders>
            <w:shd w:color="auto" w:fill="EAF2FE" w:val="clear"/>
            <w:vAlign w:val="center"/>
          </w:tcPr>
          <w:p>
            <w:pPr>
              <w:pStyle w:val="Compact"/>
              <w:spacing w:lineRule="auto" w:line="240" w:before="20" w:after="40"/>
              <w:rPr>
                <w:b/>
                <w:b/>
                <w:color w:val="0E52BC"/>
                <w:sz w:val="19"/>
                <w:szCs w:val="19"/>
              </w:rPr>
            </w:pPr>
            <w:r>
              <w:rPr>
                <w:b/>
                <w:color w:val="0E52BC"/>
                <w:sz w:val="19"/>
                <w:szCs w:val="19"/>
              </w:rPr>
              <w:t>MyPostFlow</w:t>
            </w:r>
          </w:p>
        </w:tc>
        <w:tc>
          <w:tcPr>
            <w:tcW w:w="1927" w:type="dxa"/>
            <w:tcBorders>
              <w:bottom w:val="single" w:sz="8" w:space="0" w:color="1668E3"/>
            </w:tcBorders>
            <w:shd w:color="auto" w:fill="EAF2FE" w:val="clear"/>
            <w:vAlign w:val="center"/>
          </w:tcPr>
          <w:p>
            <w:pPr>
              <w:pStyle w:val="Compact"/>
              <w:spacing w:lineRule="auto" w:line="240" w:before="20" w:after="40"/>
              <w:rPr>
                <w:b/>
                <w:b/>
                <w:color w:val="0E52BC"/>
                <w:sz w:val="19"/>
                <w:szCs w:val="19"/>
              </w:rPr>
            </w:pPr>
            <w:r>
              <w:rPr>
                <w:b/>
                <w:color w:val="0E52BC"/>
                <w:sz w:val="19"/>
                <w:szCs w:val="19"/>
              </w:rPr>
              <w:t>BestContent</w:t>
            </w:r>
          </w:p>
        </w:tc>
        <w:tc>
          <w:tcPr>
            <w:tcW w:w="1928" w:type="dxa"/>
            <w:tcBorders>
              <w:bottom w:val="single" w:sz="8" w:space="0" w:color="1668E3"/>
            </w:tcBorders>
            <w:shd w:color="auto" w:fill="EAF2FE" w:val="clear"/>
            <w:vAlign w:val="center"/>
          </w:tcPr>
          <w:p>
            <w:pPr>
              <w:pStyle w:val="Compact"/>
              <w:spacing w:lineRule="auto" w:line="240" w:before="20" w:after="40"/>
              <w:rPr>
                <w:b/>
                <w:b/>
                <w:color w:val="0E52BC"/>
                <w:sz w:val="19"/>
                <w:szCs w:val="19"/>
              </w:rPr>
            </w:pPr>
            <w:r>
              <w:rPr>
                <w:b/>
                <w:color w:val="0E52BC"/>
                <w:sz w:val="19"/>
                <w:szCs w:val="19"/>
              </w:rPr>
              <w:t>Nexus hoje</w:t>
            </w:r>
          </w:p>
        </w:tc>
        <w:tc>
          <w:tcPr>
            <w:tcW w:w="1928" w:type="dxa"/>
            <w:tcBorders>
              <w:bottom w:val="single" w:sz="8" w:space="0" w:color="1668E3"/>
            </w:tcBorders>
            <w:shd w:color="auto" w:fill="EAF2FE" w:val="clear"/>
            <w:vAlign w:val="center"/>
          </w:tcPr>
          <w:p>
            <w:pPr>
              <w:pStyle w:val="Compact"/>
              <w:spacing w:lineRule="auto" w:line="240" w:before="20" w:after="40"/>
              <w:rPr>
                <w:b/>
                <w:b/>
                <w:color w:val="0E52BC"/>
                <w:sz w:val="19"/>
                <w:szCs w:val="19"/>
              </w:rPr>
            </w:pPr>
            <w:r>
              <w:rPr>
                <w:b/>
                <w:color w:val="0E52BC"/>
                <w:sz w:val="19"/>
                <w:szCs w:val="19"/>
              </w:rPr>
              <w:t>Ação</w:t>
            </w:r>
          </w:p>
        </w:tc>
      </w:tr>
      <w:tr>
        <w:trPr/>
        <w:tc>
          <w:tcPr>
            <w:tcW w:w="1927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Oferta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Anual R$297,90 (âncora R$1.174) ou 12× R$29,90</w:t>
            </w:r>
          </w:p>
        </w:tc>
        <w:tc>
          <w:tcPr>
            <w:tcW w:w="1927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Anual R$157 à vista / 12× R$16,25, “80% OFF”, 6-em-1 + bônus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Mensal R$47–247, trial grátis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Manter mensal + trial, MAS expor o anual -40% na LP (Starter anual ≈ R$28/mês — mata a comparação de preço)</w:t>
            </w:r>
          </w:p>
        </w:tc>
      </w:tr>
      <w:tr>
        <w:trPr/>
        <w:tc>
          <w:tcPr>
            <w:tcW w:w="1927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Teste grátis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❌ </w:t>
            </w:r>
            <w:r>
              <w:rPr>
                <w:sz w:val="19"/>
                <w:szCs w:val="19"/>
              </w:rPr>
              <w:t>não tem</w:t>
            </w:r>
          </w:p>
        </w:tc>
        <w:tc>
          <w:tcPr>
            <w:tcW w:w="1927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❌ </w:t>
            </w:r>
            <w:r>
              <w:rPr>
                <w:sz w:val="19"/>
                <w:szCs w:val="19"/>
              </w:rPr>
              <w:t>não tem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✅ </w:t>
            </w:r>
            <w:r>
              <w:rPr>
                <w:sz w:val="19"/>
                <w:szCs w:val="19"/>
              </w:rPr>
              <w:t>1 carrossel sem cartão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Nosso único diferencial de oferta. Virar o centro de toda a página</w:t>
            </w:r>
            <w:r>
              <w:rPr>
                <w:sz w:val="19"/>
                <w:szCs w:val="19"/>
              </w:rPr>
              <w:t xml:space="preserve"> (§3)</w:t>
            </w:r>
          </w:p>
        </w:tc>
      </w:tr>
      <w:tr>
        <w:trPr/>
        <w:tc>
          <w:tcPr>
            <w:tcW w:w="1927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Garantia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Não destaca</w:t>
            </w:r>
          </w:p>
        </w:tc>
        <w:tc>
          <w:tcPr>
            <w:tcW w:w="1927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7 dias incondicional, seção própria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Só em /pricing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Trazer pra LP (planos + FAQ)</w:t>
            </w:r>
          </w:p>
        </w:tc>
      </w:tr>
      <w:tr>
        <w:trPr/>
        <w:tc>
          <w:tcPr>
            <w:tcW w:w="1927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Demo real em vídeo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✅ </w:t>
            </w:r>
            <w:r>
              <w:rPr>
                <w:sz w:val="19"/>
                <w:szCs w:val="19"/>
              </w:rPr>
              <w:t>logo após o hero (“usuário real em ação”)</w:t>
            </w:r>
          </w:p>
        </w:tc>
        <w:tc>
          <w:tcPr>
            <w:tcW w:w="1927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❌ </w:t>
            </w:r>
            <w:r>
              <w:rPr>
                <w:sz w:val="19"/>
                <w:szCs w:val="19"/>
              </w:rPr>
              <w:t>(mockup animado)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❌ </w:t>
            </w:r>
            <w:r>
              <w:rPr>
                <w:sz w:val="19"/>
                <w:szCs w:val="19"/>
              </w:rPr>
              <w:t>(player quebrado)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VSL logo após o hero (doc de VSL)</w:t>
            </w:r>
          </w:p>
        </w:tc>
      </w:tr>
      <w:tr>
        <w:trPr/>
        <w:tc>
          <w:tcPr>
            <w:tcW w:w="1927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Exemplos reais de output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Galeria “resultados reais”</w:t>
            </w:r>
          </w:p>
        </w:tc>
        <w:tc>
          <w:tcPr>
            <w:tcW w:w="1927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Galeria enorme por nicho (“você já viu nosso conteúdo e não sabia que era IA”)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ProofWall no hero (20 peças reais) — bom, mas único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Repetir output real no meio da página (grade por nicho clicável)</w:t>
            </w:r>
          </w:p>
        </w:tc>
      </w:tr>
      <w:tr>
        <w:trPr/>
        <w:tc>
          <w:tcPr>
            <w:tcW w:w="1927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Prova social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10 handles reais de creators em marquee</w:t>
            </w:r>
          </w:p>
        </w:tc>
        <w:tc>
          <w:tcPr>
            <w:tcW w:w="1927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+60.000 usuários, 4.8/5, 3 anos”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Fictícia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Não inventar número. Usar métricas reais da engine + case</w:t>
            </w:r>
          </w:p>
        </w:tc>
      </w:tr>
      <w:tr>
        <w:trPr/>
        <w:tc>
          <w:tcPr>
            <w:tcW w:w="1927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Urgência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Fraca</w:t>
            </w:r>
          </w:p>
        </w:tc>
        <w:tc>
          <w:tcPr>
            <w:tcW w:w="1927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Enquanto você pensa, alguém do seu nicho posta antes de você”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Seção 90 dias (boa)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Manter — nossa versão é melhor</w:t>
            </w:r>
          </w:p>
        </w:tc>
      </w:tr>
      <w:tr>
        <w:trPr/>
        <w:tc>
          <w:tcPr>
            <w:tcW w:w="1927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Objeção “IA genérica”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Não trata</w:t>
            </w:r>
          </w:p>
        </w:tc>
        <w:tc>
          <w:tcPr>
            <w:tcW w:w="1927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FAQ longa + “aprende sua marca”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Seção Objeções + Treino de marca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Já ganhamos aqui; a VSL prova em vídeo</w:t>
            </w:r>
          </w:p>
        </w:tc>
      </w:tr>
    </w:tbl>
    <w:p>
      <w:pPr>
        <w:pStyle w:val="Corpodotexto"/>
        <w:rPr/>
      </w:pPr>
      <w:r>
        <w:rPr>
          <w:b/>
          <w:bCs/>
        </w:rPr>
        <w:t>Síntese:</w:t>
      </w:r>
      <w:r>
        <w:rPr/>
        <w:t xml:space="preserve"> os dois vendem </w:t>
      </w:r>
      <w:r>
        <w:rPr>
          <w:b/>
          <w:bCs/>
        </w:rPr>
        <w:t>compra por impulso de ticket baixo anual com garantia</w:t>
      </w:r>
      <w:r>
        <w:rPr/>
        <w:t xml:space="preserve">. Nós vendemos </w:t>
      </w:r>
      <w:r>
        <w:rPr>
          <w:b/>
          <w:bCs/>
        </w:rPr>
        <w:t>assinatura mensal com trial</w:t>
      </w:r>
      <w:r>
        <w:rPr/>
        <w:t xml:space="preserve">. Contra eles, nossa página precisa gritar duas coisas que eles não podem dizer: </w:t>
      </w:r>
      <w:r>
        <w:rPr>
          <w:b/>
          <w:bCs/>
        </w:rPr>
        <w:t>“não precisa acreditar em mim — testa de graça”</w:t>
      </w:r>
      <w:r>
        <w:rPr/>
        <w:t xml:space="preserve"> e </w:t>
      </w:r>
      <w:r>
        <w:rPr>
          <w:b/>
          <w:bCs/>
        </w:rPr>
        <w:t>“julga com a SUA marca, não com a demo dos outros”</w:t>
      </w:r>
      <w:r>
        <w:rPr/>
        <w:t xml:space="preserve"> (essa frase já existe na seção FAQ e é a melhor linha da página — merece ser promovida).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120765" cy="19685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Rectangle 1"/>
                        <wps:cNvSpPr/>
                      </wps:nvSpPr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style="position:absolute;margin-left:0pt;margin-top:-1.55pt;width:481.85pt;height:1.45pt;mso-position-horizontal:center;mso-position-vertical:top">
                <w10:wrap type="none"/>
                <v:fill o:detectmouseclick="t" type="solid" color2="black"/>
                <v:stroke color="black" joinstyle="round" endcap="flat"/>
              </v:rect>
            </w:pict>
          </mc:Fallback>
        </mc:AlternateContent>
      </w:r>
      <w:bookmarkStart w:id="2" w:name="X2df9213724ff8feb348934e0fa6bfeab4667af3"/>
      <w:bookmarkEnd w:id="2"/>
    </w:p>
    <w:p>
      <w:pPr>
        <w:pStyle w:val="Ttulo1"/>
        <w:rPr/>
      </w:pPr>
      <w:r>
        <w:rPr/>
        <w:t>3. O teste grátis como espinha dorsal (reescrita de CTAs)</w:t>
      </w:r>
    </w:p>
    <w:p>
      <w:pPr>
        <w:pStyle w:val="FirstParagraph"/>
        <w:rPr/>
      </w:pPr>
      <w:r>
        <w:rPr/>
        <w:t>Hoje o trial aparece ~10× mas sempre como microcopy. Os botões dizem “Quero criar carrosséis virais”, “Começar agora”, “Quero parar de perder tempo” — nenhum verbaliza o grátis. Reescrita:</w:t>
      </w:r>
    </w:p>
    <w:tbl>
      <w:tblPr>
        <w:tblStyle w:val="Table"/>
        <w:tblW w:w="963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bottom w:val="single" w:sz="8" w:space="0" w:color="1668E3"/>
            </w:tcBorders>
            <w:shd w:color="auto" w:fill="EAF2FE" w:val="clear"/>
            <w:vAlign w:val="center"/>
          </w:tcPr>
          <w:p>
            <w:pPr>
              <w:pStyle w:val="Compact"/>
              <w:spacing w:lineRule="auto" w:line="240" w:before="20" w:after="40"/>
              <w:rPr>
                <w:b/>
                <w:b/>
                <w:color w:val="0E52BC"/>
                <w:sz w:val="19"/>
                <w:szCs w:val="19"/>
              </w:rPr>
            </w:pPr>
            <w:r>
              <w:rPr>
                <w:b/>
                <w:color w:val="0E52BC"/>
                <w:sz w:val="19"/>
                <w:szCs w:val="19"/>
              </w:rPr>
              <w:t>Onde</w:t>
            </w:r>
          </w:p>
        </w:tc>
        <w:tc>
          <w:tcPr>
            <w:tcW w:w="3213" w:type="dxa"/>
            <w:tcBorders>
              <w:bottom w:val="single" w:sz="8" w:space="0" w:color="1668E3"/>
            </w:tcBorders>
            <w:shd w:color="auto" w:fill="EAF2FE" w:val="clear"/>
            <w:vAlign w:val="center"/>
          </w:tcPr>
          <w:p>
            <w:pPr>
              <w:pStyle w:val="Compact"/>
              <w:spacing w:lineRule="auto" w:line="240" w:before="20" w:after="40"/>
              <w:rPr>
                <w:b/>
                <w:b/>
                <w:color w:val="0E52BC"/>
                <w:sz w:val="19"/>
                <w:szCs w:val="19"/>
              </w:rPr>
            </w:pPr>
            <w:r>
              <w:rPr>
                <w:b/>
                <w:color w:val="0E52BC"/>
                <w:sz w:val="19"/>
                <w:szCs w:val="19"/>
              </w:rPr>
              <w:t>Hoje</w:t>
            </w:r>
          </w:p>
        </w:tc>
        <w:tc>
          <w:tcPr>
            <w:tcW w:w="3213" w:type="dxa"/>
            <w:tcBorders>
              <w:bottom w:val="single" w:sz="8" w:space="0" w:color="1668E3"/>
            </w:tcBorders>
            <w:shd w:color="auto" w:fill="EAF2FE" w:val="clear"/>
            <w:vAlign w:val="center"/>
          </w:tcPr>
          <w:p>
            <w:pPr>
              <w:pStyle w:val="Compact"/>
              <w:spacing w:lineRule="auto" w:line="240" w:before="20" w:after="40"/>
              <w:rPr>
                <w:b/>
                <w:b/>
                <w:color w:val="0E52BC"/>
                <w:sz w:val="19"/>
                <w:szCs w:val="19"/>
              </w:rPr>
            </w:pPr>
            <w:r>
              <w:rPr>
                <w:b/>
                <w:color w:val="0E52BC"/>
                <w:sz w:val="19"/>
                <w:szCs w:val="19"/>
              </w:rPr>
              <w:t>Proposto</w:t>
            </w:r>
          </w:p>
        </w:tc>
      </w:tr>
      <w:tr>
        <w:trPr/>
        <w:tc>
          <w:tcPr>
            <w:tcW w:w="3212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Barra de anúncio (topo)</w:t>
            </w:r>
          </w:p>
        </w:tc>
        <w:tc>
          <w:tcPr>
            <w:tcW w:w="3213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Carrossel completo — copy, design e imagem — em menos de 3 minutos”</w:t>
            </w:r>
          </w:p>
        </w:tc>
        <w:tc>
          <w:tcPr>
            <w:tcW w:w="3213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“</w:t>
            </w:r>
            <w:r>
              <w:rPr>
                <w:b/>
                <w:bCs/>
                <w:sz w:val="19"/>
                <w:szCs w:val="19"/>
              </w:rPr>
              <w:t>Seu primeiro carrossel completo é grátis — sem cartão. Leva 3 minutos.”</w:t>
            </w:r>
            <w:r>
              <w:rPr>
                <w:sz w:val="19"/>
                <w:szCs w:val="19"/>
              </w:rPr>
              <w:t xml:space="preserve"> (com link)</w:t>
            </w:r>
          </w:p>
        </w:tc>
      </w:tr>
      <w:tr>
        <w:trPr/>
        <w:tc>
          <w:tcPr>
            <w:tcW w:w="3212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Hero CTA primário</w:t>
            </w:r>
          </w:p>
        </w:tc>
        <w:tc>
          <w:tcPr>
            <w:tcW w:w="3213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Quero criar carrosséis virais”</w:t>
            </w:r>
          </w:p>
        </w:tc>
        <w:tc>
          <w:tcPr>
            <w:tcW w:w="3213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“</w:t>
            </w:r>
            <w:r>
              <w:rPr>
                <w:b/>
                <w:bCs/>
                <w:sz w:val="19"/>
                <w:szCs w:val="19"/>
              </w:rPr>
              <w:t>Criar meu carrossel grátis”</w:t>
            </w:r>
          </w:p>
        </w:tc>
      </w:tr>
      <w:tr>
        <w:trPr/>
        <w:tc>
          <w:tcPr>
            <w:tcW w:w="3212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Hero CTA secundário</w:t>
            </w:r>
          </w:p>
        </w:tc>
        <w:tc>
          <w:tcPr>
            <w:tcW w:w="3213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Ver como funciona”</w:t>
            </w:r>
          </w:p>
        </w:tc>
        <w:tc>
          <w:tcPr>
            <w:tcW w:w="3213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“</w:t>
            </w:r>
            <w:r>
              <w:rPr>
                <w:b/>
                <w:bCs/>
                <w:sz w:val="19"/>
                <w:szCs w:val="19"/>
              </w:rPr>
              <w:t>Ver os 3 minutos em vídeo”</w:t>
            </w:r>
            <w:r>
              <w:rPr>
                <w:sz w:val="19"/>
                <w:szCs w:val="19"/>
              </w:rPr>
              <w:t xml:space="preserve"> (→ VSL)</w:t>
            </w:r>
          </w:p>
        </w:tc>
      </w:tr>
      <w:tr>
        <w:trPr/>
        <w:tc>
          <w:tcPr>
            <w:tcW w:w="3212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Seção dor</w:t>
            </w:r>
          </w:p>
        </w:tc>
        <w:tc>
          <w:tcPr>
            <w:tcW w:w="3213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Quero parar de perder tempo”</w:t>
            </w:r>
          </w:p>
        </w:tc>
        <w:tc>
          <w:tcPr>
            <w:tcW w:w="3213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manter (bom) + sub “O primeiro é grátis”</w:t>
            </w:r>
          </w:p>
        </w:tc>
      </w:tr>
      <w:tr>
        <w:trPr/>
        <w:tc>
          <w:tcPr>
            <w:tcW w:w="3212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Como funciona</w:t>
            </w:r>
          </w:p>
        </w:tc>
        <w:tc>
          <w:tcPr>
            <w:tcW w:w="3213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Criar meu primeiro carrossel”</w:t>
            </w:r>
          </w:p>
        </w:tc>
        <w:tc>
          <w:tcPr>
            <w:tcW w:w="3213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“</w:t>
            </w:r>
            <w:r>
              <w:rPr>
                <w:b/>
                <w:bCs/>
                <w:sz w:val="19"/>
                <w:szCs w:val="19"/>
              </w:rPr>
              <w:t>Criar meu primeiro carrossel — grátis”</w:t>
            </w:r>
          </w:p>
        </w:tc>
      </w:tr>
      <w:tr>
        <w:trPr/>
        <w:tc>
          <w:tcPr>
            <w:tcW w:w="3212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Calculadora</w:t>
            </w:r>
          </w:p>
        </w:tc>
        <w:tc>
          <w:tcPr>
            <w:tcW w:w="3213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Testar de graça antes de decidir”</w:t>
            </w:r>
          </w:p>
        </w:tc>
        <w:tc>
          <w:tcPr>
            <w:tcW w:w="3213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manter (já é a melhor)</w:t>
            </w:r>
          </w:p>
        </w:tc>
      </w:tr>
      <w:tr>
        <w:trPr/>
        <w:tc>
          <w:tcPr>
            <w:tcW w:w="3212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Planos — card grátis</w:t>
            </w:r>
          </w:p>
        </w:tc>
        <w:tc>
          <w:tcPr>
            <w:tcW w:w="3213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i/>
                <w:iCs/>
                <w:sz w:val="19"/>
                <w:szCs w:val="19"/>
              </w:rPr>
              <w:t>(não existe card grátis)</w:t>
            </w:r>
          </w:p>
        </w:tc>
        <w:tc>
          <w:tcPr>
            <w:tcW w:w="3213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Adicionar uma 4ª coluna “Grátis — R$ 0”: 1 carrossel completo, sem cartão, CTA “Começar por aqui”</w:t>
            </w:r>
            <w:r>
              <w:rPr>
                <w:sz w:val="19"/>
                <w:szCs w:val="19"/>
              </w:rPr>
              <w:t>. Transforma o trial em plano visível em vez de nota de rodapé — e reancora os preços (R$47 deixa de ser o “mínimo”)</w:t>
            </w:r>
          </w:p>
        </w:tc>
      </w:tr>
      <w:tr>
        <w:trPr/>
        <w:tc>
          <w:tcPr>
            <w:tcW w:w="3212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Planos CTAs</w:t>
            </w:r>
          </w:p>
        </w:tc>
        <w:tc>
          <w:tcPr>
            <w:tcW w:w="3213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Começar agora” ×3</w:t>
            </w:r>
          </w:p>
        </w:tc>
        <w:tc>
          <w:tcPr>
            <w:tcW w:w="3213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Starter/Pro: </w:t>
            </w:r>
            <w:r>
              <w:rPr>
                <w:b/>
                <w:bCs/>
                <w:sz w:val="19"/>
                <w:szCs w:val="19"/>
              </w:rPr>
              <w:t>“Testar grátis primeiro”</w:t>
            </w:r>
            <w:r>
              <w:rPr>
                <w:sz w:val="19"/>
                <w:szCs w:val="19"/>
              </w:rPr>
              <w:t xml:space="preserve"> (mesma rota — a pessoa entra no trial e faz upgrade dentro do app; coerente com PLG)</w:t>
            </w:r>
          </w:p>
        </w:tc>
      </w:tr>
      <w:tr>
        <w:trPr/>
        <w:tc>
          <w:tcPr>
            <w:tcW w:w="3212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CTA final</w:t>
            </w:r>
          </w:p>
        </w:tc>
        <w:tc>
          <w:tcPr>
            <w:tcW w:w="3213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Começar grátis agora”</w:t>
            </w:r>
          </w:p>
        </w:tc>
        <w:tc>
          <w:tcPr>
            <w:tcW w:w="3213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manter</w:t>
            </w:r>
          </w:p>
        </w:tc>
      </w:tr>
    </w:tbl>
    <w:p>
      <w:pPr>
        <w:pStyle w:val="Corpodotexto"/>
        <w:rPr/>
      </w:pPr>
      <w:r>
        <w:rPr/>
        <w:t xml:space="preserve">Regra: </w:t>
      </w:r>
      <w:r>
        <w:rPr>
          <w:b/>
          <w:bCs/>
        </w:rPr>
        <w:t>um único destino</w:t>
      </w:r>
      <w:r>
        <w:rPr/>
        <w:t xml:space="preserve"> pra todos (</w:t>
      </w:r>
      <w:r>
        <w:rPr>
          <w:rStyle w:val="VerbatimChar"/>
        </w:rPr>
        <w:t>/cadastro?redirect=/onboarding</w:t>
      </w:r>
      <w:r>
        <w:rPr/>
        <w:t xml:space="preserve"> até o fix do §5) e </w:t>
      </w:r>
      <w:r>
        <w:rPr>
          <w:b/>
          <w:bCs/>
        </w:rPr>
        <w:t>uma única promessa</w:t>
      </w:r>
      <w:r>
        <w:rPr/>
        <w:t xml:space="preserve"> (1 carrossel completo grátis, sem cartão). Repetição idêntica converte mais que variação criativa.</w:t>
      </w:r>
    </w:p>
    <w:p>
      <w:pPr>
        <w:pStyle w:val="Ttulo2"/>
        <w:rPr/>
      </w:pPr>
      <w:r>
        <w:rPr/>
        <w:t>Hero — ajuste fino (não reescrever do zero)</w:t>
      </w:r>
    </w:p>
    <w:p>
      <w:pPr>
        <w:pStyle w:val="FirstParagraph"/>
        <w:rPr/>
      </w:pPr>
      <w:r>
        <w:rPr/>
        <w:t>O H1 “Carrosséis que param o feed, em 3 minutos” está bom. Duas variantes pra A/B quando houver tráfego: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B (marca):</w:t>
      </w:r>
      <w:r>
        <w:rPr/>
        <w:t xml:space="preserve"> “A IA que aprende a sua marca e posta por você em 3 minutos” </w:t>
      </w:r>
      <w:r>
        <w:rPr>
          <w:i/>
          <w:iCs/>
        </w:rPr>
        <w:t xml:space="preserve">(diferencial no H1) </w:t>
      </w:r>
      <w:r>
        <w:rPr>
          <w:i/>
          <w:iCs/>
        </w:rPr>
        <w:t>(</w:t>
      </w:r>
      <w:r>
        <w:rPr>
          <w:i/>
          <w:iCs/>
          <w:color w:val="C9211E"/>
        </w:rPr>
        <w:t>bem melhor e mais forte que usamos atualmente) nosso produto não vai ser só carrossel no futuro. A ideia é tornar essa porra um canva melhorado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 (prova):</w:t>
      </w:r>
      <w:r>
        <w:rPr/>
        <w:t xml:space="preserve"> “Do link do seu site ao carrossel pronto: 3 minutos” </w:t>
      </w:r>
      <w:r>
        <w:rPr>
          <w:i/>
          <w:iCs/>
        </w:rPr>
        <w:t>(mecanismo no H1)</w:t>
      </w:r>
    </w:p>
    <w:p>
      <w:pPr>
        <w:pStyle w:val="FirstParagraph"/>
        <w:rPr/>
      </w:pPr>
      <w:r>
        <w:rPr/>
        <w:t xml:space="preserve">Sub atual mantém. Microcopy sob o CTA muda de “Sem cartão · Acesso imediato · Cancela quando quiser” para </w:t>
      </w:r>
      <w:r>
        <w:rPr>
          <w:b/>
          <w:bCs/>
        </w:rPr>
        <w:t>“1 carrossel completo grátis · Sem cartão · Cancela em 1 clique”</w:t>
      </w:r>
      <w:r>
        <w:rPr/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120765" cy="19685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Rectangle 1"/>
                        <wps:cNvSpPr/>
                      </wps:nvSpPr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style="position:absolute;margin-left:0pt;margin-top:-1.55pt;width:481.85pt;height:1.45pt;mso-position-horizontal:center;mso-position-vertical:top">
                <w10:wrap type="none"/>
                <v:fill o:detectmouseclick="t" type="solid" color2="black"/>
                <v:stroke color="black" joinstyle="round" endcap="flat"/>
              </v:rect>
            </w:pict>
          </mc:Fallback>
        </mc:AlternateContent>
      </w:r>
      <w:bookmarkStart w:id="3" w:name="X55080950ce3af7205dec5cb31850e4aae33db83"/>
      <w:bookmarkStart w:id="4" w:name="hero--ajuste-fino-n%C3%A3o-reescrever-do"/>
      <w:bookmarkEnd w:id="3"/>
      <w:bookmarkEnd w:id="4"/>
    </w:p>
    <w:p>
      <w:pPr>
        <w:pStyle w:val="Ttulo1"/>
        <w:rPr/>
      </w:pPr>
      <w:r>
        <w:rPr/>
        <w:t>4. Estrutura da página — reordenação (mostrar a plataforma de verdade)</w:t>
      </w:r>
    </w:p>
    <w:p>
      <w:pPr>
        <w:pStyle w:val="FirstParagraph"/>
        <w:rPr/>
      </w:pPr>
      <w:r>
        <w:rPr/>
        <w:t xml:space="preserve">Sua leitura está certa: a página inteira demonstra a plataforma com </w:t>
      </w:r>
      <w:r>
        <w:rPr>
          <w:b/>
          <w:bCs/>
        </w:rPr>
        <w:t>mockups DOM/CSS</w:t>
      </w:r>
      <w:r>
        <w:rPr/>
        <w:t xml:space="preserve"> — bonitos, mas o visitante percebe que nunca viu a tela real. Nenhum screenshot, vídeo quebrado. Mudanças, na ordem da página: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Hero</w:t>
      </w:r>
      <w:r>
        <w:rPr/>
        <w:t xml:space="preserve"> — mantém (ProofWall já mostra 20 peças reais, é o ponto forte). </w:t>
      </w:r>
      <w:r>
        <w:rPr>
          <w:color w:val="C9211E"/>
        </w:rPr>
        <w:t>Mais não mostra os nossos, isso é um problema, nenhum daqueles foi gerado por nós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NOVA: seção VSL</w:t>
      </w:r>
      <w:r>
        <w:rPr/>
        <w:t xml:space="preserve"> logo após o hero (posição do MyPostFlow). Player nativo com poster, VSL editada de 2:45 (asset B). Título: </w:t>
      </w:r>
      <w:r>
        <w:rPr>
          <w:b/>
          <w:bCs/>
        </w:rPr>
        <w:t>“Veja os 3 minutos — sem corte no processo”</w:t>
      </w:r>
      <w:r>
        <w:rPr/>
        <w:t>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A engine por dentro</w:t>
      </w:r>
      <w:r>
        <w:rPr/>
        <w:t xml:space="preserve"> — mantém o mockup animado, MAS adiciona um botão “Ver a tela de verdade” → âncora pra VSL.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Dor</w:t>
      </w:r>
      <w:r>
        <w:rPr/>
        <w:t xml:space="preserve"> — mantém.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Como funciona</w:t>
      </w:r>
      <w:r>
        <w:rPr/>
        <w:t xml:space="preserve"> — trocar os painéis DOM por </w:t>
      </w:r>
      <w:r>
        <w:rPr>
          <w:b/>
          <w:bCs/>
        </w:rPr>
        <w:t>screenshots reais da UI</w:t>
      </w:r>
      <w:r>
        <w:rPr/>
        <w:t xml:space="preserve"> (crop + zoom, moldura de browser). É a mudança mais barata com mais efeito de credibilidade.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Recursos</w:t>
      </w:r>
      <w:r>
        <w:rPr/>
        <w:t xml:space="preserve"> — manter tabs, mas cada mockup vira screenshot/screen-recording curto (mp4 mudo em loop de 5–8s por aba — recortes da sessão de gravação da VSL, custo marginal zero).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NOVA: galeria “Feito na engine”</w:t>
      </w:r>
      <w:r>
        <w:rPr/>
        <w:t xml:space="preserve"> — grade de 12–18 carrosséis reais por nicho (os assets de </w:t>
      </w:r>
      <w:r>
        <w:rPr>
          <w:rStyle w:val="VerbatimChar"/>
        </w:rPr>
        <w:t>/public/refs-posts-unicos</w:t>
      </w:r>
      <w:r>
        <w:rPr/>
        <w:t xml:space="preserve"> já existem), clicável pra ver os 8 slides. Título: </w:t>
      </w:r>
      <w:r>
        <w:rPr>
          <w:b/>
          <w:bCs/>
        </w:rPr>
        <w:t>“Você julga: peças que saíram da engine, sem retoque”</w:t>
      </w:r>
      <w:r>
        <w:rPr/>
        <w:t>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Objeções</w:t>
      </w:r>
      <w:r>
        <w:rPr/>
        <w:t xml:space="preserve"> — mantém.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Calculadora</w:t>
      </w:r>
      <w:r>
        <w:rPr/>
        <w:t xml:space="preserve"> — mantém (melhor seção da página).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Planos</w:t>
      </w:r>
      <w:r>
        <w:rPr/>
        <w:t xml:space="preserve"> — + card Grátis (§3) + toggle mensal/anual (-40%, paridade com /pricing) + selo garantia 7 dias.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Prova social</w:t>
      </w:r>
      <w:r>
        <w:rPr/>
        <w:t xml:space="preserve"> — depoimentos reais quando existirem (§1b); até lá, métricas reais + case Culturize-se.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FAQ</w:t>
      </w:r>
      <w:r>
        <w:rPr/>
        <w:t xml:space="preserve"> — mantém; promover a linha “julga com a sua marca, não com a demo de outra pessoa” pra headline do card.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90 dias</w:t>
      </w:r>
      <w:r>
        <w:rPr/>
        <w:t xml:space="preserve"> — mantém (corrigir “dezembro”).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CTA final</w:t>
      </w:r>
      <w:r>
        <w:rPr/>
        <w:t xml:space="preserve"> — mantém.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120765" cy="19685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Rectangle 1"/>
                        <wps:cNvSpPr/>
                      </wps:nvSpPr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style="position:absolute;margin-left:0pt;margin-top:-1.55pt;width:481.85pt;height:1.45pt;mso-position-horizontal:center;mso-position-vertical:top">
                <w10:wrap type="none"/>
                <v:fill o:detectmouseclick="t" type="solid" color2="black"/>
                <v:stroke color="black" joinstyle="round" endcap="flat"/>
              </v:rect>
            </w:pict>
          </mc:Fallback>
        </mc:AlternateContent>
      </w:r>
      <w:bookmarkStart w:id="5" w:name="Xdbd15e833608c10f4f6151aded2d06160ee5b64"/>
      <w:bookmarkEnd w:id="5"/>
    </w:p>
    <w:p>
      <w:pPr>
        <w:pStyle w:val="Ttulo1"/>
        <w:rPr/>
      </w:pPr>
      <w:r>
        <w:rPr/>
        <w:t>5. Estratégia de leads: o formulário certo é o cadastro</w:t>
      </w:r>
    </w:p>
    <w:p>
      <w:pPr>
        <w:pStyle w:val="FirstParagraph"/>
        <w:rPr/>
      </w:pPr>
      <w:r>
        <w:rPr/>
        <w:t xml:space="preserve">Sua ideia: formulário pra liberar o teste grátis e montar base de leads. O objetivo está certo; o instrumento precisa de ajuste, porque </w:t>
      </w:r>
      <w:r>
        <w:rPr>
          <w:b/>
          <w:bCs/>
        </w:rPr>
        <w:t>o cadastro já é um formulário que captura o lead</w:t>
      </w:r>
      <w:r>
        <w:rPr/>
        <w:t xml:space="preserve"> (e-mail vai pro Supabase no signup). Colocar um segundo formulário ANTES do cadastro só adiciona fricção dupla — e o plano 12k depende de trial→pago ≥25% com trial “sem fricção” (Motor 4). Com o funil atual mandando todo mundo pro login, qualquer teste de formulário seria medido errado de qualquer jeito.</w:t>
      </w:r>
    </w:p>
    <w:p>
      <w:pPr>
        <w:pStyle w:val="Corpodotexto"/>
        <w:rPr/>
      </w:pPr>
      <w:r>
        <w:rPr>
          <w:b/>
          <w:bCs/>
        </w:rPr>
        <w:t>O desenho que entrega a base de leads sem matar o trial: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 xml:space="preserve">CTA → </w:t>
      </w:r>
      <w:r>
        <w:rPr>
          <w:rStyle w:val="VerbatimChar"/>
          <w:b/>
          <w:bCs/>
        </w:rPr>
        <w:t>/cadastro</w:t>
      </w:r>
      <w:r>
        <w:rPr>
          <w:b/>
          <w:bCs/>
        </w:rPr>
        <w:t xml:space="preserve"> direto</w:t>
      </w:r>
      <w:r>
        <w:rPr/>
        <w:t xml:space="preserve"> (fix P0). Todo clique vira, no mínimo, um e-mail na base — hoje vira um bounce na tela de login.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Qualificação DENTRO do onboarding, não antes</w:t>
      </w:r>
      <w:r>
        <w:rPr/>
        <w:t xml:space="preserve"> — o onboarding já pergunta marca/público/estilo. Adicionar 2 campos que valem ouro pro outbound e pro toque assistido:</w:t>
      </w:r>
    </w:p>
    <w:p>
      <w:pPr>
        <w:pStyle w:val="Compact"/>
        <w:numPr>
          <w:ilvl w:val="1"/>
          <w:numId w:val="4"/>
        </w:numPr>
        <w:rPr/>
      </w:pPr>
      <w:r>
        <w:rPr>
          <w:b/>
          <w:bCs/>
        </w:rPr>
        <w:t>WhatsApp (opcional, com incentivo):</w:t>
      </w:r>
      <w:r>
        <w:rPr/>
        <w:t xml:space="preserve"> “Deixa seu WhatsApp e te mando o carrossel pronto por lá” — captura o canal do toque dia 3–5 (que dá +38% de conversão segundo o próprio plano) com consentimento natural.</w:t>
      </w:r>
    </w:p>
    <w:p>
      <w:pPr>
        <w:pStyle w:val="Compact"/>
        <w:numPr>
          <w:ilvl w:val="1"/>
          <w:numId w:val="4"/>
        </w:numPr>
        <w:rPr/>
      </w:pPr>
      <w:r>
        <w:rPr>
          <w:b/>
          <w:bCs/>
        </w:rPr>
        <w:t>“</w:t>
      </w:r>
      <w:r>
        <w:rPr>
          <w:b/>
          <w:bCs/>
        </w:rPr>
        <w:t>Quem faz seu conteúdo hoje?”</w:t>
      </w:r>
      <w:r>
        <w:rPr/>
        <w:t xml:space="preserve"> (eu mesmo / freelancer / agência / ninguém) — segmenta o follow-up e identifica lead de concierge.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Lead magnet pra quem NÃO vai criar conta agora</w:t>
      </w:r>
      <w:r>
        <w:rPr/>
        <w:t xml:space="preserve"> (o formulário que você imaginou, mas como oferta secundária): </w:t>
      </w:r>
      <w:r>
        <w:rPr>
          <w:b/>
          <w:bCs/>
        </w:rPr>
        <w:t>“30 pautas de carrossel pro seu nicho, geradas pela engine”</w:t>
      </w:r>
      <w:r>
        <w:rPr/>
        <w:t xml:space="preserve"> — nome, e-mail, WhatsApp, nicho → entrega automática (a engine já gera roteiro por 4 tokens; 30 pautas custam centavos). Onde: (a) exit-intent na LP, (b) seção própria discreta antes do rodapé, (c) isca de bio pros vídeos do Motor 1. Quem baixa entra numa sequência de 4 e-mails: pautas → como transformar pauta em carrossel (demo) → case → convite pro trial.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O e-mail do rodapé</w:t>
      </w:r>
      <w:r>
        <w:rPr/>
        <w:t xml:space="preserve"> passa a salvar o lead ANTES do redirect (hoje é só </w:t>
      </w:r>
      <w:r>
        <w:rPr>
          <w:rStyle w:val="VerbatimChar"/>
        </w:rPr>
        <w:t>router.push</w:t>
      </w:r>
      <w:r>
        <w:rPr/>
        <w:t xml:space="preserve"> — se a pessoa abandonar o cadastro, o e-mail se perde). Tabela </w:t>
      </w:r>
      <w:r>
        <w:rPr>
          <w:rStyle w:val="VerbatimChar"/>
        </w:rPr>
        <w:t>leads</w:t>
      </w:r>
      <w:r>
        <w:rPr/>
        <w:t xml:space="preserve"> no Supabase: email, origem (footer/exit/magnet), nicho, criado_em.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Métricas pra saber se funciona:</w:t>
      </w:r>
      <w:r>
        <w:rPr/>
        <w:t xml:space="preserve"> visitante→cadastro (meta 3–5% do tráfego frio), cadastro→carrossel exportado (ativação, meta &gt;60%), trial→pago (meta ≥25% com toque assistido).</w:t>
      </w:r>
    </w:p>
    <w:p>
      <w:pPr>
        <w:pStyle w:val="FirstParagraph"/>
        <w:rPr/>
      </w:pPr>
      <w:r>
        <w:rPr/>
        <w:t>Se mesmo assim quiser testar o form-antes-do-trial: A/B com 50% do tráfego pago quando houver tráfego pago — nunca como default do orgânico.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120765" cy="19685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Rectangle 1"/>
                        <wps:cNvSpPr/>
                      </wps:nvSpPr>
                      <wps:spPr>
                        <a:xfrm>
                          <a:off x="0" y="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style="position:absolute;margin-left:0pt;margin-top:-1.55pt;width:481.85pt;height:1.45pt;mso-position-horizontal:center;mso-position-vertical:top">
                <w10:wrap type="none"/>
                <v:fill o:detectmouseclick="t" type="solid" color2="black"/>
                <v:stroke color="black" joinstyle="round" endcap="flat"/>
              </v:rect>
            </w:pict>
          </mc:Fallback>
        </mc:AlternateContent>
      </w:r>
      <w:bookmarkStart w:id="6" w:name="Xf656a4e7b97645ca78db07f0f1f16b5064447d4"/>
      <w:bookmarkEnd w:id="6"/>
    </w:p>
    <w:p>
      <w:pPr>
        <w:pStyle w:val="Ttulo1"/>
        <w:rPr/>
      </w:pPr>
      <w:r>
        <w:rPr/>
        <w:t>6. Ordem de execução sugerida</w:t>
      </w:r>
    </w:p>
    <w:tbl>
      <w:tblPr>
        <w:tblStyle w:val="Table"/>
        <w:tblW w:w="963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bottom w:val="single" w:sz="8" w:space="0" w:color="1668E3"/>
            </w:tcBorders>
            <w:shd w:color="auto" w:fill="EAF2FE" w:val="clear"/>
            <w:vAlign w:val="center"/>
          </w:tcPr>
          <w:p>
            <w:pPr>
              <w:pStyle w:val="Compact"/>
              <w:spacing w:lineRule="auto" w:line="240" w:before="20" w:after="40"/>
              <w:rPr>
                <w:b/>
                <w:b/>
                <w:color w:val="0E52BC"/>
                <w:sz w:val="19"/>
                <w:szCs w:val="19"/>
              </w:rPr>
            </w:pPr>
            <w:r>
              <w:rPr>
                <w:b/>
                <w:color w:val="0E52BC"/>
                <w:sz w:val="19"/>
                <w:szCs w:val="19"/>
              </w:rPr>
              <w:t>Fase</w:t>
            </w:r>
          </w:p>
        </w:tc>
        <w:tc>
          <w:tcPr>
            <w:tcW w:w="3213" w:type="dxa"/>
            <w:tcBorders>
              <w:bottom w:val="single" w:sz="8" w:space="0" w:color="1668E3"/>
            </w:tcBorders>
            <w:shd w:color="auto" w:fill="EAF2FE" w:val="clear"/>
            <w:vAlign w:val="center"/>
          </w:tcPr>
          <w:p>
            <w:pPr>
              <w:pStyle w:val="Compact"/>
              <w:spacing w:lineRule="auto" w:line="240" w:before="20" w:after="40"/>
              <w:rPr>
                <w:b/>
                <w:b/>
                <w:color w:val="0E52BC"/>
                <w:sz w:val="19"/>
                <w:szCs w:val="19"/>
              </w:rPr>
            </w:pPr>
            <w:r>
              <w:rPr>
                <w:b/>
                <w:color w:val="0E52BC"/>
                <w:sz w:val="19"/>
                <w:szCs w:val="19"/>
              </w:rPr>
              <w:t>Itens</w:t>
            </w:r>
          </w:p>
        </w:tc>
        <w:tc>
          <w:tcPr>
            <w:tcW w:w="3213" w:type="dxa"/>
            <w:tcBorders>
              <w:bottom w:val="single" w:sz="8" w:space="0" w:color="1668E3"/>
            </w:tcBorders>
            <w:shd w:color="auto" w:fill="EAF2FE" w:val="clear"/>
            <w:vAlign w:val="center"/>
          </w:tcPr>
          <w:p>
            <w:pPr>
              <w:pStyle w:val="Compact"/>
              <w:spacing w:lineRule="auto" w:line="240" w:before="20" w:after="40"/>
              <w:rPr>
                <w:b/>
                <w:b/>
                <w:color w:val="0E52BC"/>
                <w:sz w:val="19"/>
                <w:szCs w:val="19"/>
              </w:rPr>
            </w:pPr>
            <w:r>
              <w:rPr>
                <w:b/>
                <w:color w:val="0E52BC"/>
                <w:sz w:val="19"/>
                <w:szCs w:val="19"/>
              </w:rPr>
              <w:t>Esforço</w:t>
            </w:r>
          </w:p>
        </w:tc>
      </w:tr>
      <w:tr>
        <w:trPr/>
        <w:tc>
          <w:tcPr>
            <w:tcW w:w="3212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Agora (1 sessão)</w:t>
            </w:r>
          </w:p>
        </w:tc>
        <w:tc>
          <w:tcPr>
            <w:tcW w:w="3213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P0 #1 (CTAs→/cadastro), #2 (esconder vídeo), #4–#7 (textos), reescrita de CTAs do §3</w:t>
            </w:r>
          </w:p>
        </w:tc>
        <w:tc>
          <w:tcPr>
            <w:tcW w:w="3213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horas</w:t>
            </w:r>
          </w:p>
        </w:tc>
      </w:tr>
      <w:tr>
        <w:trPr/>
        <w:tc>
          <w:tcPr>
            <w:tcW w:w="3212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Semana 1</w:t>
            </w:r>
          </w:p>
        </w:tc>
        <w:tc>
          <w:tcPr>
            <w:tcW w:w="3213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/>
            </w:pPr>
            <w:r>
              <w:rPr>
                <w:sz w:val="19"/>
                <w:szCs w:val="19"/>
              </w:rPr>
              <w:t xml:space="preserve">Screenshots reais no Como funciona + Recursos · card Grátis + toggle anual + garantia nos planos · galeria “Feito na engine” · tabela </w:t>
            </w:r>
            <w:r>
              <w:rPr>
                <w:rStyle w:val="VerbatimChar"/>
                <w:sz w:val="19"/>
                <w:szCs w:val="19"/>
              </w:rPr>
              <w:t>leads</w:t>
            </w:r>
            <w:r>
              <w:rPr>
                <w:sz w:val="19"/>
                <w:szCs w:val="19"/>
              </w:rPr>
              <w:t xml:space="preserve"> + captura no rodapé</w:t>
            </w:r>
          </w:p>
        </w:tc>
        <w:tc>
          <w:tcPr>
            <w:tcW w:w="3213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1–2 dias</w:t>
            </w:r>
          </w:p>
        </w:tc>
      </w:tr>
      <w:tr>
        <w:trPr/>
        <w:tc>
          <w:tcPr>
            <w:tcW w:w="3212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Semana 2</w:t>
            </w:r>
          </w:p>
        </w:tc>
        <w:tc>
          <w:tcPr>
            <w:tcW w:w="3213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/>
            </w:pPr>
            <w:r>
              <w:rPr>
                <w:sz w:val="19"/>
                <w:szCs w:val="19"/>
              </w:rPr>
              <w:t xml:space="preserve">Gravação + VSL (cronograma no </w:t>
            </w:r>
            <w:r>
              <w:rPr>
                <w:rStyle w:val="VerbatimChar"/>
                <w:sz w:val="19"/>
                <w:szCs w:val="19"/>
              </w:rPr>
              <w:t>VSL-ROTEIRO-PRODUCAO.md</w:t>
            </w:r>
            <w:r>
              <w:rPr>
                <w:sz w:val="19"/>
                <w:szCs w:val="19"/>
              </w:rPr>
              <w:t>) · seção VSL no ar · esconder/substituir depoimentos fictícios</w:t>
            </w:r>
          </w:p>
        </w:tc>
        <w:tc>
          <w:tcPr>
            <w:tcW w:w="3213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4 sessões</w:t>
            </w:r>
          </w:p>
        </w:tc>
      </w:tr>
      <w:tr>
        <w:trPr/>
        <w:tc>
          <w:tcPr>
            <w:tcW w:w="3212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Semana 3+</w:t>
            </w:r>
          </w:p>
        </w:tc>
        <w:tc>
          <w:tcPr>
            <w:tcW w:w="3213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Lead magnet “30 pautas” + sequência de e-mails · exit-intent · A/B do H1</w:t>
            </w:r>
          </w:p>
        </w:tc>
        <w:tc>
          <w:tcPr>
            <w:tcW w:w="3213" w:type="dxa"/>
            <w:tcBorders/>
            <w:shd w:fill="auto" w:val="clear"/>
          </w:tcPr>
          <w:p>
            <w:pPr>
              <w:pStyle w:val="Compact"/>
              <w:spacing w:lineRule="auto" w:line="240" w:before="20" w:after="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contínuo</w:t>
            </w:r>
          </w:p>
        </w:tc>
      </w:tr>
    </w:tbl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40"/>
  <w:embedSystemFonts/>
  <w:defaultTabStop w:val="720"/>
  <w:compat/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1F2733"/>
        <w:sz w:val="21"/>
        <w:szCs w:val="21"/>
        <w:lang w:val="pt-BR" w:eastAsia="pt-BR" w:bidi="ar-SA"/>
      </w:rPr>
    </w:rPrDefault>
    <w:pPrDefault>
      <w:pPr/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lineRule="auto" w:line="264" w:before="0" w:after="140"/>
      <w:jc w:val="left"/>
    </w:pPr>
    <w:rPr>
      <w:rFonts w:ascii="Calibri" w:hAnsi="Calibri" w:eastAsia="Calibri" w:cs="Calibri"/>
      <w:color w:val="1F2733"/>
      <w:kern w:val="0"/>
      <w:sz w:val="21"/>
      <w:szCs w:val="21"/>
      <w:lang w:val="pt-BR" w:eastAsia="pt-BR" w:bidi="ar-SA"/>
    </w:rPr>
  </w:style>
  <w:style w:type="paragraph" w:styleId="Ttulo1">
    <w:name w:val="Heading 1"/>
    <w:basedOn w:val="Normal"/>
    <w:next w:val="Corpodotexto"/>
    <w:link w:val="Heading1Char"/>
    <w:uiPriority w:val="9"/>
    <w:qFormat/>
    <w:pPr>
      <w:keepNext w:val="true"/>
      <w:keepLines/>
      <w:pBdr>
        <w:bottom w:val="single" w:sz="6" w:space="4" w:color="D8DFE9"/>
      </w:pBdr>
      <w:spacing w:before="420" w:after="160"/>
      <w:outlineLvl w:val="0"/>
    </w:pPr>
    <w:rPr>
      <w:b/>
      <w:color w:val="1668E3"/>
      <w:spacing w:val="-6"/>
      <w:sz w:val="32"/>
      <w:szCs w:val="32"/>
    </w:rPr>
  </w:style>
  <w:style w:type="paragraph" w:styleId="Ttulo2">
    <w:name w:val="Heading 2"/>
    <w:basedOn w:val="Normal"/>
    <w:next w:val="Corpodotexto"/>
    <w:link w:val="Heading2Char"/>
    <w:uiPriority w:val="9"/>
    <w:qFormat/>
    <w:pPr>
      <w:keepNext w:val="true"/>
      <w:keepLines/>
      <w:spacing w:before="300" w:after="120"/>
      <w:outlineLvl w:val="1"/>
    </w:pPr>
    <w:rPr>
      <w:b/>
      <w:color w:val="0E52BC"/>
      <w:sz w:val="26"/>
      <w:szCs w:val="26"/>
    </w:rPr>
  </w:style>
  <w:style w:type="paragraph" w:styleId="Ttulo3">
    <w:name w:val="Heading 3"/>
    <w:basedOn w:val="Normal"/>
    <w:next w:val="Corpodotexto"/>
    <w:link w:val="Heading3Char"/>
    <w:uiPriority w:val="9"/>
    <w:qFormat/>
    <w:pPr>
      <w:keepNext w:val="true"/>
      <w:keepLines/>
      <w:spacing w:before="240" w:after="100"/>
      <w:outlineLvl w:val="2"/>
    </w:pPr>
    <w:rPr>
      <w:b/>
      <w:color w:val="1F2733"/>
      <w:sz w:val="23"/>
      <w:szCs w:val="23"/>
    </w:rPr>
  </w:style>
  <w:style w:type="paragraph" w:styleId="Ttulo4">
    <w:name w:val="Heading 4"/>
    <w:basedOn w:val="Normal"/>
    <w:next w:val="Corpodotexto"/>
    <w:link w:val="Heading4Char"/>
    <w:uiPriority w:val="9"/>
    <w:qFormat/>
    <w:pPr>
      <w:keepNext w:val="true"/>
      <w:keepLines/>
      <w:spacing w:before="200" w:after="80"/>
      <w:outlineLvl w:val="3"/>
    </w:pPr>
    <w:rPr>
      <w:b/>
      <w:i/>
      <w:color w:val="475569"/>
      <w:sz w:val="21"/>
      <w:szCs w:val="21"/>
    </w:rPr>
  </w:style>
  <w:style w:type="paragraph" w:styleId="Ttulo5">
    <w:name w:val="Heading 5"/>
    <w:basedOn w:val="Normal"/>
    <w:next w:val="Corpodotexto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Ttulo6">
    <w:name w:val="Heading 6"/>
    <w:basedOn w:val="Normal"/>
    <w:next w:val="Corpodotexto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Ttulo7">
    <w:name w:val="Heading 7"/>
    <w:basedOn w:val="Normal"/>
    <w:next w:val="Corpodotexto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Ttulo8">
    <w:name w:val="Heading 8"/>
    <w:basedOn w:val="Normal"/>
    <w:next w:val="Corpodotexto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Ttulo9">
    <w:name w:val="Heading 9"/>
    <w:basedOn w:val="Normal"/>
    <w:next w:val="Corpodotexto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link w:val="BodyTex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color w:val="0E52BC"/>
      <w:sz w:val="19"/>
      <w:shd w:fill="F1F4F8" w:val="clear"/>
    </w:rPr>
  </w:style>
  <w:style w:type="character" w:styleId="SectionNumber" w:customStyle="1">
    <w:name w:val="Section Number"/>
    <w:basedOn w:val="BodyTextChar"/>
    <w:qFormat/>
    <w:rPr/>
  </w:style>
  <w:style w:type="character" w:styleId="Ncoradanotaderodap">
    <w:name w:val="Âncora da nota de rodapé"/>
    <w:rPr>
      <w:vertAlign w:val="superscript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LinkdaInternet">
    <w:name w:val="Link da Internet"/>
    <w:basedOn w:val="BodyTextChar"/>
    <w:rPr>
      <w:color w:val="1668E3"/>
      <w:u w:val="single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ListLabel1">
    <w:name w:val="ListLabel 1"/>
    <w:qFormat/>
    <w:rPr>
      <w:rFonts w:cs="Symbol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Wingdings"/>
    </w:rPr>
  </w:style>
  <w:style w:type="character" w:styleId="ListLabel4">
    <w:name w:val="ListLabel 4"/>
    <w:qFormat/>
    <w:rPr>
      <w:rFonts w:cs="Symbol"/>
    </w:rPr>
  </w:style>
  <w:style w:type="character" w:styleId="ListLabel5">
    <w:name w:val="ListLabel 5"/>
    <w:qFormat/>
    <w:rPr>
      <w:rFonts w:cs="Courier New"/>
    </w:rPr>
  </w:style>
  <w:style w:type="character" w:styleId="ListLabel6">
    <w:name w:val="ListLabel 6"/>
    <w:qFormat/>
    <w:rPr>
      <w:rFonts w:cs="Wingdings"/>
    </w:rPr>
  </w:style>
  <w:style w:type="character" w:styleId="ListLabel7">
    <w:name w:val="ListLabel 7"/>
    <w:qFormat/>
    <w:rPr>
      <w:rFonts w:cs="Symbol"/>
    </w:rPr>
  </w:style>
  <w:style w:type="character" w:styleId="ListLabel8">
    <w:name w:val="ListLabel 8"/>
    <w:qFormat/>
    <w:rPr>
      <w:rFonts w:cs="Courier New"/>
    </w:rPr>
  </w:style>
  <w:style w:type="character" w:styleId="ListLabel9">
    <w:name w:val="ListLabel 9"/>
    <w:qFormat/>
    <w:rPr>
      <w:rFonts w:cs="Wingdings"/>
    </w:rPr>
  </w:style>
  <w:style w:type="character" w:styleId="ListLabel10">
    <w:name w:val="ListLabel 10"/>
    <w:qFormat/>
    <w:rPr>
      <w:rFonts w:cs="Symbol"/>
    </w:rPr>
  </w:style>
  <w:style w:type="character" w:styleId="ListLabel11">
    <w:name w:val="ListLabel 11"/>
    <w:qFormat/>
    <w:rPr>
      <w:rFonts w:cs="Courier New"/>
    </w:rPr>
  </w:style>
  <w:style w:type="character" w:styleId="ListLabel12">
    <w:name w:val="ListLabel 12"/>
    <w:qFormat/>
    <w:rPr>
      <w:rFonts w:cs="Wingdings"/>
    </w:rPr>
  </w:style>
  <w:style w:type="character" w:styleId="ListLabel13">
    <w:name w:val="ListLabel 13"/>
    <w:qFormat/>
    <w:rPr>
      <w:rFonts w:cs="Symbol"/>
    </w:rPr>
  </w:style>
  <w:style w:type="character" w:styleId="ListLabel14">
    <w:name w:val="ListLabel 14"/>
    <w:qFormat/>
    <w:rPr>
      <w:rFonts w:cs="Courier New"/>
    </w:rPr>
  </w:style>
  <w:style w:type="character" w:styleId="ListLabel15">
    <w:name w:val="ListLabel 15"/>
    <w:qFormat/>
    <w:rPr>
      <w:rFonts w:cs="Wingdings"/>
    </w:rPr>
  </w:style>
  <w:style w:type="character" w:styleId="ListLabel16">
    <w:name w:val="ListLabel 16"/>
    <w:qFormat/>
    <w:rPr>
      <w:rFonts w:cs="Symbol"/>
    </w:rPr>
  </w:style>
  <w:style w:type="character" w:styleId="ListLabel17">
    <w:name w:val="ListLabel 17"/>
    <w:qFormat/>
    <w:rPr>
      <w:rFonts w:cs="Courier New"/>
    </w:rPr>
  </w:style>
  <w:style w:type="character" w:styleId="ListLabel18">
    <w:name w:val="ListLabel 18"/>
    <w:qFormat/>
    <w:rPr>
      <w:rFonts w:cs="Wingdings"/>
    </w:rPr>
  </w:style>
  <w:style w:type="character" w:styleId="Caracteresdenotaderodap">
    <w:name w:val="Caracteres de nota de rodapé"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Corpodotexto">
    <w:name w:val="Body Text"/>
    <w:basedOn w:val="Normal"/>
    <w:link w:val="BodyTextChar"/>
    <w:qFormat/>
    <w:pPr>
      <w:spacing w:lineRule="auto" w:line="264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Corpodotexto"/>
    <w:next w:val="Corpodotexto"/>
    <w:qFormat/>
    <w:pPr/>
    <w:rPr/>
  </w:style>
  <w:style w:type="paragraph" w:styleId="Compact" w:customStyle="1">
    <w:name w:val="Compact"/>
    <w:basedOn w:val="Corpodotexto"/>
    <w:qFormat/>
    <w:pPr>
      <w:spacing w:lineRule="auto" w:line="252" w:before="20" w:after="20"/>
    </w:pPr>
    <w:rPr/>
  </w:style>
  <w:style w:type="paragraph" w:styleId="Ttulododocumento">
    <w:name w:val="Title"/>
    <w:basedOn w:val="Normal"/>
    <w:next w:val="Corpodotexto"/>
    <w:link w:val="TitleChar"/>
    <w:uiPriority w:val="10"/>
    <w:qFormat/>
    <w:pPr>
      <w:pBdr>
        <w:bottom w:val="single" w:sz="18" w:space="6" w:color="1668E3"/>
      </w:pBdr>
      <w:spacing w:lineRule="auto" w:line="240" w:before="0" w:after="240"/>
      <w:contextualSpacing/>
      <w:jc w:val="left"/>
    </w:pPr>
    <w:rPr>
      <w:rFonts w:ascii="Calibri" w:hAnsi="Calibri"/>
      <w:b/>
      <w:color w:val="0E52BC"/>
      <w:spacing w:val="-10"/>
      <w:sz w:val="46"/>
      <w:szCs w:val="46"/>
    </w:rPr>
  </w:style>
  <w:style w:type="paragraph" w:styleId="Subttulo">
    <w:name w:val="Subtitle"/>
    <w:basedOn w:val="Normal"/>
    <w:next w:val="Corpodotexto"/>
    <w:link w:val="SubtitleChar"/>
    <w:uiPriority w:val="11"/>
    <w:qFormat/>
    <w:pPr>
      <w:spacing w:before="0" w:after="240"/>
      <w:jc w:val="left"/>
    </w:pPr>
    <w:rPr>
      <w:color w:val="475569"/>
      <w:sz w:val="24"/>
      <w:szCs w:val="24"/>
    </w:rPr>
  </w:style>
  <w:style w:type="paragraph" w:styleId="Author" w:customStyle="1">
    <w:name w:val="Author"/>
    <w:basedOn w:val="Ttulododocumento"/>
    <w:next w:val="Corpodotexto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tulododocumento"/>
    <w:next w:val="Corpodotexto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Corpodotexto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Normal"/>
    <w:qFormat/>
    <w:pPr>
      <w:pBdr>
        <w:left w:val="single" w:sz="18" w:space="10" w:color="1668E3"/>
      </w:pBdr>
      <w:shd w:val="clear" w:color="auto" w:fill="F7FAFF"/>
      <w:spacing w:before="120" w:after="160"/>
      <w:ind w:left="240" w:right="120" w:hanging="0"/>
    </w:pPr>
    <w:rPr>
      <w:i/>
      <w:color w:val="475569"/>
    </w:rPr>
  </w:style>
  <w:style w:type="paragraph" w:styleId="Notaderodap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Notaderodap"/>
    <w:next w:val="Notaderodap"/>
    <w:uiPriority w:val="9"/>
    <w:unhideWhenUsed/>
    <w:qFormat/>
    <w:pPr>
      <w:spacing w:before="100" w:after="100"/>
      <w:ind w:left="480" w:right="480" w:hanging="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Legenda"/>
    <w:qFormat/>
    <w:pPr>
      <w:keepNext w:val="true"/>
    </w:pPr>
    <w:rPr/>
  </w:style>
  <w:style w:type="paragraph" w:styleId="ImageCaption" w:customStyle="1">
    <w:name w:val="Image Caption"/>
    <w:basedOn w:val="Legenda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TOCHeading">
    <w:name w:val="TOC Heading"/>
    <w:basedOn w:val="Ttulo1"/>
    <w:next w:val="Corpodotexto"/>
    <w:uiPriority w:val="39"/>
    <w:unhideWhenUsed/>
    <w:qFormat/>
    <w:pPr>
      <w:spacing w:lineRule="auto" w:line="259" w:before="240" w:after="160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qFormat/>
    <w:pPr>
      <w:spacing w:before="40" w:after="40" w:line="240" w:lineRule="auto"/>
    </w:pPr>
    <w:rPr>
      <w:sz w:val="19"/>
      <w:szCs w:val="19"/>
    </w:rPr>
    <w:tblPr>
      <w:tblInd w:w="0" w:type="dxa"/>
      <w:tblBorders>
        <w:top w:val="single" w:color="D8DFE9" w:sz="4" w:space="0"/>
        <w:left w:val="none" w:color="auto" w:sz="0" w:space="0"/>
        <w:bottom w:val="single" w:color="D8DFE9" w:sz="4" w:space="0"/>
        <w:right w:val="none" w:color="auto" w:sz="0" w:space="0"/>
        <w:insideH w:val="single" w:color="D8DFE9" w:sz="4" w:space="0"/>
        <w:insideV w:val="none" w:color="auto" w:sz="0" w:space="0"/>
      </w:tblBorders>
      <w:tblCellMar>
        <w:top w:w="72" w:type="dxa"/>
        <w:left w:w="108" w:type="dxa"/>
        <w:bottom w:w="72" w:type="dxa"/>
        <w:right w:w="108" w:type="dxa"/>
      </w:tblCellMar>
    </w:tblPr>
    <w:tblStylePr w:type="firstRow">
      <w:rPr>
        <w:b/>
        <w:color w:val="0E52BC"/>
      </w:rPr>
      <w:tblPr/>
      <w:tcPr>
        <w:tcBorders>
          <w:bottom w:val="single" w:color="1668E3" w:sz="8" w:space="0"/>
        </w:tcBorders>
        <w:shd w:val="clear" w:color="auto" w:fill="EAF2FE"/>
        <w:vAlign w:val="center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Neat_Office/6.2.8.2$Windows_x86 LibreOffice_project/</Application>
  <Pages>5</Pages>
  <Words>1958</Words>
  <Characters>9889</Characters>
  <CharactersWithSpaces>11701</CharactersWithSpaces>
  <Paragraphs>175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2026-08-21T06:46:10Z</dcterms:created>
  <dc:creator/>
  <dc:description/>
  <dc:language>pt-BR</dc:language>
  <cp:lastModifiedBy/>
  <dcterms:modified xsi:type="dcterms:W3CDTF">2026-08-21T07:38:37Z</dcterms:modified>
  <cp:revision>1</cp:revision>
  <dc:subject/>
  <dc:title>Revisão da Landing — Diagnóstico, Copy e Estratégia de Conversão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