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rPr/>
      </w:pPr>
      <w:r>
        <w:rPr>
          <w:b/>
          <w:bCs/>
          <w:color w:val="1668E3"/>
          <w:sz w:val="22"/>
          <w:szCs w:val="22"/>
        </w:rPr>
        <w:t>Nexus Content</w:t>
      </w:r>
    </w:p>
    <w:p>
      <w:pPr>
        <w:pStyle w:val="Normal"/>
        <w:spacing w:before="0" w:after="80"/>
        <w:rPr/>
      </w:pPr>
      <w:r>
        <w:rPr>
          <w:b/>
          <w:bCs/>
          <w:sz w:val="40"/>
          <w:szCs w:val="40"/>
        </w:rPr>
        <w:t>Tokens, indicação e afiliados</w:t>
      </w:r>
    </w:p>
    <w:p>
      <w:pPr>
        <w:pStyle w:val="Normal"/>
        <w:spacing w:before="0" w:after="60"/>
        <w:rPr/>
      </w:pPr>
      <w:r>
        <w:rPr>
          <w:color w:val="555555"/>
          <w:sz w:val="20"/>
          <w:szCs w:val="20"/>
        </w:rPr>
        <w:t>O que existe, o que está quebrado, e a proposta de uma economia só · 22 de agosto de 2026 · números lidos do código e do banco de produção</w:t>
      </w:r>
    </w:p>
    <w:p>
      <w:pPr>
        <w:pStyle w:val="Normal"/>
        <w:pBdr>
          <w:bottom w:val="single" w:sz="6" w:space="0" w:color="1668E3"/>
        </w:pBdr>
        <w:spacing w:before="0" w:after="240"/>
        <w:rPr/>
      </w:pPr>
      <w:r>
        <w:rPr/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1. A resposta curta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Sua intuição está certa, e é pior do que confuso: </w:t>
      </w:r>
      <w:r>
        <w:rPr>
          <w:sz w:val="22"/>
          <w:szCs w:val="22"/>
        </w:rPr>
        <w:t xml:space="preserve">hoje o produto só sabe DESCONTAR tokens. Nenhuma das três portas de entrada de tokens funciona em produção: a assinatura (webhook da Cakto é um esqueleto que não grava plano), a renovação mensal (não existe reset) e a indicação (a migration nunca rodou no banco, mas a feature está ligada e o banner promete 100 créditos pra todo mundo). </w:t>
      </w:r>
      <w:r>
        <w:rPr>
          <w:b/>
          <w:bCs/>
          <w:color w:val="C9211E"/>
          <w:sz w:val="22"/>
          <w:szCs w:val="22"/>
        </w:rPr>
        <w:t>Esquece cakto, apaga tudo que for relacionado a cakto, usamos a assas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Prova no banco de produção (22/08): </w:t>
      </w:r>
      <w:r>
        <w:rPr>
          <w:sz w:val="22"/>
          <w:szCs w:val="22"/>
        </w:rPr>
        <w:t>4 usuários. Um cliente Pro está com 0 tokens e 1.000 usados, sem nunca ter recebido o mês seguinte. As tabelas referral_codes e referrals e a coluna referral_credits não existem. Os botões de 'Assinar' na página de preços não levam a lugar nenhum (sem link de checkout).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A boa notícia: </w:t>
      </w:r>
      <w:r>
        <w:rPr>
          <w:sz w:val="22"/>
          <w:szCs w:val="22"/>
        </w:rPr>
        <w:t>a parte cara já foi resolvida. Com os cortes desta semana (busca web fora, Haiku nas tarefas mecânicas, capa no modelo simples), todos os modos com imagem fecham acima de 80% de margem. Sobra um único furo de preço, o roteiro só-texto, que depende do teste cego do escritor. E a economia de tokens em si é simples de explicar; o que falta é o encanamento (creditar, renovar, registrar) e uma página onde o usuário veja tudo isso.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Este documento: </w:t>
      </w:r>
      <w:r>
        <w:rPr>
          <w:sz w:val="22"/>
          <w:szCs w:val="22"/>
        </w:rPr>
        <w:t>(2) o token hoje e a margem real, (3) o que está quebrado, (4) a regra única proposta, (5) indicação, (6) afiliados, (7) a página de tokens, (8) plano de ação.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2. O token hoje: preço, custo e margem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Um token não tem valor fixo. O que ele vale depende do plano (quanto o usuário pagou por ele) e do que ele compra (quanto custa produzir). As duas tabelas abaixo são o que está no código em lib/tokens.ts e na página de preços.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2.1 O que o usuário paga por token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1500"/>
        <w:gridCol w:w="1499"/>
        <w:gridCol w:w="2099"/>
        <w:gridCol w:w="2063"/>
      </w:tblGrid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Preço/mês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Tokens/mês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Receita líquida (Pix)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R$ por token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Starter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R$47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R$44,51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R$0,148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R$97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R$94,51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R$0,095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Studio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R$247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3.000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R$244,51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R$0,082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Teste grátis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R$0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custo ~R$0,56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i/>
          <w:iCs/>
          <w:sz w:val="22"/>
          <w:szCs w:val="22"/>
        </w:rPr>
        <w:t xml:space="preserve">Ciclos longos dão desconto em dinheiro (trimestral 17%, semestral 30%, anual 40%) e reduzem os tokens do Pro e do Studio (ex.: Pro anual = 700 tk/mês) pra manter o piso de 80%. </w:t>
      </w:r>
      <w:r>
        <w:rPr>
          <w:b/>
          <w:bCs/>
          <w:i/>
          <w:iCs/>
          <w:color w:val="C9211E"/>
          <w:sz w:val="22"/>
          <w:szCs w:val="22"/>
        </w:rPr>
        <w:t>(precisamos fazer uma matemática melhor para corrigir isso, a ideia é alterar apenas os valores e não os tokens)</w:t>
      </w:r>
      <w:r>
        <w:rPr>
          <w:i/>
          <w:iCs/>
          <w:sz w:val="22"/>
          <w:szCs w:val="22"/>
        </w:rPr>
        <w:t xml:space="preserve"> Starter não muda. Regra de calibragem escrita no código: custo máximo de R$0,016 por token, que equivale a 80% de margem no plano mais apertado com o usuário gastando tudo.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2.2 O que cada token compra e quanto custa produzir (custos de 22/08, pós-otimização)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99"/>
        <w:gridCol w:w="1200"/>
        <w:gridCol w:w="1499"/>
        <w:gridCol w:w="1700"/>
        <w:gridCol w:w="1662"/>
      </w:tblGrid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Peça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Tokens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Custo real (R$)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Custo por token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vs. teto R$0,016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Roteiro do carrossel (só texto)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0,070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4,4x ACIMA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Capa gerada (nano-banana)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0,008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 (folga)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Slide de miolo (Flux Schnell)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0,008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Carrossel 7 slides só capa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0,48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limite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Carrossel 7 slides completo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0,58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 único (copy + arte nano-banana-2)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0,020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22% acima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Editar o que foi gerado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grátis, decisão de produto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Edição cirúrgica do bitmap (post único)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0,42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0,017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limite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Pautas / inspirações (após 3 grátis/dia)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0,04 a 0,17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0,01 a 0,04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cota segura o custo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i/>
          <w:iCs/>
          <w:sz w:val="22"/>
          <w:szCs w:val="22"/>
        </w:rPr>
        <w:t>Medido hoje no banco (geração sua): copy do post único US$0,0398 (1.604 in / 988 out / 5.374 de cache criado). O cache passa a ser lido a 10% nas próximas gerações; em regime a copy fica em ~R$0,12.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2.3 Margem por plano com o usuário gastando 100% dos tokens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99"/>
        <w:gridCol w:w="1900"/>
        <w:gridCol w:w="1899"/>
        <w:gridCol w:w="1961"/>
      </w:tblGrid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Modo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Starter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Studio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Só texto (4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53%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26%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B3261E"/>
                <w:sz w:val="20"/>
                <w:szCs w:val="20"/>
              </w:rPr>
              <w:t>14%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Só capa (29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89%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82%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80%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Completo 7 slides (41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83%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 único (29 tk)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89%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79%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jc w:val="right"/>
              <w:rPr/>
            </w:pPr>
            <w:r>
              <w:rPr>
                <w:sz w:val="20"/>
                <w:szCs w:val="20"/>
              </w:rPr>
              <w:t>76%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 xml:space="preserve">Leitura: em 21/08 (rev2) o Pro só-capa estava em 59%; hoje está em 82%. Os cortes funcionaram. O que sobrou é o só-texto, e ele não fecha com nenhum preço razoável enquanto o escritor for o Sonnet: pra chegar a 80% no Pro o roteiro teria que custar 16 tokens, mais caro que uma capa, o que contradiz a premissa de copy como commodity. A solução é o teste cego (seção 4). 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3. O que está quebrado (fatos do código e do banco)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99"/>
        <w:gridCol w:w="6760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Peça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Cobrar assinatura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Botões 'Assinar' em /pricing não têm link. Não existe checkout da Cakto ligado. Os 3 clientes 'active' foram marcados à mão.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Creditar o plano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Webhook da Cakto (app/api/webhooks/cakto) valida o segredo e loga, mas TODOS os grants estão como TODO: purchase.approved, renewed, canceled, refund. Nomes dos eventos e formato do payload são um chute, sem payload real. </w:t>
            </w:r>
            <w:r>
              <w:rPr>
                <w:b/>
                <w:bCs/>
                <w:color w:val="C9211E"/>
                <w:sz w:val="20"/>
                <w:szCs w:val="20"/>
              </w:rPr>
              <w:t>Tudo que estiver cakto vamos remover, primeiro que vamos utilizar o Asass e não podemos construir nosso produto focado em um checkout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Renovar todo mês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existe reset de plan_credits_used_this_month nem recarga de credits. Cliente Pro em produção: 0 tokens, 1.000 usados, parado.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Descontar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Funciona, mas mal: debitTokens faz um loop de N chamadas ao banco (41 chamadas pra um carrossel completo), é best-effort e pode debitar parcialmente sem registrar em lugar nenhum.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Extrato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Não existe tabela de transações de tokens. Só há um contador em users. Ninguém consegue responder 'onde foram meus 1.000 tokens'. generation_usage (ligada hoje) mede custo por etapa, mas é COGS, não cobrança. </w:t>
            </w:r>
            <w:r>
              <w:rPr>
                <w:b/>
                <w:bCs/>
                <w:color w:val="C9211E"/>
                <w:sz w:val="20"/>
                <w:szCs w:val="20"/>
              </w:rPr>
              <w:t xml:space="preserve">Precisamos ter isso, não de forma tão detalhada como roteiro e etc mas pra aonde foi os tokens, os posts e etc 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Indicação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Migration 0014 nunca rodou em produção (tabelas e coluna ausentes), mas a feature está ligada: banner no topo promete 100 créditos e a página /dashboard/indicacao quebra. Além disso o ?ref= do link não é lido no cadastro (nem por e-mail nem por Google): só o caminho manual de código funcionaria. </w:t>
            </w:r>
            <w:r>
              <w:rPr>
                <w:b/>
                <w:bCs/>
                <w:color w:val="C9211E"/>
                <w:sz w:val="20"/>
                <w:szCs w:val="20"/>
              </w:rPr>
              <w:t>Precisa ser lido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Saldo exibido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O chip do topo mostra 'usados/total' e não inclui bônus de indicação (referral_credits nunca é lido). A aba Plano em Configurações mostra uma tabela de custos antiga (1/5/20 tokens) que não bate com o código (4/2/25). </w:t>
            </w:r>
            <w:r>
              <w:rPr>
                <w:b/>
                <w:bCs/>
                <w:color w:val="C9211E"/>
                <w:sz w:val="20"/>
                <w:szCs w:val="20"/>
              </w:rPr>
              <w:t xml:space="preserve">Precisamos ter 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Página de tokens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Não existe /dashboard/tokens nem /dashboard/plano. Saldo aparece em 3 lugares com 3 números diferentes. </w:t>
            </w:r>
            <w:r>
              <w:rPr>
                <w:b/>
                <w:bCs/>
                <w:color w:val="C9211E"/>
                <w:sz w:val="20"/>
                <w:szCs w:val="20"/>
              </w:rPr>
              <w:t xml:space="preserve">Precisamos consertar 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Afiliados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Só na Cakto, e só no produto Studio (25%, cookie 60 dias, aprovação manual). Starter e Pro sem programa. Nada no app.  </w:t>
            </w:r>
            <w:r>
              <w:rPr>
                <w:b/>
                <w:bCs/>
                <w:color w:val="C9211E"/>
                <w:sz w:val="20"/>
                <w:szCs w:val="20"/>
              </w:rPr>
              <w:t xml:space="preserve">Precisamos ver a viabilidade no Asaas, o produto já está cadastrado lá, pode abrir no meu navegador 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4E0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21"/>
                <w:szCs w:val="21"/>
              </w:rPr>
              <w:t>Por que isso não apareceu antes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Porque ninguém pagou de verdade. Os 3 clientes ativos foram marcados manualmente e nunca passaram pelo fluxo de cobrança. O primeiro cliente real vai esbarrar em todos os itens acima na ordem: não consegue assinar; se assinar, não recebe tokens; se receber, não renova.</w:t>
            </w:r>
          </w:p>
        </w:tc>
      </w:tr>
    </w:tbl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4. A regra única proposta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A economia precisa caber numa frase que o usuário entende e que o código implementa sem exceção:</w:t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sz w:val="21"/>
                <w:szCs w:val="21"/>
              </w:rPr>
              <w:t>1 token = uma unidade de trabalho da IA. Texto é barato, imagem é cara, editar é grátis. Seu plano recarrega todo mês; bônus de indicação não vence.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Tokens do PLANO: recarregam no dia da renovação e zeram o que sobrou (incentivo a usar).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Tokens de BÔNUS (indicação, cortesia): balde separado, não vencem, gastos só depois dos do plano.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Tokens AVULSOS (top-up): balde separado, não vencem, gastos depois do plano e antes do bônus.</w:t>
            </w:r>
          </w:p>
          <w:p>
            <w:pPr>
              <w:pStyle w:val="Normal"/>
              <w:spacing w:lineRule="exact" w:line="280" w:before="0" w:after="60"/>
              <w:rPr/>
            </w:pPr>
            <w:r>
              <w:rPr>
                <w:sz w:val="21"/>
                <w:szCs w:val="21"/>
              </w:rPr>
              <w:t>Ordem de consumo: plano → avulso → bônus. Toda entrada e saída vira uma linha no extrato.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4.1 Tabela de preços em tokens (proposta v2)</w:t>
      </w:r>
    </w:p>
    <w:tbl>
      <w:tblPr>
        <w:tblW w:w="98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99"/>
        <w:gridCol w:w="1100"/>
        <w:gridCol w:w="1099"/>
        <w:gridCol w:w="4061"/>
      </w:tblGrid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Peça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Hoje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Proposta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Por quê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Roteiro do carrossel (texto)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8 agora, 4-5 depois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Ponte: com Sonnet, 8 leva o só-texto a 63% no Pro (era 26%). Se Gemini/Haiku vencer o teste cego (copy ~R$0,06), volta pra 4-5 com 80%+. </w:t>
            </w:r>
            <w:r>
              <w:rPr>
                <w:b/>
                <w:bCs/>
                <w:color w:val="C9211E"/>
                <w:sz w:val="20"/>
                <w:szCs w:val="20"/>
              </w:rPr>
              <w:t>atualmente estamos gerando com o haiku?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Capa gerada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Capa no modelo simples custa R$0,20: 20 tokens ainda dá 89% no Pro e deixa o carrossel só-capa mais barato pro usuário (28 em vez de 33 com texto a 8).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Slide de miolo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Custa R$0,016; 2 tokens já é folgado.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 único (copy + arte)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 + 25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 + 25 = 29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 arte do post único fica no nano-banana-2 (R$0,42, decisão 22/08). Mantém; 76-79% de margem é aceitável porque a peça é o carro-chefe.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Edição cirúrgica do bitmap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Custa o mesmo que gerar (R$0,42) mas o usuário percebe como correção; 15 mantém 64% e tira a sensação de 'pagar de novo'. Decisão sua.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Editar no editor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Argumento central contra o concorrente. Não mexer.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Pautas / inspirações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 grátis/dia, depois 4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igual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 Haiku custa R$0,04-0,17; cota diária segura.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Teste grátis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Um carrossel completo (41) + folga. Marca d'água. Custo R$0,56.</w:t>
            </w:r>
          </w:p>
        </w:tc>
      </w:tr>
    </w:tbl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Efeito da v2 no carrossel mais comum (7 slides, só capa): </w:t>
      </w:r>
      <w:r>
        <w:rPr>
          <w:sz w:val="22"/>
          <w:szCs w:val="22"/>
        </w:rPr>
        <w:t>33 tokens em vez de 29 hoje. Pro faz 30 carrosséis/mês (era 34). Margem Pro no só-capa: 84%; no só-texto: 63% (hoje 26%); completo: 86%.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4.2 O que muda no código pra regra valer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Extrato (token_transactions): </w:t>
      </w:r>
      <w:r>
        <w:rPr>
          <w:sz w:val="22"/>
          <w:szCs w:val="22"/>
        </w:rPr>
        <w:t>tabela com user_id, delta, saldo_depois, tipo (grant_plano, grant_indicacao, grant_avulso, debito_geracao, estorno), referência (id da peça) e meta. É a fonte da verdade; os contadores em users viram cache.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Débito atômico: </w:t>
      </w:r>
      <w:r>
        <w:rPr>
          <w:sz w:val="22"/>
          <w:szCs w:val="22"/>
        </w:rPr>
        <w:t>uma função SQL apply_tokens(user, delta, tipo, ref) que faz tudo numa transação, escolhendo o balde pela ordem plano → avulso → bônus. Substitui o loop de N chamadas.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Renovação: </w:t>
      </w:r>
      <w:r>
        <w:rPr>
          <w:sz w:val="22"/>
          <w:szCs w:val="22"/>
        </w:rPr>
        <w:t>o grant mensal é disparado pelo webhook (subscription.renewed) e, como rede de segurança, por um job diário que recarrega quem passou da data sem evento.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  <w:sz w:val="22"/>
          <w:szCs w:val="22"/>
        </w:rPr>
        <w:t xml:space="preserve">Uma fonte de saldo: </w:t>
      </w:r>
      <w:r>
        <w:rPr>
          <w:sz w:val="22"/>
          <w:szCs w:val="22"/>
        </w:rPr>
        <w:t>getProfile() devolve os três baldes; topo, wizard, Configurações e página de tokens leem o mesmo objeto.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5. Indicação (tokens)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5.1 Como está desenhado (migration 0014, ainda não aplicada)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Cada usuário tem um código de 8 letras e um link /cadastro?ref=CODIGO.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Quem entra pelo link fica 'pendente'. Quando esse indicado faz o PRIMEIRO PAGAMENTO, o indicador ganha 100 tokens de bônus e o indicado ganha 45. Nada é pago no cadastro (anti-fraude: cadastro é grátis, pagamento não).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Janela de 30 dias pra vincular o código; não pode indicar a si mesmo; quem já paga não pode ser indicado; um indicado só tem um indicador (chave única no banco).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Custo por indicação convertida: 145 tokens × R$0,016 = R$2,33 contra R$47 da primeira fatura Starter (~5%). Barato.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5.2 O que precisa pra funcionar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Aplicar as migrations 0014 (indicação) e 0016 (inspirações) em produção. Ambas estão no repositório e nunca rodaram.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Ler o ?ref= no cadastro: guardar em cookie por 30 dias e passar em options.data.ref_code no signUp (e-mail) e no login com Google. Hoje o link que o banner manda copiar é inerte.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Creditar de verdade: depende do webhook da Cakto disparar purchase.approved (seção 3).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Mostrar o bônus: referral_credits entra no saldo exibido como balde separado ('Bônus · não vence').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Colocar Indicação na barra lateral; hoje só se chega pelo banner.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Até tudo isso estar pronto, DESLIGAR o banner (INDICACAO_HABILITADA = false). Prometer 100 créditos que não existem é o pior dos cenários.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5.3 Como o usuário vê (proposta de tela)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Seu link · botão copiar · peças prontas (WhatsApp, Stories, e-mail) · 'Você ganhou X tokens com Y indicações' · lista: nome mascarado, data, status (cadastrou / assinou / bônus creditado) · regras em 4 linhas. A página já está escrita (app/dashboard/indicacao), só depende do banco.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6. Afiliados (dinheiro)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6.1 Diferença pra indicação, em uma frase</w:t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Indicação paga em tokens e é pra qualquer usuário; afiliado paga em dinheiro e é pra quem vende. </w:t>
      </w:r>
      <w:r>
        <w:rPr>
          <w:sz w:val="22"/>
          <w:szCs w:val="22"/>
        </w:rPr>
        <w:t>São dois programas, dois links, e nunca acumulam na mesma venda.</w:t>
      </w:r>
    </w:p>
    <w:p>
      <w:pPr>
        <w:pStyle w:val="Normal"/>
        <w:spacing w:lineRule="exact" w:line="300" w:before="0" w:after="120"/>
        <w:rPr>
          <w:sz w:val="22"/>
          <w:szCs w:val="22"/>
        </w:rPr>
      </w:pPr>
      <w:r>
        <w:rPr/>
      </w:r>
    </w:p>
    <w:p>
      <w:pPr>
        <w:pStyle w:val="Normal"/>
        <w:spacing w:lineRule="exact" w:line="300" w:before="0" w:after="120"/>
        <w:rPr>
          <w:b/>
          <w:b/>
          <w:bCs/>
          <w:color w:val="C9211E"/>
        </w:rPr>
      </w:pPr>
      <w:r>
        <w:rPr>
          <w:b/>
          <w:bCs/>
          <w:color w:val="C9211E"/>
          <w:sz w:val="22"/>
          <w:szCs w:val="22"/>
        </w:rPr>
        <w:t>Mas não vai ser qualquer que vai poder se afiliar, eu quero que ele preencha um formulário com dados relevantes, nome, e-mail, whatsapp, instagram, motivo do pedido de afiliação, se pretende investir em ads e etc para chegar no e-mail e eu decidir se será aprovado ou não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6.2 Como funciona na Cakto (decisão de julho, 25% recorrente)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A Cakto tem programa de afiliados nativo: o afiliado se cadastra no produto, recebe um link próprio da Cakto, e a Cakto faz o split e o pagamento pra conta do afiliado. O app não toca em dinheiro.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Comissão: campo único por produto. Decisão de 07/2026: 25% flat em toda cobrança (primeira e renovações), cookie de 60 dias, aprovação manual. O doc antigo (40% + 20%) não é possível na Cakto.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Em reais: Pro a R$97 rende R$24,25/mês ao afiliado enquanto o cliente ficar. Studio R$61,75/mês. Starter R$11,75.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Nossa margem num cliente de afiliado: ~80% menos 25% de comissão sobre a receita = ~55%. Aceitável: é CAC variável, só pago quando entra dinheiro.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Saque do afiliado: a Cakto cobra R$4,59 por saque. Pagamento segue a regra da Cakto (liberação após prazo de garantia).</w:t>
      </w:r>
    </w:p>
    <w:p>
      <w:pPr>
        <w:pStyle w:val="Ttulo2"/>
        <w:spacing w:before="240" w:after="120"/>
        <w:rPr/>
      </w:pPr>
      <w:r>
        <w:rPr>
          <w:b/>
          <w:bCs/>
          <w:sz w:val="24"/>
          <w:szCs w:val="24"/>
        </w:rPr>
        <w:t>6.3 O que falta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Na Cakto: configurar afiliados também em Starter e Pro (hoje só Studio). Bloqueio conhecido: a Cakto exige imagem do produto pra salvar; é uma escolha de marca sua.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No app: página 'Seja afiliado' (em Indicação, como segunda aba, ou /dashboard/afiliados) explicando 25% recorrente, com o botão que leva ao cadastro de afiliado da Cakto e, depois de aprovado, o link pra copiar.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Regra de não-cumulatividade: venda que entrou por link de afiliado não gera bônus de indicação, e vice-versa. Isso se resolve no webhook: se o payload da Cakto trouxer afiliado, ignora o ref_code.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Quem pode ser afiliado: qualquer cliente pagante (sugestão: ativo há 30 dias, como no plano de 12k) e criadores externos, via aprovação manual na Cakto.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sz w:val="22"/>
          <w:szCs w:val="22"/>
        </w:rPr>
        <w:t>Meta do plano de 12k: 10 afiliados até fev/27, 30% dos novos clientes via indicação/afiliado a partir de mar/27.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7. A página de tokens (que não existe)</w:t>
      </w:r>
    </w:p>
    <w:p>
      <w:pPr>
        <w:pStyle w:val="Normal"/>
        <w:spacing w:lineRule="exact" w:line="300" w:before="0" w:after="120"/>
        <w:rPr/>
      </w:pPr>
      <w:r>
        <w:rPr>
          <w:sz w:val="22"/>
          <w:szCs w:val="22"/>
        </w:rPr>
        <w:t>Uma página, /dashboard/tokens, ligada ao chip do topo e ao menu da conta. Substitui os 3 lugares que hoje mostram saldo de jeitos diferentes. Conteúdo: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99"/>
        <w:gridCol w:w="6760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Bloco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 que mostra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Saldo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Três baldes: Plano (X de Y, renova em DD/MM), Avulsos (X, não vencem), Bônus de indicação (X, não vencem). Total disponível em destaque.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Tabela de preços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 v2 da seção 4.1, em tokens, com 'Editar = grátis'. Uma fonte só (TOKEN_COST), nunca texto solto na UI.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Extrato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Lista do token_transactions: data, peça (com link pra abrir), tokens, balde, saldo depois. Filtro por mês. É o que responde 'onde foram meus tokens'.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Consumo do mês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Gráfico simples por tipo (carrossel, post único, imagens, pautas). Vem do mesmo extrato.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Ações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Mudar de plano (checkout Cakto), Comprar avulsos (quando existir), Indicar amigo (atalho), Seja afiliado (atalho).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Nome, ciclo, próxima cobrança, status (ativo, atrasado, cancelado). Cancelar leva ao portal da Cakto.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i/>
          <w:iCs/>
          <w:sz w:val="22"/>
          <w:szCs w:val="22"/>
        </w:rPr>
        <w:t>Configurações &gt; Plano vira um resumo com link pra essa página; a tabela desatualizada (1/5/20) sai.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8. Plano de ação, em ordem (sem estimativa de dias, etapa após etapa)</w:t>
      </w:r>
    </w:p>
    <w:tbl>
      <w:tblPr>
        <w:tblW w:w="936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9"/>
        <w:gridCol w:w="5400"/>
        <w:gridCol w:w="3461"/>
      </w:tblGrid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F3FB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Desligar o banner de indicação até o item 4 (uma flag)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para de prometer o que não existe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Migrations 0014 e 0016 em produção (seu OK) + ler ?ref= no cadastro (e-mail e Google)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indicação tecnicamente completa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Webhook Cakto de verdade: pegar payload real no painel, gravar plano/renovação/cancelamento/estorno, e job diário de renovação como rede de segurança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tokens entram e renovam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Checkout: botões de /pricing apontando pros links da Cakto (Starter/Pro/Studio × ciclo); 'Mudar plano' na conta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dá pra pagar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Extrato (token_transactions) + apply_tokens atômico + saldo em 3 baldes numa fonte só; religar o banner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cobrança auditável; indicação no ar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Página /dashboard/tokens; Configurações &gt; Plano vira resumo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usuário entende o que tem e gastou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Tabela v2 de tokens (texto 8, capa 20, edição bitmap 15); decidir texto 4-5 depois do teste cego do escritor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fecha o furo do só-texto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Afiliados: Starter/Pro na Cakto + página 'Seja afiliado' + regra de não-cumulatividade no webhook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segundo canal de aquisição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b/>
          <w:bCs/>
          <w:sz w:val="22"/>
          <w:szCs w:val="22"/>
        </w:rPr>
        <w:t xml:space="preserve">Decisões que são suas (o resto eu executo): </w:t>
      </w:r>
      <w:r>
        <w:rPr>
          <w:sz w:val="22"/>
          <w:szCs w:val="22"/>
        </w:rPr>
        <w:t>(a) OK pras migrations 0014/0016; (b) tabela v2, em especial texto 8 e edição do bitmap 15; (c) quem pode ser afiliado e se a comissão fica em 25% nos três planos; (d) subir a imagem dos produtos na Cakto pra destravar afiliados no Starter/Pro.</w:t>
      </w:r>
    </w:p>
    <w:p>
      <w:pPr>
        <w:pStyle w:val="Ttulo1"/>
        <w:spacing w:before="360" w:after="160"/>
        <w:rPr/>
      </w:pPr>
      <w:r>
        <w:rPr>
          <w:b/>
          <w:bCs/>
          <w:color w:val="1668E3"/>
          <w:sz w:val="30"/>
          <w:szCs w:val="30"/>
        </w:rPr>
        <w:t>9. Fontes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Código: lib/tokens.ts (TOKEN_COST, PLAN_TOKENS, PLAN_TOKENS_BY_CYCLE, planFromProfile, debitTokens), lib/indicacao/config.ts, app/api/webhooks/cakto/route.ts, components/pricing/pricing-cards.tsx, app/pricing/page.tsx, components/dashboard/nova/nova-topbar.tsx, app/dashboard/configuracoes, lib/features.ts.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Banco de produção (22/08, via service role, só agregados): 4 usuários; tabelas existentes; ausência de referral_codes/referrals/referral_credits; generation_usage com a linha da sua geração.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Migrations: 0001, 0002, 0004, 0010, 0014 (não aplicada), 0016 (não aplicada), 0017, 0018 (aplicada hoje).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Custos: CUSTOS-IA-MARGEM-rev2.docx + medições de 22/08 (Sonnet US$3/15, Haiku US$1/5, nano-banana US$0,039, nano-banana-2 US$0,08, Flux Schnell US$0,003; câmbio R$5,20).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sz w:val="22"/>
          <w:szCs w:val="22"/>
        </w:rPr>
        <w:t>Docs anteriores: ESTRATEGIA-MONETIZACAO.md (05/07/2026), PLANO-12K-SYNCPOST.md (10/08/2026). Os números de token deles (1/5/20, trial 40, margens 52-73%) estão superados por este documento.</w:t>
      </w:r>
    </w:p>
    <w:sectPr>
      <w:type w:val="nextPage"/>
      <w:pgSz w:w="11906" w:h="16838"/>
      <w:pgMar w:left="1440" w:right="1440" w:header="0" w:top="1200" w:footer="0" w:bottom="120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Neat_Office/6.2.8.2$Windows_x86 LibreOffice_project/</Application>
  <Pages>7</Pages>
  <Words>2794</Words>
  <Characters>13796</Characters>
  <CharactersWithSpaces>16301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2026-08-22T05:03:11Z</dcterms:created>
  <dc:creator>Un-named</dc:creator>
  <dc:description/>
  <dc:language>pt-BR</dc:language>
  <cp:lastModifiedBy/>
  <dcterms:modified xsi:type="dcterms:W3CDTF">2026-08-22T02:44:03Z</dcterms:modified>
  <cp:revision>2</cp:revision>
  <dc:subject/>
  <dc:title/>
</cp:coreProperties>
</file>