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INFORME DE MODIFICACIONES</w:t>
      </w:r>
    </w:p>
    <w:p>
      <w:pPr>
        <w:jc w:val="center"/>
      </w:pPr>
      <w:r>
        <w:rPr>
          <w:rFonts w:ascii="Arial" w:hAnsi="Arial"/>
          <w:i/>
          <w:sz w:val="24"/>
        </w:rPr>
        <w:t>El fantástico viaje del Marinerito — Ampliación de dos escenas</w:t>
      </w:r>
    </w:p>
    <w:p>
      <w:pPr>
        <w:jc w:val="center"/>
      </w:pPr>
      <w:r>
        <w:rPr>
          <w:rFonts w:ascii="Arial" w:hAnsi="Arial"/>
          <w:color w:val="555555"/>
          <w:sz w:val="20"/>
        </w:rPr>
        <w:t>Escenas intervenidas: «Escena de las Brujas» y «Final — Un mundo de paz»</w:t>
      </w:r>
    </w:p>
    <w:p>
      <w:pPr>
        <w:spacing w:before="200" w:after="120"/>
      </w:pPr>
      <w:r>
        <w:rPr>
          <w:rFonts w:ascii="Arial" w:hAnsi="Arial"/>
          <w:b/>
          <w:sz w:val="30"/>
        </w:rPr>
        <w:t>1. Resumen de la intervención</w:t>
      </w:r>
    </w:p>
    <w:p>
      <w:pPr>
        <w:spacing w:after="80"/>
      </w:pPr>
      <w:r>
        <w:rPr>
          <w:rFonts w:ascii="Arial" w:hAnsi="Arial"/>
          <w:sz w:val="22"/>
        </w:rPr>
        <w:t>Se ampliaron únicamente las dos escenas solicitadas, ubicadas al final del Acto II, dentro del archivo de la obra completa. Se respetaron íntegramente el formato, los márgenes (3 cm laterales; 2,5 cm superior e inferior), la fuente (Arial 12) y el interlineado (1,15) del documento original. El resto de la obra permanece intacto.</w:t>
      </w:r>
    </w:p>
    <w:p>
      <w:pPr>
        <w:spacing w:after="80"/>
      </w:pPr>
      <w:r>
        <w:rPr>
          <w:rFonts w:ascii="Arial" w:hAnsi="Arial"/>
          <w:sz w:val="22"/>
        </w:rPr>
        <w:t>Criterio dramatúrgico aplicado: se construyó una estructura completa de conflicto, nudo, clímax y desenlace en cada escena, con parlamentos nuevos, tensión dramática creciente y un arco de redención para la antagonista, manteniendo el tono de teatro infantil (humor + lírica) y humanizando los diálogos (ritmo natural, interrupciones, habla coloquial venezolana).</w:t>
      </w:r>
    </w:p>
    <w:p>
      <w:pPr>
        <w:spacing w:before="200" w:after="120"/>
      </w:pPr>
      <w:r>
        <w:rPr>
          <w:rFonts w:ascii="Arial" w:hAnsi="Arial"/>
          <w:b/>
          <w:sz w:val="30"/>
        </w:rPr>
        <w:t>2. Extensión (cuartillas)</w:t>
      </w:r>
    </w:p>
    <w:p>
      <w:pPr>
        <w:pStyle w:val="ListBullet"/>
        <w:spacing w:after="80"/>
      </w:pPr>
      <w:r>
        <w:rPr>
          <w:rFonts w:ascii="Arial" w:hAnsi="Arial"/>
          <w:sz w:val="22"/>
        </w:rPr>
        <w:t>Documento original: ~41 páginas/cuartillas (según propiedades del archivo) con el formato indicado.</w:t>
      </w:r>
    </w:p>
    <w:p>
      <w:pPr>
        <w:pStyle w:val="ListBullet"/>
        <w:spacing w:after="80"/>
      </w:pPr>
      <w:r>
        <w:rPr>
          <w:rFonts w:ascii="Arial" w:hAnsi="Arial"/>
          <w:sz w:val="22"/>
        </w:rPr>
        <w:t>Documento ampliado: ~47–48 cuartillas estimadas (Word recalcula el número exacto al abrir y repaginar el archivo).</w:t>
      </w:r>
    </w:p>
    <w:p>
      <w:pPr>
        <w:pStyle w:val="ListBullet"/>
        <w:spacing w:after="80"/>
      </w:pPr>
      <w:r>
        <w:rPr>
          <w:rFonts w:ascii="Arial" w:hAnsi="Arial"/>
          <w:sz w:val="22"/>
        </w:rPr>
        <w:t>Palabras añadidas: ~2.400 (de ~8.800 a ~11.200 palabras). Caracteres con espacios: de 52.418 a 66.433.</w:t>
      </w:r>
    </w:p>
    <w:p>
      <w:pPr>
        <w:pStyle w:val="ListBullet"/>
        <w:spacing w:after="80"/>
      </w:pPr>
      <w:r>
        <w:rPr>
          <w:rFonts w:ascii="Arial" w:hAnsi="Arial"/>
          <w:sz w:val="22"/>
        </w:rPr>
        <w:t>Resultado: la obra completa supera holgadamente las 45 cuartillas exigidas, sin alterar márgenes ni interlineado.</w:t>
      </w:r>
    </w:p>
    <w:p>
      <w:pPr>
        <w:spacing w:before="200" w:after="120"/>
      </w:pPr>
      <w:r>
        <w:rPr>
          <w:rFonts w:ascii="Arial" w:hAnsi="Arial"/>
          <w:b/>
          <w:sz w:val="30"/>
        </w:rPr>
        <w:t>3. ESCENA DE LAS BRUJAS — qué se amplió</w:t>
      </w:r>
    </w:p>
    <w:p>
      <w:pPr>
        <w:spacing w:after="80"/>
      </w:pPr>
      <w:r>
        <w:rPr>
          <w:rFonts w:ascii="Arial" w:hAnsi="Arial"/>
          <w:b/>
          <w:sz w:val="22"/>
        </w:rPr>
        <w:t xml:space="preserve">• </w:t>
      </w:r>
      <w:r>
        <w:rPr>
          <w:rFonts w:ascii="Arial" w:hAnsi="Arial"/>
          <w:sz w:val="22"/>
        </w:rPr>
        <w:t xml:space="preserve">Caracterización y conflicto interno (nuevo): </w:t>
      </w:r>
    </w:p>
    <w:p>
      <w:pPr>
        <w:spacing w:after="80"/>
      </w:pPr>
      <w:r>
        <w:rPr>
          <w:rFonts w:ascii="Arial" w:hAnsi="Arial"/>
          <w:sz w:val="22"/>
        </w:rPr>
        <w:t>Se desarrolló la personalidad de las tres brujas: Zarrapia (tirana que sostiene el hechizo), Pancracia (miedosa, golosa, de buen corazón) y Frenecia (perezosa, cansada de ser mala). Se sembró desde el inicio la grieta moral que más tarde detona su rebelión. Se añadió un breve número villano cantado («Somos las brujas del fondo del mar…») con gag de rima.</w:t>
      </w:r>
    </w:p>
    <w:p>
      <w:pPr>
        <w:spacing w:after="80"/>
      </w:pPr>
      <w:r>
        <w:rPr>
          <w:rFonts w:ascii="Arial" w:hAnsi="Arial"/>
          <w:b/>
          <w:sz w:val="22"/>
        </w:rPr>
        <w:t xml:space="preserve">• </w:t>
      </w:r>
      <w:r>
        <w:rPr>
          <w:rFonts w:ascii="Arial" w:hAnsi="Arial"/>
          <w:sz w:val="22"/>
        </w:rPr>
        <w:t xml:space="preserve">Profundización del lore (nuevo): </w:t>
      </w:r>
    </w:p>
    <w:p>
      <w:pPr>
        <w:spacing w:after="80"/>
      </w:pPr>
      <w:r>
        <w:rPr>
          <w:rFonts w:ascii="Arial" w:hAnsi="Arial"/>
          <w:sz w:val="22"/>
        </w:rPr>
        <w:t>La caracola que guarda «el alma de las dos hijas de la Mar» ahora susurra y llora, elevando las apuestas y empujando la duda de las brujas menores. Se explicita el costo del hechizo (cada noche que Alfonsina duerme, el mar se enfría).</w:t>
      </w:r>
    </w:p>
    <w:p>
      <w:pPr>
        <w:spacing w:after="80"/>
      </w:pPr>
      <w:r>
        <w:rPr>
          <w:rFonts w:ascii="Arial" w:hAnsi="Arial"/>
          <w:b/>
          <w:sz w:val="22"/>
        </w:rPr>
        <w:t xml:space="preserve">• </w:t>
      </w:r>
      <w:r>
        <w:rPr>
          <w:rFonts w:ascii="Arial" w:hAnsi="Arial"/>
          <w:sz w:val="22"/>
        </w:rPr>
        <w:t xml:space="preserve">Tensión y suspenso (nuevo): </w:t>
      </w:r>
    </w:p>
    <w:p>
      <w:pPr>
        <w:spacing w:after="80"/>
      </w:pPr>
      <w:r>
        <w:rPr>
          <w:rFonts w:ascii="Arial" w:hAnsi="Arial"/>
          <w:sz w:val="22"/>
        </w:rPr>
        <w:t>Se extendió el momento del ruido antes de la aparición del Marinerito (las brujas asustadas) y el cara a cara inicial, con réplicas valientes del niño («el corazón pesa más que todos sus hechizos»).</w:t>
      </w:r>
    </w:p>
    <w:p>
      <w:pPr>
        <w:spacing w:after="80"/>
      </w:pPr>
      <w:r>
        <w:rPr>
          <w:rFonts w:ascii="Arial" w:hAnsi="Arial"/>
          <w:b/>
          <w:sz w:val="22"/>
        </w:rPr>
        <w:t xml:space="preserve">• </w:t>
      </w:r>
      <w:r>
        <w:rPr>
          <w:rFonts w:ascii="Arial" w:hAnsi="Arial"/>
          <w:sz w:val="22"/>
        </w:rPr>
        <w:t xml:space="preserve">Nudo — la trampa (nuevo): </w:t>
      </w:r>
    </w:p>
    <w:p>
      <w:pPr>
        <w:spacing w:after="80"/>
      </w:pPr>
      <w:r>
        <w:rPr>
          <w:rFonts w:ascii="Arial" w:hAnsi="Arial"/>
          <w:sz w:val="22"/>
        </w:rPr>
        <w:t>Tras revelarse la profecía (un marinero en combate rompe el hechizo), Zarrapia intenta hacer trampa durmiéndolo ANTES del duelo con un conjuro real («Dorondón, dorondón…»). El sueño casi vence al Marinerito: punto de máxima tensión.</w:t>
      </w:r>
    </w:p>
    <w:p>
      <w:pPr>
        <w:spacing w:after="80"/>
      </w:pPr>
      <w:r>
        <w:rPr>
          <w:rFonts w:ascii="Arial" w:hAnsi="Arial"/>
          <w:b/>
          <w:sz w:val="22"/>
        </w:rPr>
        <w:t xml:space="preserve">• </w:t>
      </w:r>
      <w:r>
        <w:rPr>
          <w:rFonts w:ascii="Arial" w:hAnsi="Arial"/>
          <w:sz w:val="22"/>
        </w:rPr>
        <w:t xml:space="preserve">Clímax — la traición y el duelo (nuevo): </w:t>
      </w:r>
    </w:p>
    <w:p>
      <w:pPr>
        <w:spacing w:after="80"/>
      </w:pPr>
      <w:r>
        <w:rPr>
          <w:rFonts w:ascii="Arial" w:hAnsi="Arial"/>
          <w:sz w:val="22"/>
        </w:rPr>
        <w:t>Pancracia y Frenecia se niegan a continuar, despiertan al niño y renuncian a la maldad. Se amplió el duelo de bastones con reversas (Zarrapia ataca, vacila ante el recuerdo, es desarmada) y las brujas menores le niegan su bastón, dejándola sola.</w:t>
      </w:r>
    </w:p>
    <w:p>
      <w:pPr>
        <w:spacing w:after="80"/>
      </w:pPr>
      <w:r>
        <w:rPr>
          <w:rFonts w:ascii="Arial" w:hAnsi="Arial"/>
          <w:b/>
          <w:sz w:val="22"/>
        </w:rPr>
        <w:t xml:space="preserve">• </w:t>
      </w:r>
      <w:r>
        <w:rPr>
          <w:rFonts w:ascii="Arial" w:hAnsi="Arial"/>
          <w:sz w:val="22"/>
        </w:rPr>
        <w:t xml:space="preserve">Empalme con la guerra (suavizado): </w:t>
      </w:r>
    </w:p>
    <w:p>
      <w:pPr>
        <w:spacing w:after="80"/>
      </w:pPr>
      <w:r>
        <w:rPr>
          <w:rFonts w:ascii="Arial" w:hAnsi="Arial"/>
          <w:sz w:val="22"/>
        </w:rPr>
        <w:t>La línea original «Marinero al combate… me venciste» se ajustó a «(sin bastón, retrocediendo, la voz rota) No, no, no… basta… me venciste…» para no contradecir el desarme recién añadido. Conserva su grito final «guerra, guerra, guerra» que desata la batalla de las reinas.</w:t>
      </w:r>
    </w:p>
    <w:p>
      <w:pPr>
        <w:spacing w:before="200" w:after="120"/>
      </w:pPr>
      <w:r>
        <w:rPr>
          <w:rFonts w:ascii="Arial" w:hAnsi="Arial"/>
          <w:b/>
          <w:sz w:val="30"/>
        </w:rPr>
        <w:t>4. FINAL — UN MUNDO DE PAZ — qué se amplió</w:t>
      </w:r>
    </w:p>
    <w:p>
      <w:pPr>
        <w:spacing w:after="80"/>
      </w:pPr>
      <w:r>
        <w:rPr>
          <w:rFonts w:ascii="Arial" w:hAnsi="Arial"/>
          <w:b/>
          <w:sz w:val="22"/>
        </w:rPr>
        <w:t xml:space="preserve">• </w:t>
      </w:r>
      <w:r>
        <w:rPr>
          <w:rFonts w:ascii="Arial" w:hAnsi="Arial"/>
          <w:sz w:val="22"/>
        </w:rPr>
        <w:t xml:space="preserve">Celebración del fin de la frontera (nuevo): </w:t>
      </w:r>
    </w:p>
    <w:p>
      <w:pPr>
        <w:spacing w:after="80"/>
      </w:pPr>
      <w:r>
        <w:rPr>
          <w:rFonts w:ascii="Arial" w:hAnsi="Arial"/>
          <w:sz w:val="22"/>
        </w:rPr>
        <w:t>Al reconciliarse las reinas, se borra en escena la línea roja/negra; los tiburones y el cangrejo reaccionan con humor («¿y ahora de qué lado mordemos?»).</w:t>
      </w:r>
    </w:p>
    <w:p>
      <w:pPr>
        <w:spacing w:after="80"/>
      </w:pPr>
      <w:r>
        <w:rPr>
          <w:rFonts w:ascii="Arial" w:hAnsi="Arial"/>
          <w:b/>
          <w:sz w:val="22"/>
        </w:rPr>
        <w:t xml:space="preserve">• </w:t>
      </w:r>
      <w:r>
        <w:rPr>
          <w:rFonts w:ascii="Arial" w:hAnsi="Arial"/>
          <w:sz w:val="22"/>
        </w:rPr>
        <w:t xml:space="preserve">Redención de las brujas y apertura de la caracola (nuevo): </w:t>
      </w:r>
    </w:p>
    <w:p>
      <w:pPr>
        <w:spacing w:after="80"/>
      </w:pPr>
      <w:r>
        <w:rPr>
          <w:rFonts w:ascii="Arial" w:hAnsi="Arial"/>
          <w:sz w:val="22"/>
        </w:rPr>
        <w:t>Las brujas arrepentidas devuelven la caracola. Confesión clave de Zarrapia: hace mil años perdió a su propia hermana por una pelea y encerró su rabia en el caracol; ese es el origen del hechizo (rima temática con Atenea y Casandra). Las reinas la abren juntas y las dos almas-niñas se reencuentran («Perdón por soltarte la mano»).</w:t>
      </w:r>
    </w:p>
    <w:p>
      <w:pPr>
        <w:spacing w:after="80"/>
      </w:pPr>
      <w:r>
        <w:rPr>
          <w:rFonts w:ascii="Arial" w:hAnsi="Arial"/>
          <w:b/>
          <w:sz w:val="22"/>
        </w:rPr>
        <w:t xml:space="preserve">• </w:t>
      </w:r>
      <w:r>
        <w:rPr>
          <w:rFonts w:ascii="Arial" w:hAnsi="Arial"/>
          <w:sz w:val="22"/>
        </w:rPr>
        <w:t xml:space="preserve">Despertar de Alfonsina (ampliado y agridulce): </w:t>
      </w:r>
    </w:p>
    <w:p>
      <w:pPr>
        <w:spacing w:after="80"/>
      </w:pPr>
      <w:r>
        <w:rPr>
          <w:rFonts w:ascii="Arial" w:hAnsi="Arial"/>
          <w:sz w:val="22"/>
        </w:rPr>
        <w:t>Se profundizó el motivo de la memoria perdida («¿por qué siento que olvidé algo muy grande?») y el reencuentro con las brujas, que le confiesan haberle cantado nanas para velar su sueño.</w:t>
      </w:r>
    </w:p>
    <w:p>
      <w:pPr>
        <w:spacing w:after="80"/>
      </w:pPr>
      <w:r>
        <w:rPr>
          <w:rFonts w:ascii="Arial" w:hAnsi="Arial"/>
          <w:b/>
          <w:sz w:val="22"/>
        </w:rPr>
        <w:t xml:space="preserve">• </w:t>
      </w:r>
      <w:r>
        <w:rPr>
          <w:rFonts w:ascii="Arial" w:hAnsi="Arial"/>
          <w:sz w:val="22"/>
        </w:rPr>
        <w:t xml:space="preserve">Homenaje y desenlace coral (nuevo): </w:t>
      </w:r>
    </w:p>
    <w:p>
      <w:pPr>
        <w:spacing w:after="80"/>
      </w:pPr>
      <w:r>
        <w:rPr>
          <w:rFonts w:ascii="Arial" w:hAnsi="Arial"/>
          <w:sz w:val="22"/>
        </w:rPr>
        <w:t>El Marinerito dedica la travesía a la maestra Margarita y a todas las maestras que enseñan a soñar. Salto temporal: breve diálogo de ambos ya adultos en el sueño-danza. Cierre con reprise coral cantado de toda la compañía («…con muchos barquitos de papel para navegar») antes de la narración final y el FIN.</w:t>
      </w:r>
    </w:p>
    <w:p>
      <w:pPr>
        <w:spacing w:before="200" w:after="120"/>
      </w:pPr>
      <w:r>
        <w:rPr>
          <w:rFonts w:ascii="Arial" w:hAnsi="Arial"/>
          <w:b/>
          <w:sz w:val="30"/>
        </w:rPr>
        <w:t>5. Coherencia y continuidad</w:t>
      </w:r>
    </w:p>
    <w:p>
      <w:pPr>
        <w:pStyle w:val="ListBullet"/>
        <w:spacing w:after="80"/>
      </w:pPr>
      <w:r>
        <w:rPr>
          <w:rFonts w:ascii="Arial" w:hAnsi="Arial"/>
          <w:sz w:val="22"/>
        </w:rPr>
        <w:t>Se conservaron todos los personajes, canciones y referencias culturales del original (Darío/«Margarita», Storni/«Alfonsina y el mar», nanas de La Mar).</w:t>
      </w:r>
    </w:p>
    <w:p>
      <w:pPr>
        <w:pStyle w:val="ListBullet"/>
        <w:spacing w:after="80"/>
      </w:pPr>
      <w:r>
        <w:rPr>
          <w:rFonts w:ascii="Arial" w:hAnsi="Arial"/>
          <w:sz w:val="22"/>
        </w:rPr>
        <w:t>No se eliminó ningún parlamento original salvo el leve ajuste de empalme del combate (documentado en el punto 3).</w:t>
      </w:r>
    </w:p>
    <w:p>
      <w:pPr>
        <w:pStyle w:val="ListBullet"/>
        <w:spacing w:after="80"/>
      </w:pPr>
      <w:r>
        <w:rPr>
          <w:rFonts w:ascii="Arial" w:hAnsi="Arial"/>
          <w:sz w:val="22"/>
        </w:rPr>
        <w:t>Las dos escenas mantienen el formato consecutivo de réplicas (Arial 12, estilo Normal, sin líneas en blanco intermedias), idéntico al del documento original.</w:t>
      </w:r>
    </w:p>
    <w:p>
      <w:pPr>
        <w:spacing w:before="200" w:after="120"/>
      </w:pPr>
      <w:r>
        <w:rPr>
          <w:rFonts w:ascii="Arial" w:hAnsi="Arial"/>
          <w:b/>
          <w:sz w:val="30"/>
        </w:rPr>
        <w:t>6. Archivos entregados</w:t>
      </w:r>
    </w:p>
    <w:p>
      <w:pPr>
        <w:pStyle w:val="ListBullet"/>
        <w:spacing w:after="80"/>
      </w:pPr>
      <w:r>
        <w:rPr>
          <w:rFonts w:ascii="Arial" w:hAnsi="Arial"/>
          <w:sz w:val="22"/>
        </w:rPr>
        <w:t>Marinerito_en_honor_a_la_guaira_AMPLIADA.docx — obra completa con las dos escenas ampliadas (Word).</w:t>
      </w:r>
    </w:p>
    <w:p>
      <w:pPr>
        <w:pStyle w:val="ListBullet"/>
        <w:spacing w:after="80"/>
      </w:pPr>
      <w:r>
        <w:rPr>
          <w:rFonts w:ascii="Arial" w:hAnsi="Arial"/>
          <w:sz w:val="22"/>
        </w:rPr>
        <w:t>Informe_de_modificaciones.docx — este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