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1A1A1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shd w:val="clear" w:color="auto" w:fill="1A1A1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280"/>
              <w:ind w:left="288"/>
              <w:jc w:val="left"/>
            </w:pPr>
            <w:r>
              <w:rPr>
                <w:rFonts w:ascii="Calibri" w:hAnsi="Calibri"/>
                <w:b/>
                <w:i w:val="0"/>
                <w:color w:val="C9A42C"/>
                <w:sz w:val="36"/>
              </w:rPr>
              <w:t>MAS MARKETING AGENCY</w:t>
            </w:r>
          </w:p>
          <w:p>
            <w:pPr>
              <w:spacing w:after="240"/>
              <w:ind w:left="288"/>
              <w:jc w:val="left"/>
            </w:pPr>
            <w:r>
              <w:rPr>
                <w:rFonts w:ascii="Calibri" w:hAnsi="Calibri"/>
                <w:b w:val="0"/>
                <w:i/>
                <w:color w:val="AAAAAA"/>
                <w:sz w:val="20"/>
              </w:rPr>
              <w:t>Soluciones de Inteligencia Artificial para Negocios</w:t>
            </w:r>
          </w:p>
        </w:tc>
      </w:tr>
    </w:tbl>
    <w:p/>
    <w:p>
      <w:pPr>
        <w:spacing w:before="120" w:after="80"/>
        <w:jc w:val="center"/>
      </w:pPr>
      <w:r>
        <w:rPr>
          <w:rFonts w:ascii="Calibri" w:hAnsi="Calibri"/>
          <w:b/>
          <w:i w:val="0"/>
          <w:color w:val="1A1A1A"/>
          <w:sz w:val="36"/>
        </w:rPr>
        <w:t>PROYECCIÓN DE RETORNO DE INVERSIÓN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4"/>
        </w:rPr>
        <w:t>Agente de Inteligencia Artificial en WhatsApp para Inmobiliarias</w:t>
      </w:r>
    </w:p>
    <w:p>
      <w:pPr>
        <w:spacing w:after="280"/>
        <w:jc w:val="center"/>
        <w:pBdr>
          <w:bottom w:val="single" w:sz="12" w:space="1" w:color="C9A42C"/>
        </w:pBdr>
      </w:pPr>
    </w:p>
    <w:p>
      <w:pPr>
        <w:spacing w:after="200"/>
      </w:pPr>
      <w:r>
        <w:rPr>
          <w:rFonts w:ascii="Calibri" w:hAnsi="Calibri"/>
          <w:b/>
          <w:i w:val="0"/>
          <w:color w:val="1A1A1A"/>
          <w:sz w:val="22"/>
        </w:rPr>
        <w:t>Estimado(a) [Nombre del Cliente],</w:t>
        <w:br/>
      </w:r>
      <w:r>
        <w:rPr>
          <w:rFonts w:ascii="Calibri" w:hAnsi="Calibri"/>
          <w:b w:val="0"/>
          <w:i w:val="0"/>
          <w:color w:val="333333"/>
          <w:sz w:val="22"/>
        </w:rPr>
        <w:t>Antes de tomar una decisión, queremos que evalúes esta propuesta con números concretos. No se trata de un gasto — se trata de una inversión con retorno medible desde el primer mes.</w:t>
      </w:r>
    </w:p>
    <w:p>
      <w:pPr>
        <w:spacing w:before="320" w:after="80"/>
        <w:ind w:left="0"/>
        <w:pBdr>
          <w:left w:val="single" w:sz="24" w:space="4" w:color="C9A42C"/>
        </w:pBdr>
      </w:pPr>
      <w:r>
        <w:rPr>
          <w:rFonts w:ascii="Calibri" w:hAnsi="Calibri"/>
          <w:b w:val="0"/>
          <w:i w:val="0"/>
          <w:sz w:val="24"/>
        </w:rPr>
        <w:t xml:space="preserve">  </w:t>
      </w:r>
      <w:r>
        <w:rPr>
          <w:rFonts w:ascii="Calibri" w:hAnsi="Calibri"/>
          <w:b/>
          <w:i w:val="0"/>
          <w:color w:val="1A1A1A"/>
          <w:sz w:val="26"/>
        </w:rPr>
        <w:t xml:space="preserve">  La realidad de tu inmobiliaria HOY (sin el agente)</w:t>
      </w:r>
    </w:p>
    <w:p>
      <w:pPr>
        <w:spacing w:after="160"/>
      </w:pPr>
      <w:r>
        <w:rPr>
          <w:rFonts w:ascii="Calibri" w:hAnsi="Calibri"/>
          <w:b w:val="0"/>
          <w:i w:val="0"/>
          <w:color w:val="444444"/>
          <w:sz w:val="21"/>
        </w:rPr>
        <w:t>Cada mes recibes decenas de mensajes de personas interesadas en tus propiedades. Pero la atención manual tiene un límite — y ese límite te está costando dinero.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472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4032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SITUACIÓN ACTUAL</w:t>
            </w:r>
          </w:p>
        </w:tc>
      </w:tr>
      <w:tr>
        <w:tc>
          <w:tcPr>
            <w:tcW w:type="dxa" w:w="547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Mensajes de WhatsApp recibidos al mes</w:t>
            </w:r>
          </w:p>
        </w:tc>
        <w:tc>
          <w:tcPr>
            <w:tcW w:type="dxa" w:w="403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~50 mensajes</w:t>
            </w:r>
          </w:p>
        </w:tc>
      </w:tr>
      <w:tr>
        <w:tc>
          <w:tcPr>
            <w:tcW w:type="dxa" w:w="547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Mensajes atendidos a tiempo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~28  (56%)</w:t>
            </w:r>
          </w:p>
        </w:tc>
      </w:tr>
      <w:tr>
        <w:tc>
          <w:tcPr>
            <w:tcW w:type="dxa" w:w="547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Mensajes perdidos (noche, fin de semana, ocupado)</w:t>
            </w:r>
          </w:p>
        </w:tc>
        <w:tc>
          <w:tcPr>
            <w:tcW w:type="dxa" w:w="403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~22  (44%)</w:t>
            </w:r>
          </w:p>
        </w:tc>
      </w:tr>
      <w:tr>
        <w:tc>
          <w:tcPr>
            <w:tcW w:type="dxa" w:w="547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Leads que se convierten en visita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~7 visitas/mes</w:t>
            </w:r>
          </w:p>
        </w:tc>
      </w:tr>
      <w:tr>
        <w:tc>
          <w:tcPr>
            <w:tcW w:type="dxa" w:w="547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Visitas que cierran operación</w:t>
            </w:r>
          </w:p>
        </w:tc>
        <w:tc>
          <w:tcPr>
            <w:tcW w:type="dxa" w:w="403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 – 2 cierres/mes</w:t>
            </w:r>
          </w:p>
        </w:tc>
      </w:tr>
      <w:tr>
        <w:tc>
          <w:tcPr>
            <w:tcW w:type="dxa" w:w="547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Comisión promedio por operación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$2.500 – $4.000 USD</w:t>
            </w:r>
          </w:p>
        </w:tc>
      </w:tr>
      <w:tr>
        <w:tc>
          <w:tcPr>
            <w:tcW w:type="dxa" w:w="547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Ingreso mensual estimado</w:t>
            </w:r>
          </w:p>
        </w:tc>
        <w:tc>
          <w:tcPr>
            <w:tcW w:type="dxa" w:w="403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$2.500 – $8.000 USD</w:t>
            </w:r>
          </w:p>
        </w:tc>
      </w:tr>
    </w:tbl>
    <w:p/>
    <w:p>
      <w:pPr>
        <w:spacing w:before="80" w:after="240"/>
        <w:ind w:left="432"/>
      </w:pPr>
      <w:r>
        <w:rPr>
          <w:rFonts w:ascii="Calibri" w:hAnsi="Calibri"/>
          <w:b w:val="0"/>
          <w:i/>
          <w:color w:val="996000"/>
          <w:sz w:val="20"/>
        </w:rPr>
        <w:t>⚠  El 44% de las personas que te contactan nunca reciben respuesta a tiempo. Cuando alguien tarda en responder en WhatsApp, el cliente simplemente llama a otra inmobiliaria.</w:t>
      </w:r>
    </w:p>
    <w:p>
      <w:pPr>
        <w:spacing w:before="320" w:after="80"/>
        <w:ind w:left="0"/>
        <w:pBdr>
          <w:left w:val="single" w:sz="24" w:space="4" w:color="C9A42C"/>
        </w:pBdr>
      </w:pPr>
      <w:r>
        <w:rPr>
          <w:rFonts w:ascii="Calibri" w:hAnsi="Calibri"/>
          <w:b w:val="0"/>
          <w:i w:val="0"/>
          <w:sz w:val="24"/>
        </w:rPr>
        <w:t xml:space="preserve">  </w:t>
      </w:r>
      <w:r>
        <w:rPr>
          <w:rFonts w:ascii="Calibri" w:hAnsi="Calibri"/>
          <w:b/>
          <w:i w:val="0"/>
          <w:color w:val="1A1A1A"/>
          <w:sz w:val="26"/>
        </w:rPr>
        <w:t xml:space="preserve">  Lo que cambia con el Agente IA</w:t>
      </w:r>
    </w:p>
    <w:p>
      <w:pPr>
        <w:spacing w:after="160"/>
      </w:pPr>
      <w:r>
        <w:rPr>
          <w:rFonts w:ascii="Calibri" w:hAnsi="Calibri"/>
          <w:b w:val="0"/>
          <w:i w:val="0"/>
          <w:color w:val="444444"/>
          <w:sz w:val="21"/>
        </w:rPr>
        <w:t>El agente responde en segundos, a las 11pm, un domingo, en feriado. Califica al comprador, presenta opciones según su presupuesto y agenda la visita — sin que tú hagas 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472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4032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 AGENTE IA</w:t>
            </w:r>
          </w:p>
        </w:tc>
      </w:tr>
      <w:tr>
        <w:tc>
          <w:tcPr>
            <w:tcW w:type="dxa" w:w="547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Mensajes atendidos al mes</w:t>
            </w:r>
          </w:p>
        </w:tc>
        <w:tc>
          <w:tcPr>
            <w:tcW w:type="dxa" w:w="403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~50  (100%)</w:t>
            </w:r>
          </w:p>
        </w:tc>
      </w:tr>
      <w:tr>
        <w:tc>
          <w:tcPr>
            <w:tcW w:type="dxa" w:w="547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Disponibilidad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24 / 7 / 365</w:t>
            </w:r>
          </w:p>
        </w:tc>
      </w:tr>
      <w:tr>
        <w:tc>
          <w:tcPr>
            <w:tcW w:type="dxa" w:w="547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Leads calificados que se convierten en visita</w:t>
            </w:r>
          </w:p>
        </w:tc>
        <w:tc>
          <w:tcPr>
            <w:tcW w:type="dxa" w:w="403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~14 – 18 visitas/mes</w:t>
            </w:r>
          </w:p>
        </w:tc>
      </w:tr>
      <w:tr>
        <w:tc>
          <w:tcPr>
            <w:tcW w:type="dxa" w:w="547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Visitas que cierran operación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 – 4 cierres/mes</w:t>
            </w:r>
          </w:p>
        </w:tc>
      </w:tr>
      <w:tr>
        <w:tc>
          <w:tcPr>
            <w:tcW w:type="dxa" w:w="547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Comisión promedio por operación</w:t>
            </w:r>
          </w:p>
        </w:tc>
        <w:tc>
          <w:tcPr>
            <w:tcW w:type="dxa" w:w="403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$2.500 – $4.000 USD</w:t>
            </w:r>
          </w:p>
        </w:tc>
      </w:tr>
      <w:tr>
        <w:tc>
          <w:tcPr>
            <w:tcW w:type="dxa" w:w="547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Ingreso mensual estimado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$5.000 – $16.000 USD</w:t>
            </w:r>
          </w:p>
        </w:tc>
      </w:tr>
    </w:tbl>
    <w:p/>
    <w:p>
      <w:pPr>
        <w:spacing w:before="320" w:after="80"/>
        <w:ind w:left="0"/>
        <w:pBdr>
          <w:left w:val="single" w:sz="24" w:space="4" w:color="C9A42C"/>
        </w:pBdr>
      </w:pPr>
      <w:r>
        <w:rPr>
          <w:rFonts w:ascii="Calibri" w:hAnsi="Calibri"/>
          <w:b w:val="0"/>
          <w:i w:val="0"/>
          <w:sz w:val="24"/>
        </w:rPr>
        <w:t xml:space="preserve">  </w:t>
      </w:r>
      <w:r>
        <w:rPr>
          <w:rFonts w:ascii="Calibri" w:hAnsi="Calibri"/>
          <w:b/>
          <w:i w:val="0"/>
          <w:color w:val="1A1A1A"/>
          <w:sz w:val="26"/>
        </w:rPr>
        <w:t xml:space="preserve">  La comparativa que importa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600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160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SIN AGENTE</w:t>
            </w:r>
          </w:p>
        </w:tc>
        <w:tc>
          <w:tcPr>
            <w:tcW w:type="dxa" w:w="2592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 AGENTE IA</w:t>
            </w:r>
          </w:p>
        </w:tc>
        <w:tc>
          <w:tcPr>
            <w:tcW w:type="dxa" w:w="3024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DIFERENCIA</w:t>
            </w:r>
          </w:p>
        </w:tc>
      </w:tr>
      <w:tr>
        <w:tc>
          <w:tcPr>
            <w:tcW w:type="dxa" w:w="3600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Cierres al mes</w:t>
            </w:r>
          </w:p>
        </w:tc>
        <w:tc>
          <w:tcPr>
            <w:tcW w:type="dxa" w:w="2160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 – 2</w:t>
            </w:r>
          </w:p>
        </w:tc>
        <w:tc>
          <w:tcPr>
            <w:tcW w:type="dxa" w:w="259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 – 4</w:t>
            </w:r>
          </w:p>
        </w:tc>
        <w:tc>
          <w:tcPr>
            <w:tcW w:type="dxa" w:w="3024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+1 a +2 operaciones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Ingreso mensual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$5.000 USD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$10.000 USD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+$5.000 USD</w:t>
            </w:r>
          </w:p>
        </w:tc>
      </w:tr>
      <w:tr>
        <w:tc>
          <w:tcPr>
            <w:tcW w:type="dxa" w:w="3600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Costo del agente</w:t>
            </w:r>
          </w:p>
        </w:tc>
        <w:tc>
          <w:tcPr>
            <w:tcW w:type="dxa" w:w="2160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259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$180 / mes</w:t>
            </w:r>
          </w:p>
        </w:tc>
        <w:tc>
          <w:tcPr>
            <w:tcW w:type="dxa" w:w="3024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3600"/>
            <w:shd w:val="clear" w:color="auto" w:fill="C9A42C"/>
            <w:tcBorders>
              <w:top w:val="single" w:sz="4" w:space="0" w:color="C9A42C"/>
              <w:left w:val="single" w:sz="4" w:space="0" w:color="C9A42C"/>
              <w:bottom w:val="single" w:sz="4" w:space="0" w:color="C9A42C"/>
              <w:right w:val="single" w:sz="4" w:space="0" w:color="C9A42C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Ganancia adicional neta</w:t>
            </w:r>
          </w:p>
        </w:tc>
        <w:tc>
          <w:tcPr>
            <w:tcW w:type="dxa" w:w="2160"/>
            <w:shd w:val="clear" w:color="auto" w:fill="C9A42C"/>
            <w:tcBorders>
              <w:top w:val="single" w:sz="4" w:space="0" w:color="C9A42C"/>
              <w:left w:val="single" w:sz="4" w:space="0" w:color="C9A42C"/>
              <w:bottom w:val="single" w:sz="4" w:space="0" w:color="C9A42C"/>
              <w:right w:val="single" w:sz="4" w:space="0" w:color="C9A42C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—</w:t>
            </w:r>
          </w:p>
        </w:tc>
        <w:tc>
          <w:tcPr>
            <w:tcW w:type="dxa" w:w="2592"/>
            <w:shd w:val="clear" w:color="auto" w:fill="C9A42C"/>
            <w:tcBorders>
              <w:top w:val="single" w:sz="4" w:space="0" w:color="C9A42C"/>
              <w:left w:val="single" w:sz="4" w:space="0" w:color="C9A42C"/>
              <w:bottom w:val="single" w:sz="4" w:space="0" w:color="C9A42C"/>
              <w:right w:val="single" w:sz="4" w:space="0" w:color="C9A42C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—</w:t>
            </w:r>
          </w:p>
        </w:tc>
        <w:tc>
          <w:tcPr>
            <w:tcW w:type="dxa" w:w="3024"/>
            <w:shd w:val="clear" w:color="auto" w:fill="C9A42C"/>
            <w:tcBorders>
              <w:top w:val="single" w:sz="4" w:space="0" w:color="C9A42C"/>
              <w:left w:val="single" w:sz="4" w:space="0" w:color="C9A42C"/>
              <w:bottom w:val="single" w:sz="4" w:space="0" w:color="C9A42C"/>
              <w:right w:val="single" w:sz="4" w:space="0" w:color="C9A42C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+ $4.820 USD / mes</w:t>
            </w:r>
          </w:p>
        </w:tc>
      </w:tr>
    </w:tbl>
    <w:p/>
    <w:p>
      <w:pPr>
        <w:spacing w:before="320" w:after="80"/>
        <w:ind w:left="0"/>
        <w:pBdr>
          <w:left w:val="single" w:sz="24" w:space="4" w:color="C9A42C"/>
        </w:pBdr>
      </w:pPr>
      <w:r>
        <w:rPr>
          <w:rFonts w:ascii="Calibri" w:hAnsi="Calibri"/>
          <w:b w:val="0"/>
          <w:i w:val="0"/>
          <w:sz w:val="24"/>
        </w:rPr>
        <w:t xml:space="preserve">  </w:t>
      </w:r>
      <w:r>
        <w:rPr>
          <w:rFonts w:ascii="Calibri" w:hAnsi="Calibri"/>
          <w:b/>
          <w:i w:val="0"/>
          <w:color w:val="1A1A1A"/>
          <w:sz w:val="26"/>
        </w:rPr>
        <w:t xml:space="preserve">  Tu inversión — lo que realmente pagas</w:t>
      </w:r>
    </w:p>
    <w:p>
      <w:pPr>
        <w:spacing w:after="160"/>
      </w:pPr>
      <w:r>
        <w:rPr>
          <w:rFonts w:ascii="Calibri" w:hAnsi="Calibri"/>
          <w:b w:val="0"/>
          <w:i w:val="0"/>
          <w:color w:val="444444"/>
          <w:sz w:val="21"/>
        </w:rPr>
        <w:t>La implementación se realiza una sola vez. A partir del mes 1 el agente trabaja de forma autónoma por un costo fijo mensual.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048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3456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c>
          <w:tcPr>
            <w:tcW w:type="dxa" w:w="6048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Implementación y personalización completa  (pago único)</w:t>
            </w:r>
          </w:p>
        </w:tc>
        <w:tc>
          <w:tcPr>
            <w:tcW w:type="dxa" w:w="3456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$350 USD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Mantenimiento mensual — API + soporte + actualizaciones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$180 USD / mes</w:t>
            </w:r>
          </w:p>
        </w:tc>
      </w:tr>
      <w:tr>
        <w:tc>
          <w:tcPr>
            <w:tcW w:type="dxa" w:w="6048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Integración con Google Calendar y Google Sheets</w:t>
            </w:r>
          </w:p>
        </w:tc>
        <w:tc>
          <w:tcPr>
            <w:tcW w:type="dxa" w:w="3456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Incluido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Panel de leads y visitas en tiempo real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Incluido</w:t>
            </w:r>
          </w:p>
        </w:tc>
      </w:tr>
      <w:tr>
        <w:tc>
          <w:tcPr>
            <w:tcW w:type="dxa" w:w="6048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Soporte técnico mensual</w:t>
            </w:r>
          </w:p>
        </w:tc>
        <w:tc>
          <w:tcPr>
            <w:tcW w:type="dxa" w:w="3456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Incluido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b/>
          <w:i/>
          <w:color w:val="C9A42C"/>
          <w:sz w:val="20"/>
        </w:rPr>
        <w:t>Precio de lanzamiento — cupos limitados a 5 clientes este mes.</w:t>
      </w:r>
    </w:p>
    <w:p>
      <w:pPr>
        <w:spacing w:before="320" w:after="80"/>
        <w:ind w:left="0"/>
        <w:pBdr>
          <w:left w:val="single" w:sz="24" w:space="4" w:color="C9A42C"/>
        </w:pBdr>
      </w:pPr>
      <w:r>
        <w:rPr>
          <w:rFonts w:ascii="Calibri" w:hAnsi="Calibri"/>
          <w:b w:val="0"/>
          <w:i w:val="0"/>
          <w:sz w:val="24"/>
        </w:rPr>
        <w:t xml:space="preserve">  </w:t>
      </w:r>
      <w:r>
        <w:rPr>
          <w:rFonts w:ascii="Calibri" w:hAnsi="Calibri"/>
          <w:b/>
          <w:i w:val="0"/>
          <w:color w:val="1A1A1A"/>
          <w:sz w:val="26"/>
        </w:rPr>
        <w:t xml:space="preserve">  Tu retorno de inversión mes a 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3024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INVERSIÓN ACUMULADA</w:t>
            </w:r>
          </w:p>
        </w:tc>
        <w:tc>
          <w:tcPr>
            <w:tcW w:type="dxa" w:w="3312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GANANCIA ADICIONAL ESTIMADA</w:t>
            </w:r>
          </w:p>
        </w:tc>
        <w:tc>
          <w:tcPr>
            <w:tcW w:type="dxa" w:w="2736"/>
            <w:shd w:val="clear" w:color="auto" w:fill="1A1A1A"/>
            <w:tcBorders>
              <w:top w:val="single" w:sz="6" w:space="0" w:color="C9A42C"/>
              <w:left w:val="single" w:sz="6" w:space="0" w:color="C9A42C"/>
              <w:bottom w:val="single" w:sz="6" w:space="0" w:color="C9A42C"/>
              <w:right w:val="single" w:sz="6" w:space="0" w:color="C9A42C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RETORNO NETO</w:t>
            </w:r>
          </w:p>
        </w:tc>
      </w:tr>
      <w:tr>
        <w:tc>
          <w:tcPr>
            <w:tcW w:type="dxa" w:w="2880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Mes 1  (setup + 1 mensualidad)</w:t>
            </w:r>
          </w:p>
        </w:tc>
        <w:tc>
          <w:tcPr>
            <w:tcW w:type="dxa" w:w="3024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$530 USD</w:t>
            </w:r>
          </w:p>
        </w:tc>
        <w:tc>
          <w:tcPr>
            <w:tcW w:type="dxa" w:w="331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+$5.000 USD</w:t>
            </w:r>
          </w:p>
        </w:tc>
        <w:tc>
          <w:tcPr>
            <w:tcW w:type="dxa" w:w="2736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+$4.470 USD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Mes 3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$710 USD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+$15.000 USD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+$14.290 USD</w:t>
            </w:r>
          </w:p>
        </w:tc>
      </w:tr>
      <w:tr>
        <w:tc>
          <w:tcPr>
            <w:tcW w:type="dxa" w:w="2880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Mes 6</w:t>
            </w:r>
          </w:p>
        </w:tc>
        <w:tc>
          <w:tcPr>
            <w:tcW w:type="dxa" w:w="3024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$1.250 USD</w:t>
            </w:r>
          </w:p>
        </w:tc>
        <w:tc>
          <w:tcPr>
            <w:tcW w:type="dxa" w:w="3312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+$30.000 USD</w:t>
            </w:r>
          </w:p>
        </w:tc>
        <w:tc>
          <w:tcPr>
            <w:tcW w:type="dxa" w:w="2736"/>
            <w:shd w:val="clear" w:color="auto" w:fill="F4F4F4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+$28.750 USD</w:t>
            </w:r>
          </w:p>
        </w:tc>
      </w:tr>
      <w:tr>
        <w:tc>
          <w:tcPr>
            <w:tcW w:type="dxa" w:w="2880"/>
            <w:shd w:val="clear" w:color="auto" w:fill="C9A42C"/>
            <w:tcBorders>
              <w:top w:val="single" w:sz="4" w:space="0" w:color="C9A42C"/>
              <w:left w:val="single" w:sz="4" w:space="0" w:color="C9A42C"/>
              <w:bottom w:val="single" w:sz="4" w:space="0" w:color="C9A42C"/>
              <w:right w:val="single" w:sz="4" w:space="0" w:color="C9A42C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Mes 12</w:t>
            </w:r>
          </w:p>
        </w:tc>
        <w:tc>
          <w:tcPr>
            <w:tcW w:type="dxa" w:w="3024"/>
            <w:shd w:val="clear" w:color="auto" w:fill="C9A42C"/>
            <w:tcBorders>
              <w:top w:val="single" w:sz="4" w:space="0" w:color="C9A42C"/>
              <w:left w:val="single" w:sz="4" w:space="0" w:color="C9A42C"/>
              <w:bottom w:val="single" w:sz="4" w:space="0" w:color="C9A42C"/>
              <w:right w:val="single" w:sz="4" w:space="0" w:color="C9A42C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$2.510 USD</w:t>
            </w:r>
          </w:p>
        </w:tc>
        <w:tc>
          <w:tcPr>
            <w:tcW w:type="dxa" w:w="3312"/>
            <w:shd w:val="clear" w:color="auto" w:fill="C9A42C"/>
            <w:tcBorders>
              <w:top w:val="single" w:sz="4" w:space="0" w:color="C9A42C"/>
              <w:left w:val="single" w:sz="4" w:space="0" w:color="C9A42C"/>
              <w:bottom w:val="single" w:sz="4" w:space="0" w:color="C9A42C"/>
              <w:right w:val="single" w:sz="4" w:space="0" w:color="C9A42C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+$60.000 USD</w:t>
            </w:r>
          </w:p>
        </w:tc>
        <w:tc>
          <w:tcPr>
            <w:tcW w:type="dxa" w:w="2736"/>
            <w:shd w:val="clear" w:color="auto" w:fill="C9A42C"/>
            <w:tcBorders>
              <w:top w:val="single" w:sz="4" w:space="0" w:color="C9A42C"/>
              <w:left w:val="single" w:sz="4" w:space="0" w:color="C9A42C"/>
              <w:bottom w:val="single" w:sz="4" w:space="0" w:color="C9A42C"/>
              <w:right w:val="single" w:sz="4" w:space="0" w:color="C9A42C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+$57.490 USD</w:t>
            </w:r>
          </w:p>
        </w:tc>
      </w:tr>
    </w:tbl>
    <w:p/>
    <w:p/>
    <w:p>
      <w:pPr>
        <w:spacing w:before="120" w:after="120"/>
      </w:pPr>
      <w:r>
        <w:rPr>
          <w:rFonts w:ascii="Calibri" w:hAnsi="Calibri"/>
          <w:b/>
          <w:i w:val="0"/>
          <w:color w:val="1A1A1A"/>
          <w:sz w:val="26"/>
        </w:rPr>
        <w:t>La pregunta no es si puedes permitirte el agente.</w:t>
        <w:br/>
      </w:r>
      <w:r>
        <w:rPr>
          <w:rFonts w:ascii="Calibri" w:hAnsi="Calibri"/>
          <w:b w:val="0"/>
          <w:i w:val="0"/>
          <w:color w:val="1A1A1A"/>
          <w:sz w:val="26"/>
        </w:rPr>
        <w:t xml:space="preserve">La pregunta es cuánto te está costando </w:t>
      </w:r>
      <w:r>
        <w:rPr>
          <w:rFonts w:ascii="Calibri" w:hAnsi="Calibri"/>
          <w:b/>
          <w:i w:val="0"/>
          <w:color w:val="C9A42C"/>
          <w:sz w:val="26"/>
        </w:rPr>
        <w:t>no tenerlo.</w:t>
      </w:r>
    </w:p>
    <w:p>
      <w:pPr>
        <w:spacing w:before="240" w:after="80"/>
      </w:pPr>
      <w:r>
        <w:rPr>
          <w:rFonts w:ascii="Calibri" w:hAnsi="Calibri"/>
          <w:b/>
          <w:i w:val="0"/>
          <w:color w:val="1A1A1A"/>
          <w:sz w:val="22"/>
        </w:rPr>
        <w:t>¿Arrancamos esta semana? Contáctame y en 48 horas tu agente está operativo.</w:t>
      </w:r>
    </w:p>
    <w:p/>
    <w:p>
      <w:pPr>
        <w:spacing w:before="200"/>
        <w:pBdr>
          <w:top w:val="single" w:sz="8" w:space="1" w:color="C9A42C"/>
        </w:pBdr>
      </w:pPr>
    </w:p>
    <w:p>
      <w:pPr>
        <w:spacing w:before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MAS MARKETING AGENCY  |  marcosuniagaoficial@gmail.com</w:t>
      </w:r>
    </w:p>
    <w:sectPr w:rsidR="00FC693F" w:rsidRPr="0006063C" w:rsidSect="00034616">
      <w:pgSz w:w="12240" w:h="15840"/>
      <w:pgMar w:top="86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