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E1E2E"/>
          <w:sz w:val="40"/>
          <w:szCs w:val="40"/>
        </w:rPr>
        <w:t xml:space="preserve">MARCO SUNIAGA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6B5C"/>
          <w:sz w:val="19"/>
          <w:szCs w:val="19"/>
        </w:rPr>
        <w:t xml:space="preserve">Profesional en transición al área de Talent Acquisition &amp; Sourcing</w:t>
      </w:r>
    </w:p>
    <w:p>
      <w:pPr>
        <w:pBdr>
          <w:bottom w:val="single" w:color="1A6B5C" w:sz="6" w:space="6"/>
        </w:pBdr>
        <w:spacing w:after="10"/>
      </w:pPr>
      <w:r>
        <w:rPr>
          <w:rFonts w:ascii="Arial" w:cs="Arial" w:eastAsia="Arial" w:hAnsi="Arial"/>
          <w:color w:val="3D3D4D"/>
          <w:sz w:val="18"/>
          <w:szCs w:val="18"/>
        </w:rPr>
        <w:t xml:space="preserve">marcosuniagaoficial@gmail.com</w:t>
      </w:r>
      <w:r>
        <w:rPr>
          <w:rFonts w:ascii="Arial" w:cs="Arial" w:eastAsia="Arial" w:hAnsi="Arial"/>
          <w:color w:val="6B6B7B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D3D4D"/>
          <w:sz w:val="18"/>
          <w:szCs w:val="18"/>
        </w:rPr>
        <w:t xml:space="preserve">Venezuela — 100% remoto</w:t>
      </w:r>
      <w:r>
        <w:rPr>
          <w:rFonts w:ascii="Arial" w:cs="Arial" w:eastAsia="Arial" w:hAnsi="Arial"/>
          <w:color w:val="6B6B7B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2A8B74"/>
          <w:sz w:val="18"/>
          <w:szCs w:val="18"/>
        </w:rPr>
        <w:t xml:space="preserve">Disponibilidad inmediata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1A6B5C"/>
          <w:spacing w:val="60"/>
          <w:sz w:val="22"/>
          <w:szCs w:val="22"/>
        </w:rPr>
        <w:t xml:space="preserve">PERFIL</w:t>
      </w:r>
    </w:p>
    <w:p>
      <w:pPr>
        <w:pBdr>
          <w:bottom w:val="single" w:color="2A8B74" w:sz="3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color w:val="3D3D4D"/>
          <w:sz w:val="20"/>
          <w:szCs w:val="20"/>
        </w:rPr>
        <w:t xml:space="preserve">Profesional con amplia experiencia en comunicación, gestión de proyectos y marketing digital, en proceso de transición al área de reclutamiento y sourcing. Manejo diario de plataformas digitales, búsquedas segmentadas, construcción de embudos y análisis de métricas a través de mi agencia de marketing. Acostumbrado al trabajo autónomo, remoto y orientado a objetivos. Busco integrarme al modelo Eduployment de Talent Hub para formalizar estas competencias en el ámbito específico del talent sourcing.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1A6B5C"/>
          <w:spacing w:val="60"/>
          <w:sz w:val="22"/>
          <w:szCs w:val="22"/>
        </w:rPr>
        <w:t xml:space="preserve">COMPETENCIAS TRANSFERIBLES AL SOURCING</w:t>
      </w:r>
    </w:p>
    <w:p>
      <w:pPr>
        <w:pBdr>
          <w:bottom w:val="single" w:color="2A8B74" w:sz="3" w:space="1"/>
        </w:pBdr>
        <w:spacing w:after="16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Búsquedas segmentadas en plataformas digitales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Construcción de embudos y pipelines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Análisis de métricas y KPIs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Gestión de herramientas digitales (CRM, ads, analytics)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Comunicación escrita clara y persuasiva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Trabajo autónomo y remoto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Organización y cumplimiento de objetivos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D3D4D"/>
                <w:sz w:val="20"/>
                <w:szCs w:val="20"/>
              </w:rPr>
              <w:t xml:space="preserve">Capacidad de autoaprendizaje demostrada</w:t>
            </w:r>
          </w:p>
        </w:tc>
      </w:tr>
    </w:tbl>
    <w:p>
      <w:pPr>
        <w:spacing w:after="40" w:before="320"/>
      </w:pPr>
      <w:r>
        <w:rPr>
          <w:rFonts w:ascii="Arial" w:cs="Arial" w:eastAsia="Arial" w:hAnsi="Arial"/>
          <w:b/>
          <w:bCs/>
          <w:color w:val="1A6B5C"/>
          <w:spacing w:val="60"/>
          <w:sz w:val="22"/>
          <w:szCs w:val="22"/>
        </w:rPr>
        <w:t xml:space="preserve">EXPERIENCIA PROFESIONAL RELEVANTE</w:t>
      </w:r>
    </w:p>
    <w:p>
      <w:pPr>
        <w:pBdr>
          <w:bottom w:val="single" w:color="2A8B74" w:sz="3" w:space="1"/>
        </w:pBdr>
        <w:spacing w:after="160"/>
      </w:pPr>
    </w:p>
    <w:p>
      <w:pPr>
        <w:tabs>
          <w:tab w:val="right" w:pos="9600"/>
        </w:tabs>
        <w:spacing w:after="20" w:before="180"/>
      </w:pPr>
      <w:r>
        <w:rPr>
          <w:rFonts w:ascii="Arial" w:cs="Arial" w:eastAsia="Arial" w:hAnsi="Arial"/>
          <w:b/>
          <w:bCs/>
          <w:color w:val="1E1E2E"/>
          <w:sz w:val="21"/>
          <w:szCs w:val="21"/>
        </w:rPr>
        <w:t xml:space="preserve">Director General y Fundador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6B6B7B"/>
          <w:sz w:val="18"/>
          <w:szCs w:val="18"/>
        </w:rPr>
        <w:t xml:space="preserve">Actualmente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8B74"/>
          <w:sz w:val="19"/>
          <w:szCs w:val="19"/>
        </w:rPr>
        <w:t xml:space="preserve">MAS Marketing Agency</w:t>
      </w:r>
      <w:r>
        <w:rPr>
          <w:rFonts w:ascii="Arial" w:cs="Arial" w:eastAsia="Arial" w:hAnsi="Arial"/>
          <w:color w:val="6B6B7B"/>
          <w:sz w:val="19"/>
          <w:szCs w:val="19"/>
        </w:rPr>
        <w:t xml:space="preserve"> — masmarketingagency.com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Búsqueda y segmentación de audiencias en Meta Ads y Google Ads: definición de perfiles objetivo, filtros demográficos e intereses (lógica análoga a búsqueda Boolean de candidatos).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Construcción y gestión de embudos de conversión (equivalente funcional a pipelines de talento).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Uso diario de plataformas de gestión de proyectos, CRM y herramientas de automatización.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Gestión de equipos remotos con seguimiento por métricas de productividad.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Comunicación escrita constante: copies, propuestas, reportes a clientes.</w:t>
      </w:r>
    </w:p>
    <w:p>
      <w:pPr>
        <w:tabs>
          <w:tab w:val="right" w:pos="9600"/>
        </w:tabs>
        <w:spacing w:after="20" w:before="180"/>
      </w:pPr>
      <w:r>
        <w:rPr>
          <w:rFonts w:ascii="Arial" w:cs="Arial" w:eastAsia="Arial" w:hAnsi="Arial"/>
          <w:b/>
          <w:bCs/>
          <w:color w:val="1E1E2E"/>
          <w:sz w:val="21"/>
          <w:szCs w:val="21"/>
        </w:rPr>
        <w:t xml:space="preserve">Profesor Universitario Ordinario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6B6B7B"/>
          <w:sz w:val="18"/>
          <w:szCs w:val="18"/>
        </w:rPr>
        <w:t xml:space="preserve">2004 – 2017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8B74"/>
          <w:sz w:val="19"/>
          <w:szCs w:val="19"/>
        </w:rPr>
        <w:t xml:space="preserve">UNEARTE</w:t>
      </w:r>
      <w:r>
        <w:rPr>
          <w:rFonts w:ascii="Arial" w:cs="Arial" w:eastAsia="Arial" w:hAnsi="Arial"/>
          <w:color w:val="6B6B7B"/>
          <w:sz w:val="19"/>
          <w:szCs w:val="19"/>
        </w:rPr>
        <w:t xml:space="preserve"> — Caracas, Venezuela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13 años de docencia continua. Ingreso por concurso de oposición.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Diseño de programas formativos y evaluación de resultados de aprendizaje.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Mentoría y acompañamiento individualizado a estudiantes y docentes en formación.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Capacidad demostrada de comunicar, enseñar y acompañar procesos de desarrollo profesional.</w:t>
      </w:r>
    </w:p>
    <w:p>
      <w:pPr>
        <w:tabs>
          <w:tab w:val="right" w:pos="9600"/>
        </w:tabs>
        <w:spacing w:after="20" w:before="180"/>
      </w:pPr>
      <w:r>
        <w:rPr>
          <w:rFonts w:ascii="Arial" w:cs="Arial" w:eastAsia="Arial" w:hAnsi="Arial"/>
          <w:b/>
          <w:bCs/>
          <w:color w:val="1E1E2E"/>
          <w:sz w:val="21"/>
          <w:szCs w:val="21"/>
        </w:rPr>
        <w:t xml:space="preserve">Productor General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6B6B7B"/>
          <w:sz w:val="18"/>
          <w:szCs w:val="18"/>
        </w:rPr>
        <w:t xml:space="preserve">2013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8B74"/>
          <w:sz w:val="19"/>
          <w:szCs w:val="19"/>
        </w:rPr>
        <w:t xml:space="preserve">Programa "El Gran Planeta de la Luz"</w:t>
      </w:r>
      <w:r>
        <w:rPr>
          <w:rFonts w:ascii="Arial" w:cs="Arial" w:eastAsia="Arial" w:hAnsi="Arial"/>
          <w:color w:val="6B6B7B"/>
          <w:sz w:val="19"/>
          <w:szCs w:val="19"/>
        </w:rPr>
        <w:t xml:space="preserve"> — Producción Nacional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Gestión integral de proyecto: planificación, coordinación de equipos, seguimiento de entregables.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D3D4D"/>
          <w:sz w:val="20"/>
          <w:szCs w:val="20"/>
        </w:rPr>
        <w:t xml:space="preserve">Presentación de proyecto ante instituciones para obtención de recursos.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1A6B5C"/>
          <w:spacing w:val="60"/>
          <w:sz w:val="22"/>
          <w:szCs w:val="22"/>
        </w:rPr>
        <w:t xml:space="preserve">FORMACIÓN</w:t>
      </w:r>
    </w:p>
    <w:p>
      <w:pPr>
        <w:pBdr>
          <w:bottom w:val="single" w:color="2A8B74" w:sz="3" w:space="1"/>
        </w:pBdr>
        <w:spacing w:after="160"/>
      </w:pPr>
    </w:p>
    <w:p>
      <w:pPr>
        <w:spacing w:after="8" w:before="60"/>
      </w:pPr>
      <w:r>
        <w:rPr>
          <w:rFonts w:ascii="Arial" w:cs="Arial" w:eastAsia="Arial" w:hAnsi="Arial"/>
          <w:b/>
          <w:bCs/>
          <w:color w:val="1E1E2E"/>
          <w:sz w:val="21"/>
          <w:szCs w:val="21"/>
        </w:rPr>
        <w:t xml:space="preserve">Licenciatura en Artes, mención Artes Escénicas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A8B74"/>
          <w:sz w:val="19"/>
          <w:szCs w:val="19"/>
        </w:rPr>
        <w:t xml:space="preserve">Universidad Central de Venezuela (UCV)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7B"/>
          <w:sz w:val="18"/>
          <w:szCs w:val="18"/>
        </w:rPr>
        <w:t xml:space="preserve">Tesis con Mención Honorífica y Recomendación de Publicación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1A6B5C"/>
          <w:spacing w:val="60"/>
          <w:sz w:val="22"/>
          <w:szCs w:val="22"/>
        </w:rPr>
        <w:t xml:space="preserve">HERRAMIENTAS Y PLATAFORMAS</w:t>
      </w:r>
    </w:p>
    <w:p>
      <w:pPr>
        <w:pBdr>
          <w:bottom w:val="single" w:color="2A8B74" w:sz="3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color w:val="3D3D4D"/>
          <w:sz w:val="19"/>
          <w:szCs w:val="19"/>
        </w:rPr>
        <w:t xml:space="preserve">Meta Business Suite · Google Ads · Google Analytics · Google Workspace · Canva · WordPress · Shopify · Mailchimp · Herramientas de gestión de proyectos · CRM · Plataformas de automatización de marketing</w:t>
      </w:r>
    </w:p>
    <w:p>
      <w:pPr>
        <w:spacing w:after="40" w:before="320"/>
      </w:pPr>
      <w:r>
        <w:rPr>
          <w:rFonts w:ascii="Arial" w:cs="Arial" w:eastAsia="Arial" w:hAnsi="Arial"/>
          <w:b/>
          <w:bCs/>
          <w:color w:val="1A6B5C"/>
          <w:spacing w:val="60"/>
          <w:sz w:val="22"/>
          <w:szCs w:val="22"/>
        </w:rPr>
        <w:t xml:space="preserve">¿POR QUÉ SOURCING?</w:t>
      </w:r>
    </w:p>
    <w:p>
      <w:pPr>
        <w:pBdr>
          <w:bottom w:val="single" w:color="2A8B74" w:sz="3" w:space="1"/>
        </w:pBdr>
        <w:spacing w:after="160"/>
      </w:pPr>
    </w:p>
    <w:tbl>
      <w:tblPr>
        <w:tblW w:type="dxa" w:w="9600"/>
        <w:tblBorders>
          <w:top w:val="none"/>
          <w:left w:val="single" w:color="1A6B5C" w:sz="10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  <w:shd w:fill="EDF5F3" w:val="clear"/>
          </w:tcPr>
          <w:p>
            <w:pPr>
              <w:spacing w:after="80" w:before="80"/>
              <w:ind w:left="120" w:right="120"/>
            </w:pPr>
            <w:r>
              <w:rPr>
                <w:rFonts w:ascii="Arial" w:cs="Arial" w:eastAsia="Arial" w:hAnsi="Arial"/>
                <w:color w:val="3D3D4D"/>
                <w:sz w:val="19"/>
                <w:szCs w:val="19"/>
              </w:rPr>
              <w:t xml:space="preserve">Lo que hago en marketing digital (buscar perfiles, segmentar, construir embudos, medir resultados) es funcionalmente lo mismo que hace un sourcer, pero aplicado a audiencias comerciales en vez de candidatos. Quiero aprender a hacer esa traducción con las herramientas y metodologías específicas del reclutamiento, y el modelo Eduployment de Talent Hub es exactamente el espacio para eso.</w:t>
            </w:r>
          </w:p>
        </w:tc>
      </w:tr>
    </w:tbl>
    <w:p>
      <w:pPr>
        <w:pBdr>
          <w:top w:val="single" w:color="D0D0D8" w:sz="1" w:space="8"/>
        </w:pBdr>
        <w:spacing w:before="360"/>
        <w:jc w:val="center"/>
      </w:pPr>
      <w:r>
        <w:rPr>
          <w:rFonts w:ascii="Arial" w:cs="Arial" w:eastAsia="Arial" w:hAnsi="Arial"/>
          <w:b/>
          <w:bCs/>
          <w:color w:val="1A6B5C"/>
          <w:sz w:val="19"/>
          <w:szCs w:val="19"/>
        </w:rPr>
        <w:t xml:space="preserve">Disponible para inicio inmediato · Trabajo remoto · Horario flexible</w:t>
      </w:r>
    </w:p>
    <w:p>
      <w:pPr>
        <w:spacing w:after="200"/>
        <w:jc w:val="center"/>
      </w:pPr>
      <w:r>
        <w:rPr>
          <w:rFonts w:ascii="Arial" w:cs="Arial" w:eastAsia="Arial" w:hAnsi="Arial"/>
          <w:color w:val="6B6B7B"/>
          <w:sz w:val="16"/>
          <w:szCs w:val="16"/>
        </w:rPr>
        <w:t xml:space="preserve">Documento actualizado a septiembre 2026</w:t>
      </w:r>
    </w:p>
    <w:sectPr>
      <w:pgSz w:w="12240" w:h="15840" w:orient="portrait"/>
      <w:pgMar w:top="86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360" w:hanging="180"/>
      </w:pPr>
      <w:rPr>
        <w:rFonts w:ascii="Arial" w:cs="Arial" w:eastAsia="Arial" w:hAnsi="Arial"/>
        <w:color w:val="1A6B5C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spacing w:after="30"/>
        <w:ind w:left="280" w:hanging="180"/>
      </w:pPr>
      <w:rPr>
        <w:rFonts w:ascii="Arial" w:cs="Arial" w:eastAsia="Arial" w:hAnsi="Arial"/>
        <w:color w:val="2A8B7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2026-09-29T02:48:32.167Z</dcterms:created>
  <dcterms:modified xsi:type="dcterms:W3CDTF">2026-09-29T02:48:32.233Z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