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b/>
          <w:bCs/>
          <w:color w:val="B08A3E"/>
          <w:sz w:val="26"/>
          <w:szCs w:val="26"/>
          <w:spacing w:val="60"/>
        </w:rPr>
        <w:t xml:space="preserve">LUCHY GHISAYS</w:t>
      </w:r>
    </w:p>
    <w:p>
      <w:pPr>
        <w:spacing w:after="400"/>
        <w:jc w:val="center"/>
      </w:pPr>
      <w:r>
        <w:rPr>
          <w:color w:val="555555"/>
          <w:sz w:val="20"/>
          <w:szCs w:val="20"/>
        </w:rPr>
        <w:t xml:space="preserve">Coaching para ejecutivos y líderes</w:t>
      </w:r>
    </w:p>
    <w:p>
      <w:pPr>
        <w:spacing w:after="120"/>
        <w:jc w:val="center"/>
      </w:pPr>
      <w:r>
        <w:rPr>
          <w:b/>
          <w:bCs/>
          <w:color w:val="1A1A1A"/>
          <w:sz w:val="40"/>
          <w:szCs w:val="40"/>
        </w:rPr>
        <w:t xml:space="preserve">Plan de trabajo y nuevo guión de landing</w:t>
      </w:r>
    </w:p>
    <w:p>
      <w:pPr>
        <w:spacing w:after="500"/>
        <w:jc w:val="center"/>
      </w:pPr>
      <w:r>
        <w:rPr>
          <w:i/>
          <w:iCs/>
          <w:color w:val="555555"/>
          <w:sz w:val="22"/>
          <w:szCs w:val="22"/>
        </w:rPr>
        <w:t xml:space="preserve">Diagnóstico del embudo, guión de video a cámara y hoja de ruta de conversión</w:t>
      </w:r>
    </w:p>
    <w:p>
      <w:pPr>
        <w:pBdr>
          <w:top w:val="single" w:color="B08A3E" w:sz="8" w:space="6"/>
        </w:pBdr>
        <w:spacing w:before="200" w:after="40"/>
        <w:jc w:val="center"/>
      </w:pPr>
      <w:r>
        <w:rPr>
          <w:color w:val="555555"/>
          <w:sz w:val="18"/>
          <w:szCs w:val="18"/>
        </w:rPr>
        <w:t xml:space="preserve">Preparado como estrategia de contenido y creatividad de marketing y ventas</w:t>
      </w:r>
    </w:p>
    <w:p>
      <w:pPr>
        <w:jc w:val="center"/>
      </w:pPr>
      <w:r>
        <w:rPr>
          <w:color w:val="555555"/>
          <w:sz w:val="18"/>
          <w:szCs w:val="18"/>
        </w:rPr>
        <w:t xml:space="preserve">Septiembre 2026</w:t>
      </w:r>
    </w:p>
    <w:p>
      <w:r>
        <w:br w:type="page"/>
      </w:r>
    </w:p>
    <w:p>
      <w:pPr>
        <w:pStyle w:val="Heading1"/>
        <w:spacing w:before="360" w:after="140"/>
      </w:pPr>
      <w:r>
        <w:rPr>
          <w:b/>
          <w:bCs/>
          <w:color w:val="1A1A1A"/>
          <w:sz w:val="30"/>
          <w:szCs w:val="30"/>
        </w:rPr>
        <w:t xml:space="preserve">1. Resumen ejecutivo</w:t>
      </w:r>
    </w:p>
    <w:p>
      <w:pPr>
        <w:spacing w:after="120" w:line="276"/>
      </w:pPr>
      <w:r>
        <w:rPr>
          <w:b/>
          <w:bCs/>
          <w:sz w:val="21"/>
          <w:szCs w:val="21"/>
        </w:rPr>
        <w:t xml:space="preserve">El anuncio funciona. </w:t>
      </w:r>
      <w:r>
        <w:rPr>
          <w:sz w:val="21"/>
          <w:szCs w:val="21"/>
        </w:rPr>
        <w:t xml:space="preserve">El CTR se ha mantenido por encima de 6.30%, muy por arriba del promedio de la industria. La gente que ve el anuncio quiere entrar. El problema no está en la captación, está después del clic.</w:t>
      </w:r>
    </w:p>
    <w:p>
      <w:pPr>
        <w:spacing w:after="120" w:line="276"/>
      </w:pPr>
      <w:r>
        <w:rPr>
          <w:b/>
          <w:bCs/>
          <w:sz w:val="21"/>
          <w:szCs w:val="21"/>
        </w:rPr>
        <w:t xml:space="preserve">La conversión se fuga en la landing, y el principal sospechoso es el video. </w:t>
      </w:r>
      <w:r>
        <w:rPr>
          <w:sz w:val="21"/>
          <w:szCs w:val="21"/>
        </w:rPr>
        <w:t xml:space="preserve">Es un video tipo presentación con animaciones. A un ejecutivo o a un líder no lo mueve una diapositiva animada. Lo mueve ver a una persona real, con presencia, mirada firme y autoridad, hablándole de frente y diciéndole una verdad que reconoce en sí mismo.</w:t>
      </w:r>
    </w:p>
    <w:p>
      <w:pPr>
        <w:spacing w:after="120" w:line="276"/>
      </w:pPr>
      <w:r>
        <w:rPr>
          <w:b/>
          <w:bCs/>
          <w:sz w:val="21"/>
          <w:szCs w:val="21"/>
        </w:rPr>
        <w:t xml:space="preserve">La recomendación central de este documento: </w:t>
      </w:r>
      <w:r>
        <w:rPr>
          <w:sz w:val="21"/>
          <w:szCs w:val="21"/>
        </w:rPr>
        <w:t xml:space="preserve">reemplazar el video actual por uno grabado por Luchy, a cámara, con un guión más directo y contundente. Un mensaje que interpele al ejecutivo en los primeros tres segundos y lo lleve a descargar el recurso. Alrededor de ese cambio se propone un plan de trabajo con acciones de apoyo, un cronograma de tres semanas y las métricas que dirán si funcionó.</w:t>
      </w:r>
    </w:p>
    <w:p>
      <w:pPr>
        <w:pStyle w:val="Heading1"/>
        <w:spacing w:before="360" w:after="140"/>
      </w:pPr>
      <w:r>
        <w:rPr>
          <w:b/>
          <w:bCs/>
          <w:color w:val="1A1A1A"/>
          <w:sz w:val="30"/>
          <w:szCs w:val="30"/>
        </w:rPr>
        <w:t xml:space="preserve">2. Diagnóstico: dónde se fuga la conversión</w:t>
      </w:r>
    </w:p>
    <w:p>
      <w:pPr>
        <w:spacing w:after="120" w:line="276"/>
      </w:pPr>
      <w:r>
        <w:rPr>
          <w:color w:val="1A1A1A"/>
          <w:sz w:val="21"/>
          <w:szCs w:val="21"/>
        </w:rPr>
        <w:t xml:space="preserve">Cuando el clic es alto y el lead es bajo, el diagnóstico es casi siempre el mismo: el mensaje del anuncio genera una expectativa que la landing no sostiene. Se rompe la promesa en el primer momento de contacto real con la marca, que hoy es ese video.</w:t>
      </w:r>
    </w:p>
    <w:p>
      <w:pPr>
        <w:pStyle w:val="Heading2"/>
        <w:spacing w:before="240" w:after="100"/>
      </w:pPr>
      <w:r>
        <w:rPr>
          <w:b/>
          <w:bCs/>
          <w:color w:val="B08A3E"/>
          <w:sz w:val="25"/>
          <w:szCs w:val="25"/>
        </w:rPr>
        <w:t xml:space="preserve">Lo que dicen los números</w:t>
      </w:r>
    </w:p>
    <w:p>
      <w:pPr>
        <w:pStyle w:val="ListParagraph"/>
        <w:numPr>
          <w:ilvl w:val="0"/>
          <w:numId w:val="2"/>
        </w:numPr>
        <w:spacing w:after="60" w:line="264"/>
      </w:pPr>
      <w:r>
        <w:rPr>
          <w:b/>
          <w:bCs/>
          <w:sz w:val="21"/>
          <w:szCs w:val="21"/>
        </w:rPr>
        <w:t xml:space="preserve">CTR del anuncio por encima de 6.30%. </w:t>
      </w:r>
      <w:r>
        <w:rPr>
          <w:sz w:val="21"/>
          <w:szCs w:val="21"/>
        </w:rPr>
        <w:t xml:space="preserve">Excelente. El gancho del anuncio y el público están bien elegidos.</w:t>
      </w:r>
    </w:p>
    <w:p>
      <w:pPr>
        <w:pStyle w:val="ListParagraph"/>
        <w:numPr>
          <w:ilvl w:val="0"/>
          <w:numId w:val="2"/>
        </w:numPr>
        <w:spacing w:after="60" w:line="264"/>
      </w:pPr>
      <w:r>
        <w:rPr>
          <w:b/>
          <w:bCs/>
          <w:sz w:val="21"/>
          <w:szCs w:val="21"/>
        </w:rPr>
        <w:t xml:space="preserve">Pocos leads pese al buen tráfico. </w:t>
      </w:r>
      <w:r>
        <w:rPr>
          <w:sz w:val="21"/>
          <w:szCs w:val="21"/>
        </w:rPr>
        <w:t xml:space="preserve">La caída ocurre entre la llegada a la landing y el formulario. Es un problema de conversión en página, no de tráfico.</w:t>
      </w:r>
    </w:p>
    <w:p>
      <w:pPr>
        <w:pStyle w:val="ListParagraph"/>
        <w:numPr>
          <w:ilvl w:val="0"/>
          <w:numId w:val="2"/>
        </w:numPr>
        <w:spacing w:after="60" w:line="264"/>
      </w:pPr>
      <w:r>
        <w:rPr>
          <w:b/>
          <w:bCs/>
          <w:sz w:val="21"/>
          <w:szCs w:val="21"/>
        </w:rPr>
        <w:t xml:space="preserve">El video es el primer contenido pesado que consume el visitante. </w:t>
      </w:r>
      <w:r>
        <w:rPr>
          <w:sz w:val="21"/>
          <w:szCs w:val="21"/>
        </w:rPr>
        <w:t xml:space="preserve">Si no engancha en segundos, el ejecutivo cierra. Su tiempo es escaso y su tolerancia a lo genérico es baja.</w:t>
      </w:r>
    </w:p>
    <w:p>
      <w:pPr>
        <w:pStyle w:val="Heading2"/>
        <w:spacing w:before="240" w:after="100"/>
      </w:pPr>
      <w:r>
        <w:rPr>
          <w:b/>
          <w:bCs/>
          <w:color w:val="B08A3E"/>
          <w:sz w:val="25"/>
          <w:szCs w:val="25"/>
        </w:rPr>
        <w:t xml:space="preserve">La hipótesis principal</w:t>
      </w:r>
    </w:p>
    <w:p>
      <w:pPr>
        <w:spacing w:after="120" w:line="276"/>
      </w:pPr>
      <w:r>
        <w:rPr>
          <w:color w:val="1A1A1A"/>
          <w:sz w:val="21"/>
          <w:szCs w:val="21"/>
        </w:rPr>
        <w:t xml:space="preserve">El video estilo presentación transmite información, pero no transmite presencia. Y a este público lo convence la presencia. Un ejecutivo evalúa en segundos si quien le habla tiene autoridad y sabe de lo que habla. Una animación no proyecta eso. Una persona mirando a cámara, con calma y firmeza, sí.</w:t>
      </w:r>
    </w:p>
    <w:p>
      <w:pPr>
        <w:spacing w:after="120" w:line="276"/>
      </w:pPr>
      <w:r>
        <w:rPr>
          <w:i/>
          <w:iCs/>
          <w:color w:val="555555"/>
          <w:sz w:val="21"/>
          <w:szCs w:val="21"/>
        </w:rPr>
        <w:t xml:space="preserve">En una frase: el anuncio promete una conversación de adulto a adulto, de líder a líder. El video actual entrega una diapositiva. Ese desajuste es la fuga.</w:t>
      </w:r>
    </w:p>
    <w:p>
      <w:pPr>
        <w:pStyle w:val="Heading1"/>
        <w:spacing w:before="360" w:after="140"/>
      </w:pPr>
      <w:r>
        <w:rPr>
          <w:b/>
          <w:bCs/>
          <w:color w:val="1A1A1A"/>
          <w:sz w:val="30"/>
          <w:szCs w:val="30"/>
        </w:rPr>
        <w:t xml:space="preserve">3. Por qué el video actual no convierte a un ejecutivo</w:t>
      </w:r>
    </w:p>
    <w:p>
      <w:pPr>
        <w:pStyle w:val="ListParagraph"/>
        <w:numPr>
          <w:ilvl w:val="0"/>
          <w:numId w:val="3"/>
        </w:numPr>
        <w:spacing w:after="80" w:line="264"/>
      </w:pPr>
      <w:r>
        <w:rPr>
          <w:b/>
          <w:bCs/>
          <w:sz w:val="21"/>
          <w:szCs w:val="21"/>
        </w:rPr>
        <w:t xml:space="preserve">No hay figura de autoridad. </w:t>
      </w:r>
      <w:r>
        <w:rPr>
          <w:sz w:val="21"/>
          <w:szCs w:val="21"/>
        </w:rPr>
        <w:t xml:space="preserve">El ejecutivo compra en quien confía. Sin ver a Luchy, no hay a quién confiar.</w:t>
      </w:r>
    </w:p>
    <w:p>
      <w:pPr>
        <w:pStyle w:val="ListParagraph"/>
        <w:numPr>
          <w:ilvl w:val="0"/>
          <w:numId w:val="3"/>
        </w:numPr>
        <w:spacing w:after="80" w:line="264"/>
      </w:pPr>
      <w:r>
        <w:rPr>
          <w:b/>
          <w:bCs/>
          <w:sz w:val="21"/>
          <w:szCs w:val="21"/>
        </w:rPr>
        <w:t xml:space="preserve">El ritmo de presentación baja la energía. </w:t>
      </w:r>
      <w:r>
        <w:rPr>
          <w:sz w:val="21"/>
          <w:szCs w:val="21"/>
        </w:rPr>
        <w:t xml:space="preserve">Las animaciones suelen ir más lento que la cabeza de un ejecutivo. Se aburre y se va.</w:t>
      </w:r>
    </w:p>
    <w:p>
      <w:pPr>
        <w:pStyle w:val="ListParagraph"/>
        <w:numPr>
          <w:ilvl w:val="0"/>
          <w:numId w:val="3"/>
        </w:numPr>
        <w:spacing w:after="80" w:line="264"/>
      </w:pPr>
      <w:r>
        <w:rPr>
          <w:b/>
          <w:bCs/>
          <w:sz w:val="21"/>
          <w:szCs w:val="21"/>
        </w:rPr>
        <w:t xml:space="preserve">El tono es informativo, no confrontativo. </w:t>
      </w:r>
      <w:r>
        <w:rPr>
          <w:sz w:val="21"/>
          <w:szCs w:val="21"/>
        </w:rPr>
        <w:t xml:space="preserve">Este público no reacciona a que le expliquen. Reacciona a que le pongan un espejo enfrente.</w:t>
      </w:r>
    </w:p>
    <w:p>
      <w:pPr>
        <w:pStyle w:val="ListParagraph"/>
        <w:numPr>
          <w:ilvl w:val="0"/>
          <w:numId w:val="3"/>
        </w:numPr>
        <w:spacing w:after="80" w:line="264"/>
      </w:pPr>
      <w:r>
        <w:rPr>
          <w:b/>
          <w:bCs/>
          <w:sz w:val="21"/>
          <w:szCs w:val="21"/>
        </w:rPr>
        <w:t xml:space="preserve">No hay tensión emocional. </w:t>
      </w:r>
      <w:r>
        <w:rPr>
          <w:sz w:val="21"/>
          <w:szCs w:val="21"/>
        </w:rPr>
        <w:t xml:space="preserve">La descarga ocurre cuando el visitante siente algo, no cuando entiende algo. El formato presentación explica, no mueve.</w:t>
      </w:r>
    </w:p>
    <w:p>
      <w:pPr>
        <w:pStyle w:val="Heading1"/>
        <w:spacing w:before="360" w:after="140"/>
      </w:pPr>
      <w:r>
        <w:rPr>
          <w:b/>
          <w:bCs/>
          <w:color w:val="1A1A1A"/>
          <w:sz w:val="30"/>
          <w:szCs w:val="30"/>
        </w:rPr>
        <w:t xml:space="preserve">4. La solución: video a cámara grabado por Luchy</w:t>
      </w:r>
    </w:p>
    <w:p>
      <w:pPr>
        <w:spacing w:after="120" w:line="276"/>
      </w:pPr>
      <w:r>
        <w:rPr>
          <w:color w:val="1A1A1A"/>
          <w:sz w:val="21"/>
          <w:szCs w:val="21"/>
        </w:rPr>
        <w:t xml:space="preserve">Un solo video, ella hablando de frente, con un guión pensado para interpelar. Directo, firme, decidido. Sin relleno. Cada segundo trabaja para que el visitante sienta que le están hablando a él y decida descargar la lista.</w:t>
      </w:r>
    </w:p>
    <w:p>
      <w:pPr>
        <w:pStyle w:val="Heading2"/>
        <w:spacing w:before="240" w:after="100"/>
      </w:pPr>
      <w:r>
        <w:rPr>
          <w:b/>
          <w:bCs/>
          <w:color w:val="B08A3E"/>
          <w:sz w:val="25"/>
          <w:szCs w:val="25"/>
        </w:rPr>
        <w:t xml:space="preserve">Principios del nuevo video</w:t>
      </w:r>
    </w:p>
    <w:p>
      <w:pPr>
        <w:pStyle w:val="ListParagraph"/>
        <w:numPr>
          <w:ilvl w:val="0"/>
          <w:numId w:val="2"/>
        </w:numPr>
        <w:spacing w:after="60" w:line="264"/>
      </w:pPr>
      <w:r>
        <w:rPr>
          <w:b/>
          <w:bCs/>
          <w:sz w:val="21"/>
          <w:szCs w:val="21"/>
        </w:rPr>
        <w:t xml:space="preserve">Presencia sobre producción. </w:t>
      </w:r>
      <w:r>
        <w:rPr>
          <w:sz w:val="21"/>
          <w:szCs w:val="21"/>
        </w:rPr>
        <w:t xml:space="preserve">Importa más su mirada y su firmeza que los efectos.</w:t>
      </w:r>
    </w:p>
    <w:p>
      <w:pPr>
        <w:pStyle w:val="ListParagraph"/>
        <w:numPr>
          <w:ilvl w:val="0"/>
          <w:numId w:val="2"/>
        </w:numPr>
        <w:spacing w:after="60" w:line="264"/>
      </w:pPr>
      <w:r>
        <w:rPr>
          <w:b/>
          <w:bCs/>
          <w:sz w:val="21"/>
          <w:szCs w:val="21"/>
        </w:rPr>
        <w:t xml:space="preserve">Gancho en tres segundos. </w:t>
      </w:r>
      <w:r>
        <w:rPr>
          <w:sz w:val="21"/>
          <w:szCs w:val="21"/>
        </w:rPr>
        <w:t xml:space="preserve">La primera frase decide si se queda o se va.</w:t>
      </w:r>
    </w:p>
    <w:p>
      <w:pPr>
        <w:pStyle w:val="ListParagraph"/>
        <w:numPr>
          <w:ilvl w:val="0"/>
          <w:numId w:val="2"/>
        </w:numPr>
        <w:spacing w:after="60" w:line="264"/>
      </w:pPr>
      <w:r>
        <w:rPr>
          <w:b/>
          <w:bCs/>
          <w:sz w:val="21"/>
          <w:szCs w:val="21"/>
        </w:rPr>
        <w:t xml:space="preserve">Espejo antes que solución. </w:t>
      </w:r>
      <w:r>
        <w:rPr>
          <w:sz w:val="21"/>
          <w:szCs w:val="21"/>
        </w:rPr>
        <w:t xml:space="preserve">Primero que se reconozca, después se le ofrece salida.</w:t>
      </w:r>
    </w:p>
    <w:p>
      <w:pPr>
        <w:pStyle w:val="ListParagraph"/>
        <w:numPr>
          <w:ilvl w:val="0"/>
          <w:numId w:val="2"/>
        </w:numPr>
        <w:spacing w:after="60" w:line="264"/>
      </w:pPr>
      <w:r>
        <w:rPr>
          <w:b/>
          <w:bCs/>
          <w:sz w:val="21"/>
          <w:szCs w:val="21"/>
        </w:rPr>
        <w:t xml:space="preserve">Un solo llamado a la acción. </w:t>
      </w:r>
      <w:r>
        <w:rPr>
          <w:sz w:val="21"/>
          <w:szCs w:val="21"/>
        </w:rPr>
        <w:t xml:space="preserve">Descargar las 10 señales. Nada más.</w:t>
      </w:r>
    </w:p>
    <w:p>
      <w:r>
        <w:br w:type="page"/>
      </w:r>
    </w:p>
    <w:p>
      <w:pPr>
        <w:pStyle w:val="Heading1"/>
        <w:spacing w:before="360" w:after="140"/>
      </w:pPr>
      <w:r>
        <w:rPr>
          <w:b/>
          <w:bCs/>
          <w:color w:val="1A1A1A"/>
          <w:sz w:val="30"/>
          <w:szCs w:val="30"/>
        </w:rPr>
        <w:t xml:space="preserve">5. Guión principal (video de landing)</w:t>
      </w:r>
    </w:p>
    <w:p>
      <w:pPr>
        <w:spacing w:after="120" w:line="276"/>
      </w:pPr>
      <w:r>
        <w:rPr>
          <w:color w:val="555555"/>
          <w:sz w:val="20"/>
          <w:szCs w:val="20"/>
        </w:rPr>
        <w:t xml:space="preserve">Duración objetivo: 60 a 75 segundos. Formato: primer plano y plano medio, mirada a cámara. </w:t>
      </w:r>
      <w:r>
        <w:rPr>
          <w:i/>
          <w:iCs/>
          <w:color w:val="555555"/>
          <w:sz w:val="20"/>
          <w:szCs w:val="20"/>
        </w:rPr>
        <w:t xml:space="preserve">Las marcas de tiempo son guía, no camisa de fuerza.</w:t>
      </w:r>
    </w:p>
    <w:p>
      <w:pPr>
        <w:pBdr>
          <w:bottom w:val="single" w:color="B08A3E" w:sz="8" w:space="1"/>
        </w:pBdr>
        <w:spacing w:before="60" w:after="120"/>
      </w:pPr>
      <w:r/>
    </w:p>
    <w:p>
      <w:pPr>
        <w:spacing w:before="160" w:after="40"/>
      </w:pPr>
      <w:r>
        <w:rPr>
          <w:b/>
          <w:bCs/>
          <w:color w:val="B08A3E"/>
          <w:sz w:val="20"/>
          <w:szCs w:val="20"/>
        </w:rPr>
        <w:t xml:space="preserve">0:00 a 0:03   </w:t>
      </w:r>
      <w:r>
        <w:rPr>
          <w:b/>
          <w:bCs/>
          <w:color w:val="555555"/>
          <w:sz w:val="18"/>
          <w:szCs w:val="18"/>
          <w:caps/>
        </w:rPr>
        <w:t xml:space="preserve">Gancho</w:t>
      </w:r>
    </w:p>
    <w:p>
      <w:pPr>
        <w:spacing w:after="40" w:line="288"/>
        <w:ind w:left="220"/>
      </w:pPr>
      <w:r>
        <w:rPr>
          <w:color w:val="1A1A1A"/>
          <w:sz w:val="22"/>
          <w:szCs w:val="22"/>
        </w:rPr>
        <w:t xml:space="preserve">“Desde afuera lo tienes todo resuelto. Por dentro, hace tiempo que funcionas en automático. Y lo sabes.”</w:t>
      </w:r>
    </w:p>
    <w:p>
      <w:pPr>
        <w:spacing w:after="100" w:line="252"/>
        <w:ind w:left="220"/>
      </w:pPr>
      <w:r>
        <w:rPr>
          <w:b/>
          <w:bCs/>
          <w:i/>
          <w:iCs/>
          <w:color w:val="555555"/>
          <w:sz w:val="18"/>
          <w:szCs w:val="18"/>
        </w:rPr>
        <w:t xml:space="preserve">Nota de interpretación: </w:t>
      </w:r>
      <w:r>
        <w:rPr>
          <w:i/>
          <w:iCs/>
          <w:color w:val="555555"/>
          <w:sz w:val="18"/>
          <w:szCs w:val="18"/>
        </w:rPr>
        <w:t xml:space="preserve">A cámara, sin música todavía. Primer plano. Firme, casi en voz baja. Que incomode.</w:t>
      </w:r>
    </w:p>
    <w:p>
      <w:pPr>
        <w:spacing w:before="160" w:after="40"/>
      </w:pPr>
      <w:r>
        <w:rPr>
          <w:b/>
          <w:bCs/>
          <w:color w:val="B08A3E"/>
          <w:sz w:val="20"/>
          <w:szCs w:val="20"/>
        </w:rPr>
        <w:t xml:space="preserve">0:03 a 0:12   </w:t>
      </w:r>
      <w:r>
        <w:rPr>
          <w:b/>
          <w:bCs/>
          <w:color w:val="555555"/>
          <w:sz w:val="18"/>
          <w:szCs w:val="18"/>
          <w:caps/>
        </w:rPr>
        <w:t xml:space="preserve">Espejo</w:t>
      </w:r>
    </w:p>
    <w:p>
      <w:pPr>
        <w:spacing w:after="40" w:line="288"/>
        <w:ind w:left="220"/>
      </w:pPr>
      <w:r>
        <w:rPr>
          <w:color w:val="1A1A1A"/>
          <w:sz w:val="22"/>
          <w:szCs w:val="22"/>
        </w:rPr>
        <w:t xml:space="preserve">“Diriges equipos, cierras números, sostienes a todos. Pero cuando apagas el teléfono y te quedas contigo, hay una pregunta que evitas: ¿esto es lo que querías, o solo es lo que aprendiste a sostener?”</w:t>
      </w:r>
    </w:p>
    <w:p>
      <w:pPr>
        <w:spacing w:after="100" w:line="252"/>
        <w:ind w:left="220"/>
      </w:pPr>
      <w:r>
        <w:rPr>
          <w:b/>
          <w:bCs/>
          <w:i/>
          <w:iCs/>
          <w:color w:val="555555"/>
          <w:sz w:val="18"/>
          <w:szCs w:val="18"/>
        </w:rPr>
        <w:t xml:space="preserve">Nota de interpretación: </w:t>
      </w:r>
      <w:r>
        <w:rPr>
          <w:i/>
          <w:iCs/>
          <w:color w:val="555555"/>
          <w:sz w:val="18"/>
          <w:szCs w:val="18"/>
        </w:rPr>
        <w:t xml:space="preserve">Baja una pizca el ritmo en la pregunta. Deja un silencio de un segundo después de sostener.</w:t>
      </w:r>
    </w:p>
    <w:p>
      <w:pPr>
        <w:spacing w:before="160" w:after="40"/>
      </w:pPr>
      <w:r>
        <w:rPr>
          <w:b/>
          <w:bCs/>
          <w:color w:val="B08A3E"/>
          <w:sz w:val="20"/>
          <w:szCs w:val="20"/>
        </w:rPr>
        <w:t xml:space="preserve">0:12 a 0:25   </w:t>
      </w:r>
      <w:r>
        <w:rPr>
          <w:b/>
          <w:bCs/>
          <w:color w:val="555555"/>
          <w:sz w:val="18"/>
          <w:szCs w:val="18"/>
          <w:caps/>
        </w:rPr>
        <w:t xml:space="preserve">Verdad incómoda</w:t>
      </w:r>
    </w:p>
    <w:p>
      <w:pPr>
        <w:spacing w:after="40" w:line="288"/>
        <w:ind w:left="220"/>
      </w:pPr>
      <w:r>
        <w:rPr>
          <w:color w:val="1A1A1A"/>
          <w:sz w:val="22"/>
          <w:szCs w:val="22"/>
        </w:rPr>
        <w:t xml:space="preserve">“Nadie lo nota porque cumples. Entregas resultados. Pero cumplir no es lo mismo que estar vivo. Llevas meses, quizá años, posponiendo eso que de verdad importa con la excusa más elegante que existe: ahora no es el momento.”</w:t>
      </w:r>
    </w:p>
    <w:p>
      <w:pPr>
        <w:spacing w:after="100" w:line="252"/>
        <w:ind w:left="220"/>
      </w:pPr>
      <w:r>
        <w:rPr>
          <w:b/>
          <w:bCs/>
          <w:i/>
          <w:iCs/>
          <w:color w:val="555555"/>
          <w:sz w:val="18"/>
          <w:szCs w:val="18"/>
        </w:rPr>
        <w:t xml:space="preserve">Nota de interpretación: </w:t>
      </w:r>
      <w:r>
        <w:rPr>
          <w:i/>
          <w:iCs/>
          <w:color w:val="555555"/>
          <w:sz w:val="18"/>
          <w:szCs w:val="18"/>
        </w:rPr>
        <w:t xml:space="preserve">Entra música sutil aquí. Sube la convicción. La frase ahora no es el momento con ligero desdén.</w:t>
      </w:r>
    </w:p>
    <w:p>
      <w:pPr>
        <w:spacing w:before="160" w:after="40"/>
      </w:pPr>
      <w:r>
        <w:rPr>
          <w:b/>
          <w:bCs/>
          <w:color w:val="B08A3E"/>
          <w:sz w:val="20"/>
          <w:szCs w:val="20"/>
        </w:rPr>
        <w:t xml:space="preserve">0:25 a 0:38   </w:t>
      </w:r>
      <w:r>
        <w:rPr>
          <w:b/>
          <w:bCs/>
          <w:color w:val="555555"/>
          <w:sz w:val="18"/>
          <w:szCs w:val="18"/>
          <w:caps/>
        </w:rPr>
        <w:t xml:space="preserve">Giro y autoridad</w:t>
      </w:r>
    </w:p>
    <w:p>
      <w:pPr>
        <w:spacing w:after="40" w:line="288"/>
        <w:ind w:left="220"/>
      </w:pPr>
      <w:r>
        <w:rPr>
          <w:color w:val="1A1A1A"/>
          <w:sz w:val="22"/>
          <w:szCs w:val="22"/>
        </w:rPr>
        <w:t xml:space="preserve">“Yo acompaño a ejecutivos y líderes exactamente en ese punto. No para que hagas más, para que veas con claridad qué te tiene atrapado y dejes de dirigir tu vida en piloto automático. Mi método es directo: primero entiendes dónde estás, después decides hacia dónde vas.”</w:t>
      </w:r>
    </w:p>
    <w:p>
      <w:pPr>
        <w:spacing w:after="100" w:line="252"/>
        <w:ind w:left="220"/>
      </w:pPr>
      <w:r>
        <w:rPr>
          <w:b/>
          <w:bCs/>
          <w:i/>
          <w:iCs/>
          <w:color w:val="555555"/>
          <w:sz w:val="18"/>
          <w:szCs w:val="18"/>
        </w:rPr>
        <w:t xml:space="preserve">Nota de interpretación: </w:t>
      </w:r>
      <w:r>
        <w:rPr>
          <w:i/>
          <w:iCs/>
          <w:color w:val="555555"/>
          <w:sz w:val="18"/>
          <w:szCs w:val="18"/>
        </w:rPr>
        <w:t xml:space="preserve">Cambia la energía: de espejo a guía. Más cálida, más segura. Aquí es la autoridad.</w:t>
      </w:r>
    </w:p>
    <w:p>
      <w:pPr>
        <w:spacing w:before="160" w:after="40"/>
      </w:pPr>
      <w:r>
        <w:rPr>
          <w:b/>
          <w:bCs/>
          <w:color w:val="B08A3E"/>
          <w:sz w:val="20"/>
          <w:szCs w:val="20"/>
        </w:rPr>
        <w:t xml:space="preserve">0:38 a 0:52   </w:t>
      </w:r>
      <w:r>
        <w:rPr>
          <w:b/>
          <w:bCs/>
          <w:color w:val="555555"/>
          <w:sz w:val="18"/>
          <w:szCs w:val="18"/>
          <w:caps/>
        </w:rPr>
        <w:t xml:space="preserve">El recurso</w:t>
      </w:r>
    </w:p>
    <w:p>
      <w:pPr>
        <w:spacing w:after="40" w:line="288"/>
        <w:ind w:left="220"/>
      </w:pPr>
      <w:r>
        <w:rPr>
          <w:color w:val="1A1A1A"/>
          <w:sz w:val="22"/>
          <w:szCs w:val="22"/>
        </w:rPr>
        <w:t xml:space="preserve">“Preparé una herramienta para que empieces hoy, sin costo. Se llama Las 10 señales de que estás en automático. Son diez señales concretas. Si reconoces tres o más, no es casualidad, es un patrón. Y un patrón se puede cambiar.”</w:t>
      </w:r>
    </w:p>
    <w:p>
      <w:pPr>
        <w:spacing w:after="100" w:line="252"/>
        <w:ind w:left="220"/>
      </w:pPr>
      <w:r>
        <w:rPr>
          <w:b/>
          <w:bCs/>
          <w:i/>
          <w:iCs/>
          <w:color w:val="555555"/>
          <w:sz w:val="18"/>
          <w:szCs w:val="18"/>
        </w:rPr>
        <w:t xml:space="preserve">Nota de interpretación: </w:t>
      </w:r>
      <w:r>
        <w:rPr>
          <w:i/>
          <w:iCs/>
          <w:color w:val="555555"/>
          <w:sz w:val="18"/>
          <w:szCs w:val="18"/>
        </w:rPr>
        <w:t xml:space="preserve">Clara y práctica. Al decir tres o más, un gesto con la mano que marque el número.</w:t>
      </w:r>
    </w:p>
    <w:p>
      <w:pPr>
        <w:spacing w:before="160" w:after="40"/>
      </w:pPr>
      <w:r>
        <w:rPr>
          <w:b/>
          <w:bCs/>
          <w:color w:val="B08A3E"/>
          <w:sz w:val="20"/>
          <w:szCs w:val="20"/>
        </w:rPr>
        <w:t xml:space="preserve">0:52 a 1:08   </w:t>
      </w:r>
      <w:r>
        <w:rPr>
          <w:b/>
          <w:bCs/>
          <w:color w:val="555555"/>
          <w:sz w:val="18"/>
          <w:szCs w:val="18"/>
          <w:caps/>
        </w:rPr>
        <w:t xml:space="preserve">Cierre y llamado</w:t>
      </w:r>
    </w:p>
    <w:p>
      <w:pPr>
        <w:spacing w:after="40" w:line="288"/>
        <w:ind w:left="220"/>
      </w:pPr>
      <w:r>
        <w:rPr>
          <w:color w:val="1A1A1A"/>
          <w:sz w:val="22"/>
          <w:szCs w:val="22"/>
        </w:rPr>
        <w:t xml:space="preserve">“Te lo digo claro: seguir igual también es una decisión. Descarga la lista, léela con honestidad y mira cuántas marcas. Ahí empieza todo. El botón está debajo. Dale ahora, antes de que ahora no es el momento te gane otra vez.”</w:t>
      </w:r>
    </w:p>
    <w:p>
      <w:pPr>
        <w:spacing w:after="100" w:line="252"/>
        <w:ind w:left="220"/>
      </w:pPr>
      <w:r>
        <w:rPr>
          <w:b/>
          <w:bCs/>
          <w:i/>
          <w:iCs/>
          <w:color w:val="555555"/>
          <w:sz w:val="18"/>
          <w:szCs w:val="18"/>
        </w:rPr>
        <w:t xml:space="preserve">Nota de interpretación: </w:t>
      </w:r>
      <w:r>
        <w:rPr>
          <w:i/>
          <w:iCs/>
          <w:color w:val="555555"/>
          <w:sz w:val="18"/>
          <w:szCs w:val="18"/>
        </w:rPr>
        <w:t xml:space="preserve">Directo al lente. Firmeza total en la última frase. Media sonrisa apenas al final.</w:t>
      </w:r>
    </w:p>
    <w:p>
      <w:pPr>
        <w:pBdr>
          <w:bottom w:val="single" w:color="B08A3E" w:sz="8" w:space="1"/>
        </w:pBdr>
        <w:spacing w:before="60" w:after="120"/>
      </w:pPr>
      <w:r/>
    </w:p>
    <w:p>
      <w:pPr>
        <w:spacing w:after="120" w:line="276"/>
      </w:pPr>
      <w:r>
        <w:rPr>
          <w:b/>
          <w:bCs/>
          <w:sz w:val="20"/>
          <w:szCs w:val="20"/>
        </w:rPr>
        <w:t xml:space="preserve">Texto en pantalla sugerido al cierre: </w:t>
      </w:r>
      <w:r>
        <w:rPr>
          <w:i/>
          <w:iCs/>
          <w:sz w:val="20"/>
          <w:szCs w:val="20"/>
        </w:rPr>
        <w:t xml:space="preserve">Descarga gratis Las 10 señales de que estás en automático. Acceso inmediato.</w:t>
      </w:r>
    </w:p>
    <w:p>
      <w:r>
        <w:br w:type="page"/>
      </w:r>
    </w:p>
    <w:p>
      <w:pPr>
        <w:pStyle w:val="Heading1"/>
        <w:spacing w:before="360" w:after="140"/>
      </w:pPr>
      <w:r>
        <w:rPr>
          <w:b/>
          <w:bCs/>
          <w:color w:val="1A1A1A"/>
          <w:sz w:val="30"/>
          <w:szCs w:val="30"/>
        </w:rPr>
        <w:t xml:space="preserve">6. Guión corto para retargeting y reel</w:t>
      </w:r>
    </w:p>
    <w:p>
      <w:pPr>
        <w:spacing w:after="120" w:line="276"/>
      </w:pPr>
      <w:r>
        <w:rPr>
          <w:color w:val="555555"/>
          <w:sz w:val="20"/>
          <w:szCs w:val="20"/>
        </w:rPr>
        <w:t xml:space="preserve">Duración: 15 a 20 segundos. </w:t>
      </w:r>
      <w:r>
        <w:rPr>
          <w:color w:val="555555"/>
          <w:sz w:val="20"/>
          <w:szCs w:val="20"/>
        </w:rPr>
        <w:t xml:space="preserve">Para quienes ya visitaron la landing o vieron parte del video y no dejaron sus datos. Formato vertical 9:16.</w:t>
      </w:r>
    </w:p>
    <w:p>
      <w:pPr>
        <w:pBdr>
          <w:bottom w:val="single" w:color="B08A3E" w:sz="8" w:space="1"/>
        </w:pBdr>
        <w:spacing w:before="60" w:after="120"/>
      </w:pPr>
      <w:r/>
    </w:p>
    <w:p>
      <w:pPr>
        <w:spacing w:before="160" w:after="40"/>
      </w:pPr>
      <w:r>
        <w:rPr>
          <w:b/>
          <w:bCs/>
          <w:color w:val="B08A3E"/>
          <w:sz w:val="20"/>
          <w:szCs w:val="20"/>
        </w:rPr>
        <w:t xml:space="preserve">0:00 a 0:05   </w:t>
      </w:r>
      <w:r>
        <w:rPr>
          <w:b/>
          <w:bCs/>
          <w:color w:val="555555"/>
          <w:sz w:val="18"/>
          <w:szCs w:val="18"/>
          <w:caps/>
        </w:rPr>
        <w:t xml:space="preserve">Gancho de reenganche</w:t>
      </w:r>
    </w:p>
    <w:p>
      <w:pPr>
        <w:spacing w:after="40" w:line="288"/>
        <w:ind w:left="220"/>
      </w:pPr>
      <w:r>
        <w:rPr>
          <w:color w:val="1A1A1A"/>
          <w:sz w:val="22"/>
          <w:szCs w:val="22"/>
        </w:rPr>
        <w:t xml:space="preserve">“Lo viste, y seguiste de largo. Normal, estás ocupado. Pero esa sensación de estar en automático no se va sola.”</w:t>
      </w:r>
    </w:p>
    <w:p>
      <w:pPr>
        <w:spacing w:after="100" w:line="252"/>
        <w:ind w:left="220"/>
      </w:pPr>
      <w:r>
        <w:rPr>
          <w:b/>
          <w:bCs/>
          <w:i/>
          <w:iCs/>
          <w:color w:val="555555"/>
          <w:sz w:val="18"/>
          <w:szCs w:val="18"/>
        </w:rPr>
        <w:t xml:space="preserve">Nota de interpretación: </w:t>
      </w:r>
      <w:r>
        <w:rPr>
          <w:i/>
          <w:iCs/>
          <w:color w:val="555555"/>
          <w:sz w:val="18"/>
          <w:szCs w:val="18"/>
        </w:rPr>
        <w:t xml:space="preserve">A cámara, cercana, tono cómplice y directo.</w:t>
      </w:r>
    </w:p>
    <w:p>
      <w:pPr>
        <w:spacing w:before="160" w:after="40"/>
      </w:pPr>
      <w:r>
        <w:rPr>
          <w:b/>
          <w:bCs/>
          <w:color w:val="B08A3E"/>
          <w:sz w:val="20"/>
          <w:szCs w:val="20"/>
        </w:rPr>
        <w:t xml:space="preserve">0:05 a 0:14   </w:t>
      </w:r>
      <w:r>
        <w:rPr>
          <w:b/>
          <w:bCs/>
          <w:color w:val="555555"/>
          <w:sz w:val="18"/>
          <w:szCs w:val="18"/>
          <w:caps/>
        </w:rPr>
        <w:t xml:space="preserve">Oferta</w:t>
      </w:r>
    </w:p>
    <w:p>
      <w:pPr>
        <w:spacing w:after="40" w:line="288"/>
        <w:ind w:left="220"/>
      </w:pPr>
      <w:r>
        <w:rPr>
          <w:color w:val="1A1A1A"/>
          <w:sz w:val="22"/>
          <w:szCs w:val="22"/>
        </w:rPr>
        <w:t xml:space="preserve">“Diez señales, una lista, cinco minutos. Si marcas tres o más, hay algo que revisar. Y se puede cambiar.”</w:t>
      </w:r>
    </w:p>
    <w:p>
      <w:pPr>
        <w:spacing w:after="100" w:line="252"/>
        <w:ind w:left="220"/>
      </w:pPr>
      <w:r>
        <w:rPr>
          <w:b/>
          <w:bCs/>
          <w:i/>
          <w:iCs/>
          <w:color w:val="555555"/>
          <w:sz w:val="18"/>
          <w:szCs w:val="18"/>
        </w:rPr>
        <w:t xml:space="preserve">Nota de interpretación: </w:t>
      </w:r>
      <w:r>
        <w:rPr>
          <w:i/>
          <w:iCs/>
          <w:color w:val="555555"/>
          <w:sz w:val="18"/>
          <w:szCs w:val="18"/>
        </w:rPr>
        <w:t xml:space="preserve">Práctica y segura.</w:t>
      </w:r>
    </w:p>
    <w:p>
      <w:pPr>
        <w:spacing w:before="160" w:after="40"/>
      </w:pPr>
      <w:r>
        <w:rPr>
          <w:b/>
          <w:bCs/>
          <w:color w:val="B08A3E"/>
          <w:sz w:val="20"/>
          <w:szCs w:val="20"/>
        </w:rPr>
        <w:t xml:space="preserve">0:14 a 0:20   </w:t>
      </w:r>
      <w:r>
        <w:rPr>
          <w:b/>
          <w:bCs/>
          <w:color w:val="555555"/>
          <w:sz w:val="18"/>
          <w:szCs w:val="18"/>
          <w:caps/>
        </w:rPr>
        <w:t xml:space="preserve">Llamado</w:t>
      </w:r>
    </w:p>
    <w:p>
      <w:pPr>
        <w:spacing w:after="40" w:line="288"/>
        <w:ind w:left="220"/>
      </w:pPr>
      <w:r>
        <w:rPr>
          <w:color w:val="1A1A1A"/>
          <w:sz w:val="22"/>
          <w:szCs w:val="22"/>
        </w:rPr>
        <w:t xml:space="preserve">“Descárgala gratis aquí abajo. Hoy, no el lunes.”</w:t>
      </w:r>
    </w:p>
    <w:p>
      <w:pPr>
        <w:spacing w:after="100" w:line="252"/>
        <w:ind w:left="220"/>
      </w:pPr>
      <w:r>
        <w:rPr>
          <w:b/>
          <w:bCs/>
          <w:i/>
          <w:iCs/>
          <w:color w:val="555555"/>
          <w:sz w:val="18"/>
          <w:szCs w:val="18"/>
        </w:rPr>
        <w:t xml:space="preserve">Nota de interpretación: </w:t>
      </w:r>
      <w:r>
        <w:rPr>
          <w:i/>
          <w:iCs/>
          <w:color w:val="555555"/>
          <w:sz w:val="18"/>
          <w:szCs w:val="18"/>
        </w:rPr>
        <w:t xml:space="preserve">Firme. Media sonrisa.</w:t>
      </w:r>
    </w:p>
    <w:p>
      <w:pPr>
        <w:pStyle w:val="Heading1"/>
        <w:spacing w:before="360" w:after="140"/>
      </w:pPr>
      <w:r>
        <w:rPr>
          <w:b/>
          <w:bCs/>
          <w:color w:val="1A1A1A"/>
          <w:sz w:val="30"/>
          <w:szCs w:val="30"/>
        </w:rPr>
        <w:t xml:space="preserve">7. Variante B para test (ángulo de costo)</w:t>
      </w:r>
    </w:p>
    <w:p>
      <w:pPr>
        <w:spacing w:after="120" w:line="276"/>
      </w:pPr>
      <w:r>
        <w:rPr>
          <w:color w:val="1A1A1A"/>
          <w:sz w:val="21"/>
          <w:szCs w:val="21"/>
        </w:rPr>
        <w:t xml:space="preserve">Misma estructura, distinto ángulo emocional: en lugar de la pregunta ¿esto es lo que querías?, se ataca el costo de seguir igual. Sirve para test A/B contra el guión principal y para no cansar al público en retargeting.</w:t>
      </w:r>
    </w:p>
    <w:p>
      <w:pPr>
        <w:pBdr>
          <w:bottom w:val="single" w:color="B08A3E" w:sz="8" w:space="1"/>
        </w:pBdr>
        <w:spacing w:before="60" w:after="120"/>
      </w:pPr>
      <w:r/>
    </w:p>
    <w:p>
      <w:pPr>
        <w:spacing w:before="160" w:after="40"/>
      </w:pPr>
      <w:r>
        <w:rPr>
          <w:b/>
          <w:bCs/>
          <w:color w:val="B08A3E"/>
          <w:sz w:val="20"/>
          <w:szCs w:val="20"/>
        </w:rPr>
        <w:t xml:space="preserve">0:00 a 0:04   </w:t>
      </w:r>
      <w:r>
        <w:rPr>
          <w:b/>
          <w:bCs/>
          <w:color w:val="555555"/>
          <w:sz w:val="18"/>
          <w:szCs w:val="18"/>
          <w:caps/>
        </w:rPr>
        <w:t xml:space="preserve">Gancho</w:t>
      </w:r>
    </w:p>
    <w:p>
      <w:pPr>
        <w:spacing w:after="40" w:line="288"/>
        <w:ind w:left="220"/>
      </w:pPr>
      <w:r>
        <w:rPr>
          <w:color w:val="1A1A1A"/>
          <w:sz w:val="22"/>
          <w:szCs w:val="22"/>
        </w:rPr>
        <w:t xml:space="preserve">“Cada año que pospones eso que de verdad quieres, tiene un precio. Y lo estás pagando sin darte cuenta.”</w:t>
      </w:r>
    </w:p>
    <w:p>
      <w:pPr>
        <w:spacing w:after="100" w:line="252"/>
        <w:ind w:left="220"/>
      </w:pPr>
      <w:r>
        <w:rPr>
          <w:b/>
          <w:bCs/>
          <w:i/>
          <w:iCs/>
          <w:color w:val="555555"/>
          <w:sz w:val="18"/>
          <w:szCs w:val="18"/>
        </w:rPr>
        <w:t xml:space="preserve">Nota de interpretación: </w:t>
      </w:r>
      <w:r>
        <w:rPr>
          <w:i/>
          <w:iCs/>
          <w:color w:val="555555"/>
          <w:sz w:val="18"/>
          <w:szCs w:val="18"/>
        </w:rPr>
        <w:t xml:space="preserve">Serio. Directo al lente. Sin música.</w:t>
      </w:r>
    </w:p>
    <w:p>
      <w:pPr>
        <w:spacing w:before="160" w:after="40"/>
      </w:pPr>
      <w:r>
        <w:rPr>
          <w:b/>
          <w:bCs/>
          <w:color w:val="B08A3E"/>
          <w:sz w:val="20"/>
          <w:szCs w:val="20"/>
        </w:rPr>
        <w:t xml:space="preserve">0:04 a 0:16   </w:t>
      </w:r>
      <w:r>
        <w:rPr>
          <w:b/>
          <w:bCs/>
          <w:color w:val="555555"/>
          <w:sz w:val="18"/>
          <w:szCs w:val="18"/>
          <w:caps/>
        </w:rPr>
        <w:t xml:space="preserve">Agitación</w:t>
      </w:r>
    </w:p>
    <w:p>
      <w:pPr>
        <w:spacing w:after="40" w:line="288"/>
        <w:ind w:left="220"/>
      </w:pPr>
      <w:r>
        <w:rPr>
          <w:color w:val="1A1A1A"/>
          <w:sz w:val="22"/>
          <w:szCs w:val="22"/>
        </w:rPr>
        <w:t xml:space="preserve">“No en dinero. En energía, en presencia, en las conversaciones que ya no tienes, en la versión tuya que quedó en pausa mientras cumplías con todo lo demás.”</w:t>
      </w:r>
    </w:p>
    <w:p>
      <w:pPr>
        <w:spacing w:after="100" w:line="252"/>
        <w:ind w:left="220"/>
      </w:pPr>
      <w:r>
        <w:rPr>
          <w:b/>
          <w:bCs/>
          <w:i/>
          <w:iCs/>
          <w:color w:val="555555"/>
          <w:sz w:val="18"/>
          <w:szCs w:val="18"/>
        </w:rPr>
        <w:t xml:space="preserve">Nota de interpretación: </w:t>
      </w:r>
      <w:r>
        <w:rPr>
          <w:i/>
          <w:iCs/>
          <w:color w:val="555555"/>
          <w:sz w:val="18"/>
          <w:szCs w:val="18"/>
        </w:rPr>
        <w:t xml:space="preserve">Ritmo pausado, cada elemento con peso. Silencio breve antes de en pausa.</w:t>
      </w:r>
    </w:p>
    <w:p>
      <w:pPr>
        <w:spacing w:before="160" w:after="40"/>
      </w:pPr>
      <w:r>
        <w:rPr>
          <w:b/>
          <w:bCs/>
          <w:color w:val="B08A3E"/>
          <w:sz w:val="20"/>
          <w:szCs w:val="20"/>
        </w:rPr>
        <w:t xml:space="preserve">0:16 a 0:30   </w:t>
      </w:r>
      <w:r>
        <w:rPr>
          <w:b/>
          <w:bCs/>
          <w:color w:val="555555"/>
          <w:sz w:val="18"/>
          <w:szCs w:val="18"/>
          <w:caps/>
        </w:rPr>
        <w:t xml:space="preserve">Giro</w:t>
      </w:r>
    </w:p>
    <w:p>
      <w:pPr>
        <w:spacing w:after="40" w:line="288"/>
        <w:ind w:left="220"/>
      </w:pPr>
      <w:r>
        <w:rPr>
          <w:color w:val="1A1A1A"/>
          <w:sz w:val="22"/>
          <w:szCs w:val="22"/>
        </w:rPr>
        <w:t xml:space="preserve">“Acompaño a líderes a salir de ese piloto automático. No con fórmulas mágicas, con claridad: primero ves dónde estás, después decides hacia dónde vas.”</w:t>
      </w:r>
    </w:p>
    <w:p>
      <w:pPr>
        <w:spacing w:after="100" w:line="252"/>
        <w:ind w:left="220"/>
      </w:pPr>
      <w:r>
        <w:rPr>
          <w:b/>
          <w:bCs/>
          <w:i/>
          <w:iCs/>
          <w:color w:val="555555"/>
          <w:sz w:val="18"/>
          <w:szCs w:val="18"/>
        </w:rPr>
        <w:t xml:space="preserve">Nota de interpretación: </w:t>
      </w:r>
      <w:r>
        <w:rPr>
          <w:i/>
          <w:iCs/>
          <w:color w:val="555555"/>
          <w:sz w:val="18"/>
          <w:szCs w:val="18"/>
        </w:rPr>
        <w:t xml:space="preserve">Energía de guía, segura.</w:t>
      </w:r>
    </w:p>
    <w:p>
      <w:pPr>
        <w:spacing w:before="160" w:after="40"/>
      </w:pPr>
      <w:r>
        <w:rPr>
          <w:b/>
          <w:bCs/>
          <w:color w:val="B08A3E"/>
          <w:sz w:val="20"/>
          <w:szCs w:val="20"/>
        </w:rPr>
        <w:t xml:space="preserve">0:30 a 0:45   </w:t>
      </w:r>
      <w:r>
        <w:rPr>
          <w:b/>
          <w:bCs/>
          <w:color w:val="555555"/>
          <w:sz w:val="18"/>
          <w:szCs w:val="18"/>
          <w:caps/>
        </w:rPr>
        <w:t xml:space="preserve">Recurso y cierre</w:t>
      </w:r>
    </w:p>
    <w:p>
      <w:pPr>
        <w:spacing w:after="40" w:line="288"/>
        <w:ind w:left="220"/>
      </w:pPr>
      <w:r>
        <w:rPr>
          <w:color w:val="1A1A1A"/>
          <w:sz w:val="22"/>
          <w:szCs w:val="22"/>
        </w:rPr>
        <w:t xml:space="preserve">“Empieza hoy con esto, gratis: Las 10 señales de que estás en automático. Si marcas tres o más, ya sabes por dónde empezar. El botón está abajo. Dale ahora.”</w:t>
      </w:r>
    </w:p>
    <w:p>
      <w:pPr>
        <w:spacing w:after="100" w:line="252"/>
        <w:ind w:left="220"/>
      </w:pPr>
      <w:r>
        <w:rPr>
          <w:b/>
          <w:bCs/>
          <w:i/>
          <w:iCs/>
          <w:color w:val="555555"/>
          <w:sz w:val="18"/>
          <w:szCs w:val="18"/>
        </w:rPr>
        <w:t xml:space="preserve">Nota de interpretación: </w:t>
      </w:r>
      <w:r>
        <w:rPr>
          <w:i/>
          <w:iCs/>
          <w:color w:val="555555"/>
          <w:sz w:val="18"/>
          <w:szCs w:val="18"/>
        </w:rPr>
        <w:t xml:space="preserve">Práctica y firme. Cierre al lente.</w:t>
      </w:r>
    </w:p>
    <w:p>
      <w:r>
        <w:br w:type="page"/>
      </w:r>
    </w:p>
    <w:p>
      <w:pPr>
        <w:pStyle w:val="Heading1"/>
        <w:spacing w:before="360" w:after="140"/>
      </w:pPr>
      <w:r>
        <w:rPr>
          <w:b/>
          <w:bCs/>
          <w:color w:val="1A1A1A"/>
          <w:sz w:val="30"/>
          <w:szCs w:val="30"/>
        </w:rPr>
        <w:t xml:space="preserve">8. Especificaciones de grabación (checklist para Luchy)</w:t>
      </w:r>
    </w:p>
    <w:p>
      <w:pPr>
        <w:pStyle w:val="Heading2"/>
        <w:spacing w:before="240" w:after="100"/>
      </w:pPr>
      <w:r>
        <w:rPr>
          <w:b/>
          <w:bCs/>
          <w:color w:val="B08A3E"/>
          <w:sz w:val="25"/>
          <w:szCs w:val="25"/>
        </w:rPr>
        <w:t xml:space="preserve">Imagen</w:t>
      </w:r>
    </w:p>
    <w:p>
      <w:pPr>
        <w:pStyle w:val="ListParagraph"/>
        <w:numPr>
          <w:ilvl w:val="0"/>
          <w:numId w:val="2"/>
        </w:numPr>
        <w:spacing w:after="60" w:line="264"/>
      </w:pPr>
      <w:r>
        <w:rPr>
          <w:color w:val="1A1A1A"/>
          <w:sz w:val="21"/>
          <w:szCs w:val="21"/>
        </w:rPr>
        <w:t xml:space="preserve">Graba en horizontal 16:9 para la landing y en vertical 9:16 para reels. Si es posible, graba en 4K y recorta después para tener ambos formatos de una sola sesión.</w:t>
      </w:r>
    </w:p>
    <w:p>
      <w:pPr>
        <w:pStyle w:val="ListParagraph"/>
        <w:numPr>
          <w:ilvl w:val="0"/>
          <w:numId w:val="2"/>
        </w:numPr>
        <w:spacing w:after="60" w:line="264"/>
      </w:pPr>
      <w:r>
        <w:rPr>
          <w:color w:val="1A1A1A"/>
          <w:sz w:val="21"/>
          <w:szCs w:val="21"/>
        </w:rPr>
        <w:t xml:space="preserve">Alterna primer plano (para el gancho y el cierre) y plano medio (para el cuerpo).</w:t>
      </w:r>
    </w:p>
    <w:p>
      <w:pPr>
        <w:pStyle w:val="ListParagraph"/>
        <w:numPr>
          <w:ilvl w:val="0"/>
          <w:numId w:val="2"/>
        </w:numPr>
        <w:spacing w:after="60" w:line="264"/>
      </w:pPr>
      <w:r>
        <w:rPr>
          <w:color w:val="1A1A1A"/>
          <w:sz w:val="21"/>
          <w:szCs w:val="21"/>
        </w:rPr>
        <w:t xml:space="preserve">Mirada al lente en todo momento. El teleprompter va justo a la altura del lente, no debajo.</w:t>
      </w:r>
    </w:p>
    <w:p>
      <w:pPr>
        <w:pStyle w:val="ListParagraph"/>
        <w:numPr>
          <w:ilvl w:val="0"/>
          <w:numId w:val="2"/>
        </w:numPr>
        <w:spacing w:after="60" w:line="264"/>
      </w:pPr>
      <w:r>
        <w:rPr>
          <w:color w:val="1A1A1A"/>
          <w:sz w:val="21"/>
          <w:szCs w:val="21"/>
        </w:rPr>
        <w:t xml:space="preserve">Luz suave y frontal, sin sombras duras. Fondo limpio con algo de profundidad, nada plano ni recargado.</w:t>
      </w:r>
    </w:p>
    <w:p>
      <w:pPr>
        <w:pStyle w:val="Heading2"/>
        <w:spacing w:before="240" w:after="100"/>
      </w:pPr>
      <w:r>
        <w:rPr>
          <w:b/>
          <w:bCs/>
          <w:color w:val="B08A3E"/>
          <w:sz w:val="25"/>
          <w:szCs w:val="25"/>
        </w:rPr>
        <w:t xml:space="preserve">Presencia y vestuario</w:t>
      </w:r>
    </w:p>
    <w:p>
      <w:pPr>
        <w:pStyle w:val="ListParagraph"/>
        <w:numPr>
          <w:ilvl w:val="0"/>
          <w:numId w:val="2"/>
        </w:numPr>
        <w:spacing w:after="60" w:line="264"/>
      </w:pPr>
      <w:r>
        <w:rPr>
          <w:color w:val="1A1A1A"/>
          <w:sz w:val="21"/>
          <w:szCs w:val="21"/>
        </w:rPr>
        <w:t xml:space="preserve">Autoridad serena: colores sólidos, sin estampados que distraigan. Que la imagen diga líder, no presentadora.</w:t>
      </w:r>
    </w:p>
    <w:p>
      <w:pPr>
        <w:pStyle w:val="ListParagraph"/>
        <w:numPr>
          <w:ilvl w:val="0"/>
          <w:numId w:val="2"/>
        </w:numPr>
        <w:spacing w:after="60" w:line="264"/>
      </w:pPr>
      <w:r>
        <w:rPr>
          <w:color w:val="1A1A1A"/>
          <w:sz w:val="21"/>
          <w:szCs w:val="21"/>
        </w:rPr>
        <w:t xml:space="preserve">Postura estable, hombros abiertos. Las manos entran solo para reforzar, por ejemplo al marcar tres o más.</w:t>
      </w:r>
    </w:p>
    <w:p>
      <w:pPr>
        <w:pStyle w:val="Heading2"/>
        <w:spacing w:before="240" w:after="100"/>
      </w:pPr>
      <w:r>
        <w:rPr>
          <w:b/>
          <w:bCs/>
          <w:color w:val="B08A3E"/>
          <w:sz w:val="25"/>
          <w:szCs w:val="25"/>
        </w:rPr>
        <w:t xml:space="preserve">Audio y energía</w:t>
      </w:r>
    </w:p>
    <w:p>
      <w:pPr>
        <w:pStyle w:val="ListParagraph"/>
        <w:numPr>
          <w:ilvl w:val="0"/>
          <w:numId w:val="2"/>
        </w:numPr>
        <w:spacing w:after="60" w:line="264"/>
      </w:pPr>
      <w:r>
        <w:rPr>
          <w:color w:val="1A1A1A"/>
          <w:sz w:val="21"/>
          <w:szCs w:val="21"/>
        </w:rPr>
        <w:t xml:space="preserve">Micrófono de solapa. El audio limpio pesa más que la cámara cara.</w:t>
      </w:r>
    </w:p>
    <w:p>
      <w:pPr>
        <w:pStyle w:val="ListParagraph"/>
        <w:numPr>
          <w:ilvl w:val="0"/>
          <w:numId w:val="2"/>
        </w:numPr>
        <w:spacing w:after="60" w:line="264"/>
      </w:pPr>
      <w:r>
        <w:rPr>
          <w:color w:val="1A1A1A"/>
          <w:sz w:val="21"/>
          <w:szCs w:val="21"/>
        </w:rPr>
        <w:t xml:space="preserve">Energía firme, pausada y decidida. Los silencios son parte del mensaje, no huecos que llenar.</w:t>
      </w:r>
    </w:p>
    <w:p>
      <w:pPr>
        <w:pStyle w:val="ListParagraph"/>
        <w:numPr>
          <w:ilvl w:val="0"/>
          <w:numId w:val="2"/>
        </w:numPr>
        <w:spacing w:after="60" w:line="264"/>
      </w:pPr>
      <w:r>
        <w:rPr>
          <w:color w:val="1A1A1A"/>
          <w:sz w:val="21"/>
          <w:szCs w:val="21"/>
        </w:rPr>
        <w:t xml:space="preserve">Graba el gancho al menos cinco veces con distinta intensidad. Ese es el segundo más importante del video.</w:t>
      </w:r>
    </w:p>
    <w:p>
      <w:pPr>
        <w:pStyle w:val="Heading1"/>
        <w:spacing w:before="360" w:after="140"/>
      </w:pPr>
      <w:r>
        <w:rPr>
          <w:b/>
          <w:bCs/>
          <w:color w:val="1A1A1A"/>
          <w:sz w:val="30"/>
          <w:szCs w:val="30"/>
        </w:rPr>
        <w:t xml:space="preserve">9. Plan de trabajo: otras acciones</w:t>
      </w:r>
    </w:p>
    <w:p>
      <w:pPr>
        <w:pStyle w:val="Heading2"/>
        <w:spacing w:before="240" w:after="100"/>
      </w:pPr>
      <w:r>
        <w:rPr>
          <w:b/>
          <w:bCs/>
          <w:color w:val="B08A3E"/>
          <w:sz w:val="25"/>
          <w:szCs w:val="25"/>
        </w:rPr>
        <w:t xml:space="preserve">A. Reemplazar el video (prioridad 1)</w:t>
      </w:r>
    </w:p>
    <w:p>
      <w:pPr>
        <w:spacing w:after="120" w:line="276"/>
      </w:pPr>
      <w:r>
        <w:rPr>
          <w:color w:val="1A1A1A"/>
          <w:sz w:val="21"/>
          <w:szCs w:val="21"/>
        </w:rPr>
        <w:t xml:space="preserve">Grabar y publicar el nuevo video a cámara. Es el cambio de mayor impacto y encabeza todo lo demás.</w:t>
      </w:r>
    </w:p>
    <w:p>
      <w:pPr>
        <w:pStyle w:val="Heading2"/>
        <w:spacing w:before="240" w:after="100"/>
      </w:pPr>
      <w:r>
        <w:rPr>
          <w:b/>
          <w:bCs/>
          <w:color w:val="B08A3E"/>
          <w:sz w:val="25"/>
          <w:szCs w:val="25"/>
        </w:rPr>
        <w:t xml:space="preserve">B. Reordenar y limpiar la landing</w:t>
      </w:r>
    </w:p>
    <w:p>
      <w:pPr>
        <w:pStyle w:val="ListParagraph"/>
        <w:numPr>
          <w:ilvl w:val="0"/>
          <w:numId w:val="2"/>
        </w:numPr>
        <w:spacing w:after="60" w:line="264"/>
      </w:pPr>
      <w:r>
        <w:rPr>
          <w:color w:val="1A1A1A"/>
          <w:sz w:val="21"/>
          <w:szCs w:val="21"/>
        </w:rPr>
        <w:t xml:space="preserve">Titular contundente arriba del video, que sostenga la promesa del anuncio incluso antes de darle play.</w:t>
      </w:r>
    </w:p>
    <w:p>
      <w:pPr>
        <w:pStyle w:val="ListParagraph"/>
        <w:numPr>
          <w:ilvl w:val="0"/>
          <w:numId w:val="2"/>
        </w:numPr>
        <w:spacing w:after="60" w:line="264"/>
      </w:pPr>
      <w:r>
        <w:rPr>
          <w:color w:val="1A1A1A"/>
          <w:sz w:val="21"/>
          <w:szCs w:val="21"/>
        </w:rPr>
        <w:t xml:space="preserve">Orden claro: titular, video, formulario. Un solo llamado a la acción visible sin hacer scroll.</w:t>
      </w:r>
    </w:p>
    <w:p>
      <w:pPr>
        <w:pStyle w:val="ListParagraph"/>
        <w:numPr>
          <w:ilvl w:val="0"/>
          <w:numId w:val="2"/>
        </w:numPr>
        <w:spacing w:after="60" w:line="264"/>
      </w:pPr>
      <w:r>
        <w:rPr>
          <w:color w:val="1A1A1A"/>
          <w:sz w:val="21"/>
          <w:szCs w:val="21"/>
        </w:rPr>
        <w:t xml:space="preserve">Probar una versión sin video que reproduzca el guión en texto (carta de venta escrita) para quien no le da play.</w:t>
      </w:r>
    </w:p>
    <w:p>
      <w:pPr>
        <w:pStyle w:val="Heading2"/>
        <w:spacing w:before="240" w:after="100"/>
      </w:pPr>
      <w:r>
        <w:rPr>
          <w:b/>
          <w:bCs/>
          <w:color w:val="B08A3E"/>
          <w:sz w:val="25"/>
          <w:szCs w:val="25"/>
        </w:rPr>
        <w:t xml:space="preserve">C. Reducir la fricción del formulario</w:t>
      </w:r>
    </w:p>
    <w:p>
      <w:pPr>
        <w:pStyle w:val="ListParagraph"/>
        <w:numPr>
          <w:ilvl w:val="0"/>
          <w:numId w:val="2"/>
        </w:numPr>
        <w:spacing w:after="60" w:line="264"/>
      </w:pPr>
      <w:r>
        <w:rPr>
          <w:color w:val="1A1A1A"/>
          <w:sz w:val="21"/>
          <w:szCs w:val="21"/>
        </w:rPr>
        <w:t xml:space="preserve">Probar pedir solo el correo en el primer paso y el nombre después. Menos campos suele subir la conversión.</w:t>
      </w:r>
    </w:p>
    <w:p>
      <w:pPr>
        <w:pStyle w:val="ListParagraph"/>
        <w:numPr>
          <w:ilvl w:val="0"/>
          <w:numId w:val="2"/>
        </w:numPr>
        <w:spacing w:after="60" w:line="264"/>
      </w:pPr>
      <w:r>
        <w:rPr>
          <w:color w:val="1A1A1A"/>
          <w:sz w:val="21"/>
          <w:szCs w:val="21"/>
        </w:rPr>
        <w:t xml:space="preserve">Reforzar la línea de confianza: acceso inmediato, sin spam.</w:t>
      </w:r>
    </w:p>
    <w:p>
      <w:pPr>
        <w:pStyle w:val="Heading2"/>
        <w:spacing w:before="240" w:after="100"/>
      </w:pPr>
      <w:r>
        <w:rPr>
          <w:b/>
          <w:bCs/>
          <w:color w:val="B08A3E"/>
          <w:sz w:val="25"/>
          <w:szCs w:val="25"/>
        </w:rPr>
        <w:t xml:space="preserve">D. Activar retargeting</w:t>
      </w:r>
    </w:p>
    <w:p>
      <w:pPr>
        <w:pStyle w:val="ListParagraph"/>
        <w:numPr>
          <w:ilvl w:val="0"/>
          <w:numId w:val="2"/>
        </w:numPr>
        <w:spacing w:after="60" w:line="264"/>
      </w:pPr>
      <w:r>
        <w:rPr>
          <w:color w:val="1A1A1A"/>
          <w:sz w:val="21"/>
          <w:szCs w:val="21"/>
        </w:rPr>
        <w:t xml:space="preserve">Público: quienes visitaron la landing o vieron entre 25% y 75% del video y no dejaron datos.</w:t>
      </w:r>
    </w:p>
    <w:p>
      <w:pPr>
        <w:pStyle w:val="ListParagraph"/>
        <w:numPr>
          <w:ilvl w:val="0"/>
          <w:numId w:val="2"/>
        </w:numPr>
        <w:spacing w:after="60" w:line="264"/>
      </w:pPr>
      <w:r>
        <w:rPr>
          <w:color w:val="1A1A1A"/>
          <w:sz w:val="21"/>
          <w:szCs w:val="21"/>
        </w:rPr>
        <w:t xml:space="preserve">Creatividad: el guión corto de la sección 6 y la variante B.</w:t>
      </w:r>
    </w:p>
    <w:p>
      <w:pPr>
        <w:pStyle w:val="Heading2"/>
        <w:spacing w:before="240" w:after="100"/>
      </w:pPr>
      <w:r>
        <w:rPr>
          <w:b/>
          <w:bCs/>
          <w:color w:val="B08A3E"/>
          <w:sz w:val="25"/>
          <w:szCs w:val="25"/>
        </w:rPr>
        <w:t xml:space="preserve">E. Secuencia de correos post descarga</w:t>
      </w:r>
    </w:p>
    <w:p>
      <w:pPr>
        <w:spacing w:after="120" w:line="276"/>
      </w:pPr>
      <w:r>
        <w:rPr>
          <w:color w:val="1A1A1A"/>
          <w:sz w:val="21"/>
          <w:szCs w:val="21"/>
        </w:rPr>
        <w:t xml:space="preserve">Quien descarga el PDF entra en una secuencia de tres a cinco correos que lleva de la lista a una conversación o sesión con Luchy.</w:t>
      </w:r>
    </w:p>
    <w:p>
      <w:pPr>
        <w:pStyle w:val="ListParagraph"/>
        <w:numPr>
          <w:ilvl w:val="0"/>
          <w:numId w:val="2"/>
        </w:numPr>
        <w:spacing w:after="60" w:line="264"/>
      </w:pPr>
      <w:r>
        <w:rPr>
          <w:color w:val="1A1A1A"/>
          <w:sz w:val="21"/>
          <w:szCs w:val="21"/>
        </w:rPr>
        <w:t xml:space="preserve">Correo 1 (inmediato): entrega del PDF y una pregunta directa, ¿cuántas marcaste?</w:t>
      </w:r>
    </w:p>
    <w:p>
      <w:pPr>
        <w:pStyle w:val="ListParagraph"/>
        <w:numPr>
          <w:ilvl w:val="0"/>
          <w:numId w:val="2"/>
        </w:numPr>
        <w:spacing w:after="60" w:line="264"/>
      </w:pPr>
      <w:r>
        <w:rPr>
          <w:color w:val="1A1A1A"/>
          <w:sz w:val="21"/>
          <w:szCs w:val="21"/>
        </w:rPr>
        <w:t xml:space="preserve">Correo 2 (día 2): historia breve de un líder en automático y el giro que dio.</w:t>
      </w:r>
    </w:p>
    <w:p>
      <w:pPr>
        <w:pStyle w:val="ListParagraph"/>
        <w:numPr>
          <w:ilvl w:val="0"/>
          <w:numId w:val="2"/>
        </w:numPr>
        <w:spacing w:after="60" w:line="264"/>
      </w:pPr>
      <w:r>
        <w:rPr>
          <w:color w:val="1A1A1A"/>
          <w:sz w:val="21"/>
          <w:szCs w:val="21"/>
        </w:rPr>
        <w:t xml:space="preserve">Correo 3 (día 4): invitación a dar el siguiente paso, una sesión o diagnóstico.</w:t>
      </w:r>
    </w:p>
    <w:p>
      <w:pPr>
        <w:pStyle w:val="Heading2"/>
        <w:spacing w:before="240" w:after="100"/>
      </w:pPr>
      <w:r>
        <w:rPr>
          <w:b/>
          <w:bCs/>
          <w:color w:val="B08A3E"/>
          <w:sz w:val="25"/>
          <w:szCs w:val="25"/>
        </w:rPr>
        <w:t xml:space="preserve">F. Contenido orgánico de refuerzo</w:t>
      </w:r>
    </w:p>
    <w:p>
      <w:pPr>
        <w:pStyle w:val="ListParagraph"/>
        <w:numPr>
          <w:ilvl w:val="0"/>
          <w:numId w:val="2"/>
        </w:numPr>
        <w:spacing w:after="60" w:line="264"/>
      </w:pPr>
      <w:r>
        <w:rPr>
          <w:color w:val="1A1A1A"/>
          <w:sz w:val="21"/>
          <w:szCs w:val="21"/>
        </w:rPr>
        <w:t xml:space="preserve">Aprovechar el mismo rodaje para grabar tres a cinco reels con el mismo tono. Reutilizar tomas y bajar costo de producción.</w:t>
      </w:r>
    </w:p>
    <w:p>
      <w:pPr>
        <w:pStyle w:val="ListParagraph"/>
        <w:numPr>
          <w:ilvl w:val="0"/>
          <w:numId w:val="2"/>
        </w:numPr>
        <w:spacing w:after="60" w:line="264"/>
      </w:pPr>
      <w:r>
        <w:rPr>
          <w:color w:val="1A1A1A"/>
          <w:sz w:val="21"/>
          <w:szCs w:val="21"/>
        </w:rPr>
        <w:t xml:space="preserve">Publicar en su perfil para que quien llega desde el anuncio encuentre coherencia y prueba social.</w:t>
      </w:r>
    </w:p>
    <w:p>
      <w:pPr>
        <w:pStyle w:val="Heading2"/>
        <w:spacing w:before="240" w:after="100"/>
      </w:pPr>
      <w:r>
        <w:rPr>
          <w:b/>
          <w:bCs/>
          <w:color w:val="B08A3E"/>
          <w:sz w:val="25"/>
          <w:szCs w:val="25"/>
        </w:rPr>
        <w:t xml:space="preserve">G. Test de oferta y llamado</w:t>
      </w:r>
    </w:p>
    <w:p>
      <w:pPr>
        <w:pStyle w:val="ListParagraph"/>
        <w:numPr>
          <w:ilvl w:val="0"/>
          <w:numId w:val="2"/>
        </w:numPr>
        <w:spacing w:after="60" w:line="264"/>
      </w:pPr>
      <w:r>
        <w:rPr>
          <w:color w:val="1A1A1A"/>
          <w:sz w:val="21"/>
          <w:szCs w:val="21"/>
        </w:rPr>
        <w:t xml:space="preserve">Probar el nombre del recurso y el texto del botón. Descargar la lista frente a Ver mis 10 señales, por ejemplo.</w:t>
      </w:r>
    </w:p>
    <w:p>
      <w:r>
        <w:br w:type="page"/>
      </w:r>
    </w:p>
    <w:p>
      <w:pPr>
        <w:pStyle w:val="Heading1"/>
        <w:spacing w:before="360" w:after="140"/>
      </w:pPr>
      <w:r>
        <w:rPr>
          <w:b/>
          <w:bCs/>
          <w:color w:val="1A1A1A"/>
          <w:sz w:val="30"/>
          <w:szCs w:val="30"/>
        </w:rPr>
        <w:t xml:space="preserve">10. Cronograma sugerido (3 semanas)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4740"/>
      </w:tblGrid>
      <w:tr>
        <w:trPr>
          <w:tblHeader/>
        </w:trPr>
        <w:tc>
          <w:tcPr>
            <w:tcW w:type="dxa" w:w="1600"/>
            <w:shd w:fill="B08A3E" w:color="auto" w:val="clear"/>
            <w:tcMar>
              <w:top w:type="dxa" w:w="80"/>
              <w:left w:type="dxa" w:w="120"/>
              <w:bottom w:type="dxa" w:w="80"/>
              <w:right w:type="dxa" w:w="120"/>
            </w:tcMar>
          </w:tcPr>
          <w:p>
            <w:r>
              <w:rPr>
                <w:b/>
                <w:bCs/>
                <w:color w:val="FFFFFF"/>
                <w:sz w:val="19"/>
                <w:szCs w:val="19"/>
              </w:rPr>
              <w:t xml:space="preserve">Semana</w:t>
            </w:r>
          </w:p>
        </w:tc>
        <w:tc>
          <w:tcPr>
            <w:tcW w:type="dxa" w:w="2900"/>
            <w:shd w:fill="B08A3E" w:color="auto" w:val="clear"/>
            <w:tcMar>
              <w:top w:type="dxa" w:w="80"/>
              <w:left w:type="dxa" w:w="120"/>
              <w:bottom w:type="dxa" w:w="80"/>
              <w:right w:type="dxa" w:w="120"/>
            </w:tcMar>
          </w:tcPr>
          <w:p>
            <w:r>
              <w:rPr>
                <w:b/>
                <w:bCs/>
                <w:color w:val="FFFFFF"/>
                <w:sz w:val="19"/>
                <w:szCs w:val="19"/>
              </w:rPr>
              <w:t xml:space="preserve">Foco</w:t>
            </w:r>
          </w:p>
        </w:tc>
        <w:tc>
          <w:tcPr>
            <w:tcW w:type="dxa" w:w="4740"/>
            <w:shd w:fill="B08A3E" w:color="auto" w:val="clear"/>
            <w:tcMar>
              <w:top w:type="dxa" w:w="80"/>
              <w:left w:type="dxa" w:w="120"/>
              <w:bottom w:type="dxa" w:w="80"/>
              <w:right w:type="dxa" w:w="120"/>
            </w:tcMar>
          </w:tcPr>
          <w:p>
            <w:r>
              <w:rPr>
                <w:b/>
                <w:bCs/>
                <w:color w:val="FFFFFF"/>
                <w:sz w:val="19"/>
                <w:szCs w:val="19"/>
              </w:rPr>
              <w:t xml:space="preserve">Entregables</w:t>
            </w:r>
          </w:p>
        </w:tc>
      </w:tr>
      <w:tr>
        <w:tc>
          <w:tcPr>
            <w:tcW w:type="dxa" w:w="1600"/>
            <w:shd w:fill="FFFFFF" w:color="auto" w:val="clear"/>
            <w:tcMar>
              <w:top w:type="dxa" w:w="80"/>
              <w:left w:type="dxa" w:w="120"/>
              <w:bottom w:type="dxa" w:w="80"/>
              <w:right w:type="dxa" w:w="120"/>
            </w:tcMar>
          </w:tcPr>
          <w:p>
            <w:r>
              <w:rPr>
                <w:b/>
                <w:bCs/>
                <w:color w:val="1A1A1A"/>
                <w:sz w:val="19"/>
                <w:szCs w:val="19"/>
              </w:rPr>
              <w:t xml:space="preserve">Semana 1</w:t>
            </w:r>
          </w:p>
        </w:tc>
        <w:tc>
          <w:tcPr>
            <w:tcW w:type="dxa" w:w="2900"/>
            <w:shd w:fill="FFFFFF" w:color="auto" w:val="clear"/>
            <w:tcMar>
              <w:top w:type="dxa" w:w="80"/>
              <w:left w:type="dxa" w:w="120"/>
              <w:bottom w:type="dxa" w:w="80"/>
              <w:right w:type="dxa" w:w="120"/>
            </w:tcMar>
          </w:tcPr>
          <w:p>
            <w:r>
              <w:rPr>
                <w:b w:val="false"/>
                <w:bCs w:val="false"/>
                <w:color w:val="1A1A1A"/>
                <w:sz w:val="19"/>
                <w:szCs w:val="19"/>
              </w:rPr>
              <w:t xml:space="preserve">Producción</w:t>
            </w:r>
          </w:p>
        </w:tc>
        <w:tc>
          <w:tcPr>
            <w:tcW w:type="dxa" w:w="4740"/>
            <w:shd w:fill="FFFFFF" w:color="auto" w:val="clear"/>
            <w:tcMar>
              <w:top w:type="dxa" w:w="80"/>
              <w:left w:type="dxa" w:w="120"/>
              <w:bottom w:type="dxa" w:w="80"/>
              <w:right w:type="dxa" w:w="120"/>
            </w:tcMar>
          </w:tcPr>
          <w:p>
            <w:r>
              <w:rPr>
                <w:b w:val="false"/>
                <w:bCs w:val="false"/>
                <w:color w:val="1A1A1A"/>
                <w:sz w:val="19"/>
                <w:szCs w:val="19"/>
              </w:rPr>
              <w:t xml:space="preserve">Guión final aprobado, sesión de grabación, edición del video largo y del corto.</w:t>
            </w:r>
          </w:p>
        </w:tc>
      </w:tr>
      <w:tr>
        <w:tc>
          <w:tcPr>
            <w:tcW w:type="dxa" w:w="1600"/>
            <w:shd w:fill="F3EFE7" w:color="auto" w:val="clear"/>
            <w:tcMar>
              <w:top w:type="dxa" w:w="80"/>
              <w:left w:type="dxa" w:w="120"/>
              <w:bottom w:type="dxa" w:w="80"/>
              <w:right w:type="dxa" w:w="120"/>
            </w:tcMar>
          </w:tcPr>
          <w:p>
            <w:r>
              <w:rPr>
                <w:b/>
                <w:bCs/>
                <w:color w:val="1A1A1A"/>
                <w:sz w:val="19"/>
                <w:szCs w:val="19"/>
              </w:rPr>
              <w:t xml:space="preserve">Semana 2</w:t>
            </w:r>
          </w:p>
        </w:tc>
        <w:tc>
          <w:tcPr>
            <w:tcW w:type="dxa" w:w="2900"/>
            <w:shd w:fill="F3EFE7" w:color="auto" w:val="clear"/>
            <w:tcMar>
              <w:top w:type="dxa" w:w="80"/>
              <w:left w:type="dxa" w:w="120"/>
              <w:bottom w:type="dxa" w:w="80"/>
              <w:right w:type="dxa" w:w="120"/>
            </w:tcMar>
          </w:tcPr>
          <w:p>
            <w:r>
              <w:rPr>
                <w:b w:val="false"/>
                <w:bCs w:val="false"/>
                <w:color w:val="1A1A1A"/>
                <w:sz w:val="19"/>
                <w:szCs w:val="19"/>
              </w:rPr>
              <w:t xml:space="preserve">Publicación y activación</w:t>
            </w:r>
          </w:p>
        </w:tc>
        <w:tc>
          <w:tcPr>
            <w:tcW w:type="dxa" w:w="4740"/>
            <w:shd w:fill="F3EFE7" w:color="auto" w:val="clear"/>
            <w:tcMar>
              <w:top w:type="dxa" w:w="80"/>
              <w:left w:type="dxa" w:w="120"/>
              <w:bottom w:type="dxa" w:w="80"/>
              <w:right w:type="dxa" w:w="120"/>
            </w:tcMar>
          </w:tcPr>
          <w:p>
            <w:r>
              <w:rPr>
                <w:b w:val="false"/>
                <w:bCs w:val="false"/>
                <w:color w:val="1A1A1A"/>
                <w:sz w:val="19"/>
                <w:szCs w:val="19"/>
              </w:rPr>
              <w:t xml:space="preserve">Nuevo video en la landing, test A/B contra la variante B, retargeting activo, secuencia de correos montada.</w:t>
            </w:r>
          </w:p>
        </w:tc>
      </w:tr>
      <w:tr>
        <w:tc>
          <w:tcPr>
            <w:tcW w:type="dxa" w:w="1600"/>
            <w:shd w:fill="FFFFFF" w:color="auto" w:val="clear"/>
            <w:tcMar>
              <w:top w:type="dxa" w:w="80"/>
              <w:left w:type="dxa" w:w="120"/>
              <w:bottom w:type="dxa" w:w="80"/>
              <w:right w:type="dxa" w:w="120"/>
            </w:tcMar>
          </w:tcPr>
          <w:p>
            <w:r>
              <w:rPr>
                <w:b/>
                <w:bCs/>
                <w:color w:val="1A1A1A"/>
                <w:sz w:val="19"/>
                <w:szCs w:val="19"/>
              </w:rPr>
              <w:t xml:space="preserve">Semana 3</w:t>
            </w:r>
          </w:p>
        </w:tc>
        <w:tc>
          <w:tcPr>
            <w:tcW w:type="dxa" w:w="2900"/>
            <w:shd w:fill="FFFFFF" w:color="auto" w:val="clear"/>
            <w:tcMar>
              <w:top w:type="dxa" w:w="80"/>
              <w:left w:type="dxa" w:w="120"/>
              <w:bottom w:type="dxa" w:w="80"/>
              <w:right w:type="dxa" w:w="120"/>
            </w:tcMar>
          </w:tcPr>
          <w:p>
            <w:r>
              <w:rPr>
                <w:b w:val="false"/>
                <w:bCs w:val="false"/>
                <w:color w:val="1A1A1A"/>
                <w:sz w:val="19"/>
                <w:szCs w:val="19"/>
              </w:rPr>
              <w:t xml:space="preserve">Lectura e iteración</w:t>
            </w:r>
          </w:p>
        </w:tc>
        <w:tc>
          <w:tcPr>
            <w:tcW w:type="dxa" w:w="4740"/>
            <w:shd w:fill="FFFFFF" w:color="auto" w:val="clear"/>
            <w:tcMar>
              <w:top w:type="dxa" w:w="80"/>
              <w:left w:type="dxa" w:w="120"/>
              <w:bottom w:type="dxa" w:w="80"/>
              <w:right w:type="dxa" w:w="120"/>
            </w:tcMar>
          </w:tcPr>
          <w:p>
            <w:r>
              <w:rPr>
                <w:b w:val="false"/>
                <w:bCs w:val="false"/>
                <w:color w:val="1A1A1A"/>
                <w:sz w:val="19"/>
                <w:szCs w:val="19"/>
              </w:rPr>
              <w:t xml:space="preserve">Análisis de métricas, ajuste de titular, formulario y llamado. Decidir guión ganador y escalar inversión.</w:t>
            </w:r>
          </w:p>
        </w:tc>
      </w:tr>
    </w:tbl>
    <w:p>
      <w:pPr>
        <w:pStyle w:val="Heading1"/>
        <w:spacing w:before="360" w:after="140"/>
      </w:pPr>
      <w:r>
        <w:rPr>
          <w:b/>
          <w:bCs/>
          <w:color w:val="1A1A1A"/>
          <w:sz w:val="30"/>
          <w:szCs w:val="30"/>
        </w:rPr>
        <w:t xml:space="preserve">11. Métricas a vigilar</w:t>
      </w:r>
    </w:p>
    <w:p>
      <w:pPr>
        <w:spacing w:after="120" w:line="276"/>
      </w:pPr>
      <w:r>
        <w:rPr>
          <w:color w:val="1A1A1A"/>
          <w:sz w:val="21"/>
          <w:szCs w:val="21"/>
        </w:rPr>
        <w:t xml:space="preserve">El objetivo del cambio es subir la conversión de la landing sin tocar lo que ya funciona en el anuncio. Estas son las métricas que dicen si funcionó.</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040"/>
      </w:tblGrid>
      <w:tr>
        <w:trPr>
          <w:tblHeader/>
        </w:trPr>
        <w:tc>
          <w:tcPr>
            <w:tcW w:type="dxa" w:w="3000"/>
            <w:shd w:fill="B08A3E" w:color="auto" w:val="clear"/>
            <w:tcMar>
              <w:top w:type="dxa" w:w="80"/>
              <w:left w:type="dxa" w:w="120"/>
              <w:bottom w:type="dxa" w:w="80"/>
              <w:right w:type="dxa" w:w="120"/>
            </w:tcMar>
          </w:tcPr>
          <w:p>
            <w:r>
              <w:rPr>
                <w:b/>
                <w:bCs/>
                <w:color w:val="FFFFFF"/>
                <w:sz w:val="19"/>
                <w:szCs w:val="19"/>
              </w:rPr>
              <w:t xml:space="preserve">Métrica</w:t>
            </w:r>
          </w:p>
        </w:tc>
        <w:tc>
          <w:tcPr>
            <w:tcW w:type="dxa" w:w="3200"/>
            <w:shd w:fill="B08A3E" w:color="auto" w:val="clear"/>
            <w:tcMar>
              <w:top w:type="dxa" w:w="80"/>
              <w:left w:type="dxa" w:w="120"/>
              <w:bottom w:type="dxa" w:w="80"/>
              <w:right w:type="dxa" w:w="120"/>
            </w:tcMar>
          </w:tcPr>
          <w:p>
            <w:r>
              <w:rPr>
                <w:b/>
                <w:bCs/>
                <w:color w:val="FFFFFF"/>
                <w:sz w:val="19"/>
                <w:szCs w:val="19"/>
              </w:rPr>
              <w:t xml:space="preserve">Estado o referencia</w:t>
            </w:r>
          </w:p>
        </w:tc>
        <w:tc>
          <w:tcPr>
            <w:tcW w:type="dxa" w:w="3040"/>
            <w:shd w:fill="B08A3E" w:color="auto" w:val="clear"/>
            <w:tcMar>
              <w:top w:type="dxa" w:w="80"/>
              <w:left w:type="dxa" w:w="120"/>
              <w:bottom w:type="dxa" w:w="80"/>
              <w:right w:type="dxa" w:w="120"/>
            </w:tcMar>
          </w:tcPr>
          <w:p>
            <w:r>
              <w:rPr>
                <w:b/>
                <w:bCs/>
                <w:color w:val="FFFFFF"/>
                <w:sz w:val="19"/>
                <w:szCs w:val="19"/>
              </w:rPr>
              <w:t xml:space="preserve">Meta</w:t>
            </w:r>
          </w:p>
        </w:tc>
      </w:tr>
      <w:tr>
        <w:tc>
          <w:tcPr>
            <w:tcW w:type="dxa" w:w="3000"/>
            <w:shd w:fill="FFFFFF" w:color="auto" w:val="clear"/>
            <w:tcMar>
              <w:top w:type="dxa" w:w="80"/>
              <w:left w:type="dxa" w:w="120"/>
              <w:bottom w:type="dxa" w:w="80"/>
              <w:right w:type="dxa" w:w="120"/>
            </w:tcMar>
          </w:tcPr>
          <w:p>
            <w:r>
              <w:rPr>
                <w:b/>
                <w:bCs/>
                <w:color w:val="1A1A1A"/>
                <w:sz w:val="19"/>
                <w:szCs w:val="19"/>
              </w:rPr>
              <w:t xml:space="preserve">CTR del anuncio</w:t>
            </w:r>
          </w:p>
        </w:tc>
        <w:tc>
          <w:tcPr>
            <w:tcW w:type="dxa" w:w="3200"/>
            <w:shd w:fill="FFFFFF" w:color="auto" w:val="clear"/>
            <w:tcMar>
              <w:top w:type="dxa" w:w="80"/>
              <w:left w:type="dxa" w:w="120"/>
              <w:bottom w:type="dxa" w:w="80"/>
              <w:right w:type="dxa" w:w="120"/>
            </w:tcMar>
          </w:tcPr>
          <w:p>
            <w:r>
              <w:rPr>
                <w:b w:val="false"/>
                <w:bCs w:val="false"/>
                <w:color w:val="1A1A1A"/>
                <w:sz w:val="19"/>
                <w:szCs w:val="19"/>
              </w:rPr>
              <w:t xml:space="preserve">Por encima de 6.30%</w:t>
            </w:r>
          </w:p>
        </w:tc>
        <w:tc>
          <w:tcPr>
            <w:tcW w:type="dxa" w:w="3040"/>
            <w:shd w:fill="FFFFFF" w:color="auto" w:val="clear"/>
            <w:tcMar>
              <w:top w:type="dxa" w:w="80"/>
              <w:left w:type="dxa" w:w="120"/>
              <w:bottom w:type="dxa" w:w="80"/>
              <w:right w:type="dxa" w:w="120"/>
            </w:tcMar>
          </w:tcPr>
          <w:p>
            <w:r>
              <w:rPr>
                <w:b w:val="false"/>
                <w:bCs w:val="false"/>
                <w:color w:val="1A1A1A"/>
                <w:sz w:val="19"/>
                <w:szCs w:val="19"/>
              </w:rPr>
              <w:t xml:space="preserve">Mantener, no romper lo que ya funciona</w:t>
            </w:r>
          </w:p>
        </w:tc>
      </w:tr>
      <w:tr>
        <w:tc>
          <w:tcPr>
            <w:tcW w:type="dxa" w:w="3000"/>
            <w:shd w:fill="F3EFE7" w:color="auto" w:val="clear"/>
            <w:tcMar>
              <w:top w:type="dxa" w:w="80"/>
              <w:left w:type="dxa" w:w="120"/>
              <w:bottom w:type="dxa" w:w="80"/>
              <w:right w:type="dxa" w:w="120"/>
            </w:tcMar>
          </w:tcPr>
          <w:p>
            <w:r>
              <w:rPr>
                <w:b/>
                <w:bCs/>
                <w:color w:val="1A1A1A"/>
                <w:sz w:val="19"/>
                <w:szCs w:val="19"/>
              </w:rPr>
              <w:t xml:space="preserve">Conversión de landing (visita a lead)</w:t>
            </w:r>
          </w:p>
        </w:tc>
        <w:tc>
          <w:tcPr>
            <w:tcW w:type="dxa" w:w="3200"/>
            <w:shd w:fill="F3EFE7" w:color="auto" w:val="clear"/>
            <w:tcMar>
              <w:top w:type="dxa" w:w="80"/>
              <w:left w:type="dxa" w:w="120"/>
              <w:bottom w:type="dxa" w:w="80"/>
              <w:right w:type="dxa" w:w="120"/>
            </w:tcMar>
          </w:tcPr>
          <w:p>
            <w:r>
              <w:rPr>
                <w:b w:val="false"/>
                <w:bCs w:val="false"/>
                <w:color w:val="1A1A1A"/>
                <w:sz w:val="19"/>
                <w:szCs w:val="19"/>
              </w:rPr>
              <w:t xml:space="preserve">Medir línea base actual</w:t>
            </w:r>
          </w:p>
        </w:tc>
        <w:tc>
          <w:tcPr>
            <w:tcW w:type="dxa" w:w="3040"/>
            <w:shd w:fill="F3EFE7" w:color="auto" w:val="clear"/>
            <w:tcMar>
              <w:top w:type="dxa" w:w="80"/>
              <w:left w:type="dxa" w:w="120"/>
              <w:bottom w:type="dxa" w:w="80"/>
              <w:right w:type="dxa" w:w="120"/>
            </w:tcMar>
          </w:tcPr>
          <w:p>
            <w:r>
              <w:rPr>
                <w:b w:val="false"/>
                <w:bCs w:val="false"/>
                <w:color w:val="1A1A1A"/>
                <w:sz w:val="19"/>
                <w:szCs w:val="19"/>
              </w:rPr>
              <w:t xml:space="preserve">Subir de forma sostenida contra la base</w:t>
            </w:r>
          </w:p>
        </w:tc>
      </w:tr>
      <w:tr>
        <w:tc>
          <w:tcPr>
            <w:tcW w:type="dxa" w:w="3000"/>
            <w:shd w:fill="FFFFFF" w:color="auto" w:val="clear"/>
            <w:tcMar>
              <w:top w:type="dxa" w:w="80"/>
              <w:left w:type="dxa" w:w="120"/>
              <w:bottom w:type="dxa" w:w="80"/>
              <w:right w:type="dxa" w:w="120"/>
            </w:tcMar>
          </w:tcPr>
          <w:p>
            <w:r>
              <w:rPr>
                <w:b/>
                <w:bCs/>
                <w:color w:val="1A1A1A"/>
                <w:sz w:val="19"/>
                <w:szCs w:val="19"/>
              </w:rPr>
              <w:t xml:space="preserve">Retención del video a los 3 segundos</w:t>
            </w:r>
          </w:p>
        </w:tc>
        <w:tc>
          <w:tcPr>
            <w:tcW w:type="dxa" w:w="3200"/>
            <w:shd w:fill="FFFFFF" w:color="auto" w:val="clear"/>
            <w:tcMar>
              <w:top w:type="dxa" w:w="80"/>
              <w:left w:type="dxa" w:w="120"/>
              <w:bottom w:type="dxa" w:w="80"/>
              <w:right w:type="dxa" w:w="120"/>
            </w:tcMar>
          </w:tcPr>
          <w:p>
            <w:r>
              <w:rPr>
                <w:b w:val="false"/>
                <w:bCs w:val="false"/>
                <w:color w:val="1A1A1A"/>
                <w:sz w:val="19"/>
                <w:szCs w:val="19"/>
              </w:rPr>
              <w:t xml:space="preserve">Medir con el video nuevo</w:t>
            </w:r>
          </w:p>
        </w:tc>
        <w:tc>
          <w:tcPr>
            <w:tcW w:type="dxa" w:w="3040"/>
            <w:shd w:fill="FFFFFF" w:color="auto" w:val="clear"/>
            <w:tcMar>
              <w:top w:type="dxa" w:w="80"/>
              <w:left w:type="dxa" w:w="120"/>
              <w:bottom w:type="dxa" w:w="80"/>
              <w:right w:type="dxa" w:w="120"/>
            </w:tcMar>
          </w:tcPr>
          <w:p>
            <w:r>
              <w:rPr>
                <w:b w:val="false"/>
                <w:bCs w:val="false"/>
                <w:color w:val="1A1A1A"/>
                <w:sz w:val="19"/>
                <w:szCs w:val="19"/>
              </w:rPr>
              <w:t xml:space="preserve">Mayoría de espectadores pasan el gancho</w:t>
            </w:r>
          </w:p>
        </w:tc>
      </w:tr>
      <w:tr>
        <w:tc>
          <w:tcPr>
            <w:tcW w:type="dxa" w:w="3000"/>
            <w:shd w:fill="F3EFE7" w:color="auto" w:val="clear"/>
            <w:tcMar>
              <w:top w:type="dxa" w:w="80"/>
              <w:left w:type="dxa" w:w="120"/>
              <w:bottom w:type="dxa" w:w="80"/>
              <w:right w:type="dxa" w:w="120"/>
            </w:tcMar>
          </w:tcPr>
          <w:p>
            <w:r>
              <w:rPr>
                <w:b/>
                <w:bCs/>
                <w:color w:val="1A1A1A"/>
                <w:sz w:val="19"/>
                <w:szCs w:val="19"/>
              </w:rPr>
              <w:t xml:space="preserve">Video reproducido al 50% y completo</w:t>
            </w:r>
          </w:p>
        </w:tc>
        <w:tc>
          <w:tcPr>
            <w:tcW w:type="dxa" w:w="3200"/>
            <w:shd w:fill="F3EFE7" w:color="auto" w:val="clear"/>
            <w:tcMar>
              <w:top w:type="dxa" w:w="80"/>
              <w:left w:type="dxa" w:w="120"/>
              <w:bottom w:type="dxa" w:w="80"/>
              <w:right w:type="dxa" w:w="120"/>
            </w:tcMar>
          </w:tcPr>
          <w:p>
            <w:r>
              <w:rPr>
                <w:b w:val="false"/>
                <w:bCs w:val="false"/>
                <w:color w:val="1A1A1A"/>
                <w:sz w:val="19"/>
                <w:szCs w:val="19"/>
              </w:rPr>
              <w:t xml:space="preserve">Medir con el video nuevo</w:t>
            </w:r>
          </w:p>
        </w:tc>
        <w:tc>
          <w:tcPr>
            <w:tcW w:type="dxa" w:w="3040"/>
            <w:shd w:fill="F3EFE7" w:color="auto" w:val="clear"/>
            <w:tcMar>
              <w:top w:type="dxa" w:w="80"/>
              <w:left w:type="dxa" w:w="120"/>
              <w:bottom w:type="dxa" w:w="80"/>
              <w:right w:type="dxa" w:w="120"/>
            </w:tcMar>
          </w:tcPr>
          <w:p>
            <w:r>
              <w:rPr>
                <w:b w:val="false"/>
                <w:bCs w:val="false"/>
                <w:color w:val="1A1A1A"/>
                <w:sz w:val="19"/>
                <w:szCs w:val="19"/>
              </w:rPr>
              <w:t xml:space="preserve">Subir frente al video de presentación</w:t>
            </w:r>
          </w:p>
        </w:tc>
      </w:tr>
      <w:tr>
        <w:tc>
          <w:tcPr>
            <w:tcW w:type="dxa" w:w="3000"/>
            <w:shd w:fill="FFFFFF" w:color="auto" w:val="clear"/>
            <w:tcMar>
              <w:top w:type="dxa" w:w="80"/>
              <w:left w:type="dxa" w:w="120"/>
              <w:bottom w:type="dxa" w:w="80"/>
              <w:right w:type="dxa" w:w="120"/>
            </w:tcMar>
          </w:tcPr>
          <w:p>
            <w:r>
              <w:rPr>
                <w:b/>
                <w:bCs/>
                <w:color w:val="1A1A1A"/>
                <w:sz w:val="19"/>
                <w:szCs w:val="19"/>
              </w:rPr>
              <w:t xml:space="preserve">Costo por lead (CPL)</w:t>
            </w:r>
          </w:p>
        </w:tc>
        <w:tc>
          <w:tcPr>
            <w:tcW w:type="dxa" w:w="3200"/>
            <w:shd w:fill="FFFFFF" w:color="auto" w:val="clear"/>
            <w:tcMar>
              <w:top w:type="dxa" w:w="80"/>
              <w:left w:type="dxa" w:w="120"/>
              <w:bottom w:type="dxa" w:w="80"/>
              <w:right w:type="dxa" w:w="120"/>
            </w:tcMar>
          </w:tcPr>
          <w:p>
            <w:r>
              <w:rPr>
                <w:b w:val="false"/>
                <w:bCs w:val="false"/>
                <w:color w:val="1A1A1A"/>
                <w:sz w:val="19"/>
                <w:szCs w:val="19"/>
              </w:rPr>
              <w:t xml:space="preserve">Medir línea base actual</w:t>
            </w:r>
          </w:p>
        </w:tc>
        <w:tc>
          <w:tcPr>
            <w:tcW w:type="dxa" w:w="3040"/>
            <w:shd w:fill="FFFFFF" w:color="auto" w:val="clear"/>
            <w:tcMar>
              <w:top w:type="dxa" w:w="80"/>
              <w:left w:type="dxa" w:w="120"/>
              <w:bottom w:type="dxa" w:w="80"/>
              <w:right w:type="dxa" w:w="120"/>
            </w:tcMar>
          </w:tcPr>
          <w:p>
            <w:r>
              <w:rPr>
                <w:b w:val="false"/>
                <w:bCs w:val="false"/>
                <w:color w:val="1A1A1A"/>
                <w:sz w:val="19"/>
                <w:szCs w:val="19"/>
              </w:rPr>
              <w:t xml:space="preserve">Bajar al subir la conversión</w:t>
            </w:r>
          </w:p>
        </w:tc>
      </w:tr>
      <w:tr>
        <w:tc>
          <w:tcPr>
            <w:tcW w:type="dxa" w:w="3000"/>
            <w:shd w:fill="F3EFE7" w:color="auto" w:val="clear"/>
            <w:tcMar>
              <w:top w:type="dxa" w:w="80"/>
              <w:left w:type="dxa" w:w="120"/>
              <w:bottom w:type="dxa" w:w="80"/>
              <w:right w:type="dxa" w:w="120"/>
            </w:tcMar>
          </w:tcPr>
          <w:p>
            <w:r>
              <w:rPr>
                <w:b/>
                <w:bCs/>
                <w:color w:val="1A1A1A"/>
                <w:sz w:val="19"/>
                <w:szCs w:val="19"/>
              </w:rPr>
              <w:t xml:space="preserve">Lead a conversación o sesión</w:t>
            </w:r>
          </w:p>
        </w:tc>
        <w:tc>
          <w:tcPr>
            <w:tcW w:type="dxa" w:w="3200"/>
            <w:shd w:fill="F3EFE7" w:color="auto" w:val="clear"/>
            <w:tcMar>
              <w:top w:type="dxa" w:w="80"/>
              <w:left w:type="dxa" w:w="120"/>
              <w:bottom w:type="dxa" w:w="80"/>
              <w:right w:type="dxa" w:w="120"/>
            </w:tcMar>
          </w:tcPr>
          <w:p>
            <w:r>
              <w:rPr>
                <w:b w:val="false"/>
                <w:bCs w:val="false"/>
                <w:color w:val="1A1A1A"/>
                <w:sz w:val="19"/>
                <w:szCs w:val="19"/>
              </w:rPr>
              <w:t xml:space="preserve">Definir con la secuencia de correos</w:t>
            </w:r>
          </w:p>
        </w:tc>
        <w:tc>
          <w:tcPr>
            <w:tcW w:type="dxa" w:w="3040"/>
            <w:shd w:fill="F3EFE7" w:color="auto" w:val="clear"/>
            <w:tcMar>
              <w:top w:type="dxa" w:w="80"/>
              <w:left w:type="dxa" w:w="120"/>
              <w:bottom w:type="dxa" w:w="80"/>
              <w:right w:type="dxa" w:w="120"/>
            </w:tcMar>
          </w:tcPr>
          <w:p>
            <w:r>
              <w:rPr>
                <w:b w:val="false"/>
                <w:bCs w:val="false"/>
                <w:color w:val="1A1A1A"/>
                <w:sz w:val="19"/>
                <w:szCs w:val="19"/>
              </w:rPr>
              <w:t xml:space="preserve">Establecer primera referencia y mejorar</w:t>
            </w:r>
          </w:p>
        </w:tc>
      </w:tr>
    </w:tbl>
    <w:p>
      <w:pPr>
        <w:pBdr>
          <w:bottom w:val="single" w:color="B08A3E" w:sz="8" w:space="1"/>
        </w:pBdr>
        <w:spacing w:before="60" w:after="120"/>
      </w:pPr>
      <w:r/>
    </w:p>
    <w:p>
      <w:pPr>
        <w:spacing w:after="120" w:line="276"/>
      </w:pPr>
      <w:r>
        <w:rPr>
          <w:b/>
          <w:bCs/>
          <w:sz w:val="21"/>
          <w:szCs w:val="21"/>
        </w:rPr>
        <w:t xml:space="preserve">Idea de fondo: </w:t>
      </w:r>
      <w:r>
        <w:rPr>
          <w:sz w:val="21"/>
          <w:szCs w:val="21"/>
        </w:rPr>
        <w:t xml:space="preserve">el anuncio ya ganó la atención. Ahora la landing tiene que estar a la altura de esa atención. Un video con la presencia de Luchy, hablándole al ejecutivo de igual a igual, es el puente que hoy falta entre el clic y el lead.</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B08A3E"/>
      </w:rPr>
    </w:lvl>
  </w:abstractNum>
  <w:abstractNum w:abstractNumId="3" w15:restartNumberingAfterBreak="0">
    <w:multiLevelType w:val="hybridMultilevel"/>
    <w:lvl w:ilvl="0" w15:tentative="1">
      <w:start w:val="1"/>
      <w:numFmt w:val="decimal"/>
      <w:lvlText w:val="%1."/>
      <w:lvlJc w:val="left"/>
      <w:pPr>
        <w:ind w:left="360" w:hanging="220"/>
      </w:pPr>
      <w:rPr>
        <w:b/>
        <w:bCs/>
        <w:color w:val="B08A3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trabajo y nuevo guión de landing</dc:title>
  <dc:creator>Luchy Ghisays</dc:creator>
  <cp:lastModifiedBy>Un-named</cp:lastModifiedBy>
  <cp:revision>1</cp:revision>
  <dcterms:created xsi:type="dcterms:W3CDTF">2026-09-29T16:13:52.118Z</dcterms:created>
  <dcterms:modified xsi:type="dcterms:W3CDTF">2026-09-29T16:13:52.119Z</dcterms:modified>
</cp:coreProperties>
</file>

<file path=docProps/custom.xml><?xml version="1.0" encoding="utf-8"?>
<Properties xmlns="http://schemas.openxmlformats.org/officeDocument/2006/custom-properties" xmlns:vt="http://schemas.openxmlformats.org/officeDocument/2006/docPropsVTypes"/>
</file>