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38"/>
          <w:szCs w:val="38"/>
        </w:rPr>
      </w:pPr>
      <w:bookmarkStart w:colFirst="0" w:colLast="0" w:name="_4qz7qgeuc22x" w:id="0"/>
      <w:bookmarkEnd w:id="0"/>
      <w:r w:rsidDel="00000000" w:rsidR="00000000" w:rsidRPr="00000000">
        <w:rPr>
          <w:b w:val="1"/>
          <w:sz w:val="38"/>
          <w:szCs w:val="38"/>
          <w:rtl w:val="0"/>
        </w:rPr>
        <w:t xml:space="preserve">Malware e Segurança Digital: Um Estudo a partir do Dataset TUNADROMD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8k03gn38mi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Introdução</w:t>
      </w:r>
    </w:p>
    <w:p w:rsidR="00000000" w:rsidDel="00000000" w:rsidP="00000000" w:rsidRDefault="00000000" w:rsidRPr="00000000" w14:paraId="00000003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Nas últimas décadas, o ecossistema digital expandiu-se de forma exponencial, conectando dispositivos, sistemas críticos e dados sensíveis em escala global. Esse crescimento trouxe, entretanto, uma escalada nos ataques cibernéticos, especialmente por meio de softwares maliciosos (malware).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Segundo relatórios internacionais de cibersegurança, variantes de malware evoluem continuamente, utilizando técnicas cada vez mais sofisticadas para evadir sistemas de defesa, explorar vulnerabilidades e comprometer a integridade de redes corporativas e pessoais.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Malwares não representam apenas um risco financeiro, mas também uma ameaça à segurança nacional, à privacidade de indivíduos e à continuidade operacional de organizações estratégicas. A crescente diversidade dessas ameaças — incluindo ransomware, trojans, worms e spywares — reforça a necessidade de estudos sistemáticos que permitam entender padrões, classificar comportamentos e desenvolver métodos eficazes de detecção.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Nesse contexto, conjuntos de dados específicos para análise de malware têm papel central na pesquisa científica e no desenvolvimento de sistemas de defesa. Eles permitem a avaliação comparativa de algoritmos, o teste de robustez de métodos de detecção e a validação de novas abordagens baseadas em inteligência artificial e aprendizado de máquina.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presente trabalho insere-se nesse cenário, apoiando-se no dataset </w:t>
      </w:r>
      <w:r w:rsidDel="00000000" w:rsidR="00000000" w:rsidRPr="00000000">
        <w:rPr>
          <w:b w:val="1"/>
          <w:rtl w:val="0"/>
        </w:rPr>
        <w:t xml:space="preserve">TUNADROMD</w:t>
      </w:r>
      <w:r w:rsidDel="00000000" w:rsidR="00000000" w:rsidRPr="00000000">
        <w:rPr>
          <w:rtl w:val="0"/>
        </w:rPr>
        <w:t xml:space="preserve">, disponibilizado pela </w:t>
      </w:r>
      <w:r w:rsidDel="00000000" w:rsidR="00000000" w:rsidRPr="00000000">
        <w:rPr>
          <w:i w:val="1"/>
          <w:rtl w:val="0"/>
        </w:rPr>
        <w:t xml:space="preserve">University of California, Irvine (UCI Machine Learning Repository)</w:t>
      </w:r>
      <w:r w:rsidDel="00000000" w:rsidR="00000000" w:rsidRPr="00000000">
        <w:rPr>
          <w:rtl w:val="0"/>
        </w:rPr>
        <w:t xml:space="preserve">, que reúne características de binários de malware para pesquisa e validação de técnicas de detecção (UCI, 2024).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8c0b084v5po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Escopo e Objetivos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objetivo central deste estudo é investigar e validar a efetividade de métodos de detecção de malware utilizando o dataset TUNADROMD. Aplicando modelos de Machine learning supervisionados.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nxqmr4rgzx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Escopo da pesquisa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Análise exploratória</w:t>
      </w:r>
      <w:r w:rsidDel="00000000" w:rsidR="00000000" w:rsidRPr="00000000">
        <w:rPr>
          <w:rtl w:val="0"/>
        </w:rPr>
        <w:t xml:space="preserve"> do dataset, compreendendo suas variáveis e distribuição das instâncias.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Definição de técnicas de detecção</w:t>
      </w:r>
      <w:r w:rsidDel="00000000" w:rsidR="00000000" w:rsidRPr="00000000">
        <w:rPr>
          <w:rtl w:val="0"/>
        </w:rPr>
        <w:t xml:space="preserve"> baseadas em aprendizado de máquina, buscando identificar padrões ocultos que possam discriminar comportamentos maliciosos.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Discussão da importância de datasets dedicados</w:t>
      </w:r>
      <w:r w:rsidDel="00000000" w:rsidR="00000000" w:rsidRPr="00000000">
        <w:rPr>
          <w:rtl w:val="0"/>
        </w:rPr>
        <w:t xml:space="preserve"> na evolução da pesquisa em segurança digital, destacando sua relevância para a replicabilidade de experimentos e avanço científico.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artigo contribui, portanto, tanto para a avaliação de métodos de detecção quanto para a consolidação de um corpo de conhecimento voltado à mitigação dos riscos associados a malwares no cenário digital contemporâneo.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vekaoq6k7cr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Análise do Dataset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4y1ygcy4i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Distribuição das Classes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Label 1.0 (malware):</w:t>
      </w:r>
      <w:r w:rsidDel="00000000" w:rsidR="00000000" w:rsidRPr="00000000">
        <w:rPr>
          <w:rtl w:val="0"/>
        </w:rPr>
        <w:t xml:space="preserve"> 3565 amostras (79,86%)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Label 0.0 (não-malware):</w:t>
      </w:r>
      <w:r w:rsidDel="00000000" w:rsidR="00000000" w:rsidRPr="00000000">
        <w:rPr>
          <w:rtl w:val="0"/>
        </w:rPr>
        <w:t xml:space="preserve"> 899 amostras (20,24%)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Essa desproporção representava risco de </w:t>
      </w:r>
      <w:r w:rsidDel="00000000" w:rsidR="00000000" w:rsidRPr="00000000">
        <w:rPr>
          <w:b w:val="1"/>
          <w:rtl w:val="0"/>
        </w:rPr>
        <w:t xml:space="preserve">viés do modelo</w:t>
      </w:r>
      <w:r w:rsidDel="00000000" w:rsidR="00000000" w:rsidRPr="00000000">
        <w:rPr>
          <w:rtl w:val="0"/>
        </w:rPr>
        <w:t xml:space="preserve">, pois ele poderia tender a prever apenas a classe majoritária (1.0).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683azh8zbr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Estratégia de Balanceamento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Foi adotado o </w:t>
      </w:r>
      <w:r w:rsidDel="00000000" w:rsidR="00000000" w:rsidRPr="00000000">
        <w:rPr>
          <w:b w:val="1"/>
          <w:rtl w:val="0"/>
        </w:rPr>
        <w:t xml:space="preserve">Oversampling da classe minoritária (0.0)</w:t>
      </w:r>
      <w:r w:rsidDel="00000000" w:rsidR="00000000" w:rsidRPr="00000000">
        <w:rPr>
          <w:rtl w:val="0"/>
        </w:rPr>
        <w:t xml:space="preserve"> para atingir equilíbrio </w:t>
      </w:r>
      <w:r w:rsidDel="00000000" w:rsidR="00000000" w:rsidRPr="00000000">
        <w:rPr>
          <w:b w:val="1"/>
          <w:rtl w:val="0"/>
        </w:rPr>
        <w:t xml:space="preserve">50/50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Classe 1.0: 3565 instâncias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Classe 0.0: 3565 instâncias</w:t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9ym43jp0vho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Experimentos e Resultados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dados foram divididos em </w:t>
      </w:r>
      <w:r w:rsidDel="00000000" w:rsidR="00000000" w:rsidRPr="00000000">
        <w:rPr>
          <w:b w:val="1"/>
          <w:rtl w:val="0"/>
        </w:rPr>
        <w:t xml:space="preserve">80% treino e 20% teste</w:t>
      </w:r>
      <w:r w:rsidDel="00000000" w:rsidR="00000000" w:rsidRPr="00000000">
        <w:rPr>
          <w:rtl w:val="0"/>
        </w:rPr>
        <w:t xml:space="preserve">, resultando em: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Treino: 3571 instâncias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Teste: 893 instâncias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Foram comparados três modelos principais: </w:t>
      </w:r>
      <w:r w:rsidDel="00000000" w:rsidR="00000000" w:rsidRPr="00000000">
        <w:rPr>
          <w:b w:val="1"/>
          <w:rtl w:val="0"/>
        </w:rPr>
        <w:t xml:space="preserve">Regressão Logística, Random Forest e Gradient Boosting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z4wu9zblukq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Regressão Logística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Acurácia:</w:t>
      </w:r>
      <w:r w:rsidDel="00000000" w:rsidR="00000000" w:rsidRPr="00000000">
        <w:rPr>
          <w:rtl w:val="0"/>
        </w:rPr>
        <w:t xml:space="preserve"> 0.9843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Precisão:</w:t>
      </w:r>
      <w:r w:rsidDel="00000000" w:rsidR="00000000" w:rsidRPr="00000000">
        <w:rPr>
          <w:rtl w:val="0"/>
        </w:rPr>
        <w:t xml:space="preserve"> 0.9943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Recall:</w:t>
      </w:r>
      <w:r w:rsidDel="00000000" w:rsidR="00000000" w:rsidRPr="00000000">
        <w:rPr>
          <w:rtl w:val="0"/>
        </w:rPr>
        <w:t xml:space="preserve"> 0.9860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F1-Score:</w:t>
      </w:r>
      <w:r w:rsidDel="00000000" w:rsidR="00000000" w:rsidRPr="00000000">
        <w:rPr>
          <w:rtl w:val="0"/>
        </w:rPr>
        <w:t xml:space="preserve"> 0.9902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Matriz de Confusão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[170   4]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[ 10 709]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v2cm49cjy1r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Random Forest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Acurácia:</w:t>
      </w:r>
      <w:r w:rsidDel="00000000" w:rsidR="00000000" w:rsidRPr="00000000">
        <w:rPr>
          <w:rtl w:val="0"/>
        </w:rPr>
        <w:t xml:space="preserve"> 0.9944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Precisão:</w:t>
      </w:r>
      <w:r w:rsidDel="00000000" w:rsidR="00000000" w:rsidRPr="00000000">
        <w:rPr>
          <w:rtl w:val="0"/>
        </w:rPr>
        <w:t xml:space="preserve"> 0.9958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Recall:</w:t>
      </w:r>
      <w:r w:rsidDel="00000000" w:rsidR="00000000" w:rsidRPr="00000000">
        <w:rPr>
          <w:rtl w:val="0"/>
        </w:rPr>
        <w:t xml:space="preserve"> 0.9972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F1-Score:</w:t>
      </w:r>
      <w:r w:rsidDel="00000000" w:rsidR="00000000" w:rsidRPr="00000000">
        <w:rPr>
          <w:rtl w:val="0"/>
        </w:rPr>
        <w:t xml:space="preserve"> 0.9965</w:t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Matriz de Confusão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[171   3]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  2 717]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4ijdmtgudsm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Gradient Boosting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Acurácia:</w:t>
      </w:r>
      <w:r w:rsidDel="00000000" w:rsidR="00000000" w:rsidRPr="00000000">
        <w:rPr>
          <w:rtl w:val="0"/>
        </w:rPr>
        <w:t xml:space="preserve"> 0.9866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Precisão:</w:t>
      </w:r>
      <w:r w:rsidDel="00000000" w:rsidR="00000000" w:rsidRPr="00000000">
        <w:rPr>
          <w:rtl w:val="0"/>
        </w:rPr>
        <w:t xml:space="preserve"> 0.9876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Recall:</w:t>
      </w:r>
      <w:r w:rsidDel="00000000" w:rsidR="00000000" w:rsidRPr="00000000">
        <w:rPr>
          <w:rtl w:val="0"/>
        </w:rPr>
        <w:t xml:space="preserve"> 0.9958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F1-Score:</w:t>
      </w:r>
      <w:r w:rsidDel="00000000" w:rsidR="00000000" w:rsidRPr="00000000">
        <w:rPr>
          <w:rtl w:val="0"/>
        </w:rPr>
        <w:t xml:space="preserve"> 0.9917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MSE:</w:t>
      </w:r>
      <w:r w:rsidDel="00000000" w:rsidR="00000000" w:rsidRPr="00000000">
        <w:rPr>
          <w:rtl w:val="0"/>
        </w:rPr>
        <w:t xml:space="preserve"> 0.0134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ROC-AUC:</w:t>
      </w:r>
      <w:r w:rsidDel="00000000" w:rsidR="00000000" w:rsidRPr="00000000">
        <w:rPr>
          <w:rtl w:val="0"/>
        </w:rPr>
        <w:t xml:space="preserve"> 0.9990</w:t>
        <w:br w:type="textWrapping"/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Matriz de Confusão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[165   9]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  3 716]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qe8uf4jc3de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5. Comparação dos Modelos</w:t>
      </w:r>
    </w:p>
    <w:tbl>
      <w:tblPr>
        <w:tblStyle w:val="Table1"/>
        <w:tblW w:w="74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5"/>
        <w:gridCol w:w="1205"/>
        <w:gridCol w:w="1175"/>
        <w:gridCol w:w="890"/>
        <w:gridCol w:w="1145"/>
        <w:gridCol w:w="890"/>
        <w:tblGridChange w:id="0">
          <w:tblGrid>
            <w:gridCol w:w="2165"/>
            <w:gridCol w:w="1205"/>
            <w:gridCol w:w="1175"/>
            <w:gridCol w:w="890"/>
            <w:gridCol w:w="1145"/>
            <w:gridCol w:w="8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F1-Score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Regressão Logística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0.9944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0.9958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0.9972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0.9965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0.0056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Random Forest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0.9944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0.9958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0.9972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0.9965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0.0056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Gradient Boosting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0.9866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0.9876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0.9958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0.9917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0.0134</w:t>
            </w:r>
          </w:p>
        </w:tc>
      </w:tr>
    </w:tbl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qmxf14z7ype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Melhores modelos por métrica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Accuracy:</w:t>
      </w:r>
      <w:r w:rsidDel="00000000" w:rsidR="00000000" w:rsidRPr="00000000">
        <w:rPr>
          <w:rtl w:val="0"/>
        </w:rPr>
        <w:t xml:space="preserve"> Regressão Logística &amp; Random Forest (0.9944)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Precision:</w:t>
      </w:r>
      <w:r w:rsidDel="00000000" w:rsidR="00000000" w:rsidRPr="00000000">
        <w:rPr>
          <w:rtl w:val="0"/>
        </w:rPr>
        <w:t xml:space="preserve"> Regressão Logística &amp; Random Forest (0.9958)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Recall:</w:t>
      </w:r>
      <w:r w:rsidDel="00000000" w:rsidR="00000000" w:rsidRPr="00000000">
        <w:rPr>
          <w:rtl w:val="0"/>
        </w:rPr>
        <w:t xml:space="preserve"> Regressão Logística &amp; Random Forest (0.9972)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F1-Score:</w:t>
      </w:r>
      <w:r w:rsidDel="00000000" w:rsidR="00000000" w:rsidRPr="00000000">
        <w:rPr>
          <w:rtl w:val="0"/>
        </w:rPr>
        <w:t xml:space="preserve"> Regressão Logística &amp; Random Forest (0.9965)</w:t>
        <w:br w:type="textWrapping"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73x0ruzxbcd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6. Comparação Adicional: Regressão Logística com PCA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hmjp0ihvhus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Resultados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Regressão Logística COM PCA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Acurácia:</w:t>
      </w:r>
      <w:r w:rsidDel="00000000" w:rsidR="00000000" w:rsidRPr="00000000">
        <w:rPr>
          <w:rtl w:val="0"/>
        </w:rPr>
        <w:t xml:space="preserve"> 0.9937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Precisão:</w:t>
      </w:r>
      <w:r w:rsidDel="00000000" w:rsidR="00000000" w:rsidRPr="00000000">
        <w:rPr>
          <w:rtl w:val="0"/>
        </w:rPr>
        <w:t xml:space="preserve"> 0.9986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Recall:</w:t>
      </w:r>
      <w:r w:rsidDel="00000000" w:rsidR="00000000" w:rsidRPr="00000000">
        <w:rPr>
          <w:rtl w:val="0"/>
        </w:rPr>
        <w:t xml:space="preserve"> 0.9889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F1-Score:</w:t>
      </w:r>
      <w:r w:rsidDel="00000000" w:rsidR="00000000" w:rsidRPr="00000000">
        <w:rPr>
          <w:rtl w:val="0"/>
        </w:rPr>
        <w:t xml:space="preserve"> 0.9937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MSE:</w:t>
      </w:r>
      <w:r w:rsidDel="00000000" w:rsidR="00000000" w:rsidRPr="00000000">
        <w:rPr>
          <w:rtl w:val="0"/>
        </w:rPr>
        <w:t xml:space="preserve"> 0.0063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ROC-AUC:</w:t>
      </w:r>
      <w:r w:rsidDel="00000000" w:rsidR="00000000" w:rsidRPr="00000000">
        <w:rPr>
          <w:rtl w:val="0"/>
        </w:rPr>
        <w:t xml:space="preserve"> 0.9982</w:t>
        <w:br w:type="textWrapping"/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r1f6ycalmlz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Tabela Comparativa (Sem PCA vs Com PCA)</w:t>
      </w:r>
    </w:p>
    <w:tbl>
      <w:tblPr>
        <w:tblStyle w:val="Table2"/>
        <w:tblW w:w="4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10"/>
        <w:gridCol w:w="2330"/>
        <w:gridCol w:w="1280"/>
        <w:tblGridChange w:id="0">
          <w:tblGrid>
            <w:gridCol w:w="1310"/>
            <w:gridCol w:w="2330"/>
            <w:gridCol w:w="128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Métrica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Sem PCA (originais)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 PCA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Acurácia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0.9944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0.9937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Precisão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0.9958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0.9986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0.9972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0.9889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F1-Score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0.9965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0.9937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MSE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0.0056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0.0063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ROC-AUC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0.9982</w:t>
            </w:r>
          </w:p>
        </w:tc>
      </w:tr>
    </w:tbl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d60khjhaiz1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6.3 Redução de Dimensionalidade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Dimensões originais:</w:t>
      </w:r>
      <w:r w:rsidDel="00000000" w:rsidR="00000000" w:rsidRPr="00000000">
        <w:rPr>
          <w:rtl w:val="0"/>
        </w:rPr>
        <w:t xml:space="preserve"> 241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Dimensões após PCA:</w:t>
      </w:r>
      <w:r w:rsidDel="00000000" w:rsidR="00000000" w:rsidRPr="00000000">
        <w:rPr>
          <w:rtl w:val="0"/>
        </w:rPr>
        <w:t xml:space="preserve"> 66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Redução:</w:t>
      </w:r>
      <w:r w:rsidDel="00000000" w:rsidR="00000000" w:rsidRPr="00000000">
        <w:rPr>
          <w:rtl w:val="0"/>
        </w:rPr>
        <w:t xml:space="preserve"> 72,6%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Variância explicada:</w:t>
      </w:r>
      <w:r w:rsidDel="00000000" w:rsidR="00000000" w:rsidRPr="00000000">
        <w:rPr>
          <w:rtl w:val="0"/>
        </w:rPr>
        <w:t xml:space="preserve"> 95,01%</w:t>
        <w:br w:type="textWrapping"/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158jmo0al4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6.4 Conclusões sobre PCA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 PCA manteve </w:t>
      </w:r>
      <w:r w:rsidDel="00000000" w:rsidR="00000000" w:rsidRPr="00000000">
        <w:rPr>
          <w:b w:val="1"/>
          <w:rtl w:val="0"/>
        </w:rPr>
        <w:t xml:space="preserve">alta performance</w:t>
      </w:r>
      <w:r w:rsidDel="00000000" w:rsidR="00000000" w:rsidRPr="00000000">
        <w:rPr>
          <w:rtl w:val="0"/>
        </w:rPr>
        <w:t xml:space="preserve"> mesmo com número reduzido de variáveis.</w:t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Houve </w:t>
      </w:r>
      <w:r w:rsidDel="00000000" w:rsidR="00000000" w:rsidRPr="00000000">
        <w:rPr>
          <w:b w:val="1"/>
          <w:rtl w:val="0"/>
        </w:rPr>
        <w:t xml:space="preserve">redução significativa</w:t>
      </w:r>
      <w:r w:rsidDel="00000000" w:rsidR="00000000" w:rsidRPr="00000000">
        <w:rPr>
          <w:rtl w:val="0"/>
        </w:rPr>
        <w:t xml:space="preserve"> de dimensionalidade (72,6%), preservando 95% da variância.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processo de treinamento tornou-se mais rápido e computacionalmente eficiente.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4c6ldsnuy77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7. Conclusões Gerais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experimentos confirmam que </w:t>
      </w:r>
      <w:r w:rsidDel="00000000" w:rsidR="00000000" w:rsidRPr="00000000">
        <w:rPr>
          <w:b w:val="1"/>
          <w:rtl w:val="0"/>
        </w:rPr>
        <w:t xml:space="preserve">Regressão Logística e Random Forest</w:t>
      </w:r>
      <w:r w:rsidDel="00000000" w:rsidR="00000000" w:rsidRPr="00000000">
        <w:rPr>
          <w:rtl w:val="0"/>
        </w:rPr>
        <w:t xml:space="preserve"> obtiveram as melhores métricas gerais, superando o Gradient Boosting.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Além disso, a análise com </w:t>
      </w:r>
      <w:r w:rsidDel="00000000" w:rsidR="00000000" w:rsidRPr="00000000">
        <w:rPr>
          <w:b w:val="1"/>
          <w:rtl w:val="0"/>
        </w:rPr>
        <w:t xml:space="preserve">PCA</w:t>
      </w:r>
      <w:r w:rsidDel="00000000" w:rsidR="00000000" w:rsidRPr="00000000">
        <w:rPr>
          <w:rtl w:val="0"/>
        </w:rPr>
        <w:t xml:space="preserve"> demonstrou que é possível </w:t>
      </w:r>
      <w:r w:rsidDel="00000000" w:rsidR="00000000" w:rsidRPr="00000000">
        <w:rPr>
          <w:b w:val="1"/>
          <w:rtl w:val="0"/>
        </w:rPr>
        <w:t xml:space="preserve">reduzir o número de features de 241 para 66</w:t>
      </w:r>
      <w:r w:rsidDel="00000000" w:rsidR="00000000" w:rsidRPr="00000000">
        <w:rPr>
          <w:rtl w:val="0"/>
        </w:rPr>
        <w:t xml:space="preserve"> sem perda significativa de desempenho, o que representa um ganho prático relevante em termos de eficiência computacional para sistemas de detecção em larga escala.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Assim, os achados principais são: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Modelos mais indicados:</w:t>
      </w:r>
      <w:r w:rsidDel="00000000" w:rsidR="00000000" w:rsidRPr="00000000">
        <w:rPr>
          <w:rtl w:val="0"/>
        </w:rPr>
        <w:t xml:space="preserve"> Regressão Logística e Random Forest.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PCA como recurso adicional:</w:t>
      </w:r>
      <w:r w:rsidDel="00000000" w:rsidR="00000000" w:rsidRPr="00000000">
        <w:rPr>
          <w:rtl w:val="0"/>
        </w:rPr>
        <w:t xml:space="preserve"> eficiente para otimização, sem comprometer a robustez do modelo.</w:t>
        <w:br w:type="textWrapping"/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bp5j83cq17g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8. Referências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UCI Machine Learning Repository. </w:t>
      </w:r>
      <w:r w:rsidDel="00000000" w:rsidR="00000000" w:rsidRPr="00000000">
        <w:rPr>
          <w:i w:val="1"/>
          <w:rtl w:val="0"/>
        </w:rPr>
        <w:t xml:space="preserve">TUNADROMD Dataset</w:t>
      </w:r>
      <w:r w:rsidDel="00000000" w:rsidR="00000000" w:rsidRPr="00000000">
        <w:rPr>
          <w:rtl w:val="0"/>
        </w:rPr>
        <w:t xml:space="preserve">. Disponível em: https://archive.ics.uci.edu/dataset/813/tunadromd. Acesso em: 2024.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Relatórios de Cibersegurança (diversas fontes internacionais, 2023-2024).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