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mx0s2jmfq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Proposal: Clinical Decision Support System via Parameter-Efficient Fine-Tuning (PEFT) of MedGemma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Marcus Vu, marcus.vu@sjsu.edu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Proposed Application Area:</w:t>
      </w:r>
      <w:r w:rsidDel="00000000" w:rsidR="00000000" w:rsidRPr="00000000">
        <w:rPr>
          <w:rtl w:val="0"/>
        </w:rPr>
        <w:t xml:space="preserve"> Option 2: ML Model Training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Identified Dataset and Features:</w:t>
      </w:r>
      <w:r w:rsidDel="00000000" w:rsidR="00000000" w:rsidRPr="00000000">
        <w:rPr>
          <w:rtl w:val="0"/>
        </w:rPr>
        <w:t xml:space="preserve"> The project will utilize the </w:t>
      </w:r>
      <w:r w:rsidDel="00000000" w:rsidR="00000000" w:rsidRPr="00000000">
        <w:rPr>
          <w:b w:val="1"/>
          <w:bCs w:val="1"/>
          <w:rtl w:val="0"/>
        </w:rPr>
        <w:t xml:space="preserve">NCT-CRC-HE-100K</w:t>
      </w:r>
      <w:r w:rsidDel="00000000" w:rsidR="00000000" w:rsidRPr="00000000">
        <w:rPr>
          <w:rtl w:val="0"/>
        </w:rPr>
        <w:t xml:space="preserve"> dataset, which is a standardized collection of histological images used for colorectal cancer (CRC) tissue classification.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100,000 image patches (224x224 pixels) extracted from H&amp;E-stained histological images.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  <w:t xml:space="preserve"> Each data point consists of an RGB image patch (provided as a PIL image object) representing one of nine distinct tissue classes: Adipose, Background, Debris, Lymphocytes, Mucus, Smooth Muscle, Normal Colon Mucosa, Cancer-Associated Stroma, and Colorectal Adenocarcinoma Epithelium.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Labels:</w:t>
      </w:r>
      <w:r w:rsidDel="00000000" w:rsidR="00000000" w:rsidRPr="00000000">
        <w:rPr>
          <w:rtl w:val="0"/>
        </w:rPr>
        <w:t xml:space="preserve"> Categorical integer labels corresponding to the tissue types for supervised fine-tuning.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Demo Description:</w:t>
      </w:r>
      <w:r w:rsidDel="00000000" w:rsidR="00000000" w:rsidRPr="00000000">
        <w:rPr>
          <w:rtl w:val="0"/>
        </w:rPr>
        <w:t xml:space="preserve"> The final demo will be an interactive web application built using </w:t>
      </w:r>
      <w:r w:rsidDel="00000000" w:rsidR="00000000" w:rsidRPr="00000000">
        <w:rPr>
          <w:b w:val="1"/>
          <w:bCs w:val="1"/>
          <w:rtl w:val="0"/>
        </w:rPr>
        <w:t xml:space="preserve">Gradio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. It will feature a "Clinician's Portal" where users can upload a high-resolution biopsy image patch. The backend will leverage a fine-tuned </w:t>
      </w:r>
      <w:r w:rsidDel="00000000" w:rsidR="00000000" w:rsidRPr="00000000">
        <w:rPr>
          <w:b w:val="1"/>
          <w:bCs w:val="1"/>
          <w:rtl w:val="0"/>
        </w:rPr>
        <w:t xml:space="preserve">MedGemma-4B</w:t>
      </w:r>
      <w:r w:rsidDel="00000000" w:rsidR="00000000" w:rsidRPr="00000000">
        <w:rPr>
          <w:rtl w:val="0"/>
        </w:rPr>
        <w:t xml:space="preserve"> model adapted via </w:t>
      </w:r>
      <w:r w:rsidDel="00000000" w:rsidR="00000000" w:rsidRPr="00000000">
        <w:rPr>
          <w:b w:val="1"/>
          <w:bCs w:val="1"/>
          <w:rtl w:val="0"/>
        </w:rPr>
        <w:t xml:space="preserve">QLoRA</w:t>
      </w:r>
      <w:r w:rsidDel="00000000" w:rsidR="00000000" w:rsidRPr="00000000">
        <w:rPr>
          <w:rtl w:val="0"/>
        </w:rPr>
        <w:t xml:space="preserve"> (Quantized Low-Rank Adaptation) to perform real-time tissue classification. The dashboard will display the uploaded image alongside a confidence-score bar chart predicting the tissue type, helping clinicians rapidly identify malignant regions in colorectal tissue samples. Additionally, the demo will include a "Model Comparison" view showing the performance improvement of the fine-tuned MedGemma model against the base MedGemma model on clinical reasoning tasks.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 List: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MedGemma Official Notebooks: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Health - MedGemma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PEFT Library:</w:t>
      </w:r>
      <w:r w:rsidDel="00000000" w:rsidR="00000000" w:rsidRPr="00000000">
        <w:rPr>
          <w:rtl w:val="0"/>
        </w:rPr>
        <w:t xml:space="preserve">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https://github.com/huggingface/peft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TRL (Transformer Reinforcement Learning):</w:t>
      </w:r>
      <w:r w:rsidDel="00000000" w:rsidR="00000000" w:rsidRPr="00000000">
        <w:rPr>
          <w:rtl w:val="0"/>
        </w:rPr>
        <w:t xml:space="preserve">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https://github.com/huggingface/trl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 Source:</w:t>
      </w:r>
      <w:r w:rsidDel="00000000" w:rsidR="00000000" w:rsidRPr="00000000">
        <w:rPr>
          <w:rtl w:val="0"/>
        </w:rPr>
        <w:t xml:space="preserve">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https://zenodo.org/records/1214456</w:t>
        </w:r>
      </w:hyperlink>
      <w:r w:rsidDel="00000000" w:rsidR="00000000" w:rsidRPr="00000000">
        <w:rPr>
          <w:rtl w:val="0"/>
        </w:rPr>
        <w:t xml:space="preserve">)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zenodo.org/records/1214456" TargetMode="External"/><Relationship Id="rId9" Type="http://schemas.openxmlformats.org/officeDocument/2006/relationships/hyperlink" Target="https://github.com/huggingface/trl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google-health/medgemma/blob/main/notebooks/fine_tune_with_hugging_face.ipynb" TargetMode="External"/><Relationship Id="rId7" Type="http://schemas.openxmlformats.org/officeDocument/2006/relationships/hyperlink" Target="https://github.com/google-health/medgemma/blob/main/notebooks/fine_tune_with_hugging_face.ipynb" TargetMode="External"/><Relationship Id="rId8" Type="http://schemas.openxmlformats.org/officeDocument/2006/relationships/hyperlink" Target="https://github.com/huggingface/pef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