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after="320"/>
      </w:pPr>
      <w:r>
        <w:rPr>
          <w:rFonts w:ascii="Calibri" w:hAnsi="Calibri"/>
          <w:b/>
          <w:color w:val="0F766E"/>
          <w:sz w:val="22"/>
        </w:rPr>
        <w:t>PRESENTATION PREP GUIDE</w:t>
      </w:r>
    </w:p>
    <w:p>
      <w:pPr>
        <w:spacing w:after="200"/>
      </w:pPr>
      <w:r>
        <w:rPr>
          <w:rFonts w:ascii="Calibri" w:hAnsi="Calibri"/>
          <w:b/>
          <w:color w:val="111111"/>
          <w:sz w:val="60"/>
        </w:rPr>
        <w:t>Path Forger</w:t>
      </w:r>
    </w:p>
    <w:p>
      <w:pPr>
        <w:spacing w:after="560"/>
      </w:pPr>
      <w:r>
        <w:rPr>
          <w:rFonts w:ascii="Calibri" w:hAnsi="Calibri"/>
          <w:color w:val="565D66"/>
          <w:sz w:val="30"/>
        </w:rPr>
        <w:t>PathForge capstone - AI Summer Showdown</w:t>
      </w:r>
    </w:p>
    <w:p>
      <w:pPr>
        <w:spacing w:before="120" w:after="200"/>
        <w:ind w:left="115" w:right="115"/>
        <w:shd w:fill="EAF5FB"/>
        <w:pBdr>
          <w:top w:val="single" w:sz="6" w:color="B8BCC4" w:space="5"/>
          <w:left w:val="single" w:sz="6" w:color="B8BCC4" w:space="5"/>
          <w:bottom w:val="single" w:sz="6" w:color="B8BCC4" w:space="5"/>
          <w:right w:val="single" w:sz="6" w:color="B8BCC4" w:space="5"/>
        </w:pBdr>
      </w:pPr>
      <w:r>
        <w:rPr>
          <w:rFonts w:ascii="Calibri" w:hAnsi="Calibri"/>
          <w:b/>
          <w:color w:val="3D8DFF"/>
        </w:rPr>
        <w:t xml:space="preserve">Seven-minute format: </w:t>
      </w:r>
      <w:r>
        <w:rPr>
          <w:rFonts w:ascii="Calibri" w:hAnsi="Calibri"/>
        </w:rPr>
        <w:t>About 45 seconds of setup, five minutes of live demo, then a concise close and Q&amp;A.</w:t>
      </w:r>
    </w:p>
    <w:p>
      <w:pPr>
        <w:spacing w:before="560" w:after="120"/>
      </w:pPr>
      <w:r>
        <w:rPr>
          <w:rFonts w:ascii="Calibri" w:hAnsi="Calibri"/>
          <w:b/>
          <w:color w:val="111111"/>
          <w:sz w:val="26"/>
        </w:rPr>
        <w:t>This packet includes</w:t>
      </w:r>
    </w:p>
    <w:p>
      <w:pPr>
        <w:pStyle w:val="ListBullet"/>
      </w:pPr>
      <w:r>
        <w:rPr>
          <w:rFonts w:ascii="Calibri" w:hAnsi="Calibri"/>
        </w:rPr>
        <w:t>A rubric-aligned presentation strategy</w:t>
      </w:r>
    </w:p>
    <w:p>
      <w:pPr>
        <w:pStyle w:val="ListBullet"/>
      </w:pPr>
      <w:r>
        <w:rPr>
          <w:rFonts w:ascii="Calibri" w:hAnsi="Calibri"/>
        </w:rPr>
        <w:t>A slide-by-slide run of show and full speaking script</w:t>
      </w:r>
    </w:p>
    <w:p>
      <w:pPr>
        <w:pStyle w:val="ListBullet"/>
      </w:pPr>
      <w:r>
        <w:rPr>
          <w:rFonts w:ascii="Calibri" w:hAnsi="Calibri"/>
        </w:rPr>
        <w:t>A live-demo checklist with offline fallback</w:t>
      </w:r>
    </w:p>
    <w:p>
      <w:pPr>
        <w:pStyle w:val="ListBullet"/>
      </w:pPr>
      <w:r>
        <w:rPr>
          <w:rFonts w:ascii="Calibri" w:hAnsi="Calibri"/>
        </w:rPr>
        <w:t>Likely evaluator questions and concise answers</w:t>
      </w:r>
    </w:p>
    <w:p>
      <w:pPr>
        <w:pStyle w:val="ListBullet"/>
      </w:pPr>
      <w:r>
        <w:rPr>
          <w:rFonts w:ascii="Calibri" w:hAnsi="Calibri"/>
        </w:rPr>
        <w:t>A final rehearsal and submission checklist</w:t>
      </w:r>
    </w:p>
    <w:p>
      <w:pPr>
        <w:spacing w:before="960" w:after="0"/>
      </w:pPr>
      <w:r>
        <w:rPr>
          <w:rFonts w:ascii="Calibri" w:hAnsi="Calibri"/>
          <w:i/>
          <w:color w:val="565D66"/>
          <w:sz w:val="19"/>
        </w:rPr>
        <w:t>Prepared from the capstone guidelines, scoring sheet, current repository, committed evaluation results, and final presentation deck.</w:t>
      </w:r>
    </w:p>
    <w:p>
      <w:r>
        <w:br w:type="page"/>
      </w:r>
    </w:p>
    <w:p>
      <w:pPr>
        <w:pStyle w:val="Heading1"/>
      </w:pPr>
      <w:r>
        <w:t>1. What the presentation must accomplish</w:t>
      </w:r>
    </w:p>
    <w:p>
      <w:pPr>
        <w:spacing w:after="160"/>
      </w:pPr>
      <w:r>
        <w:t>By the end of seven minutes, peer and mentor evaluators should believe that Path Forger is useful, technically thoughtful, and meaningfully different because it turns messy background evidence into an inspectable career plan.</w:t>
      </w:r>
    </w:p>
    <w:p>
      <w:pPr>
        <w:spacing w:before="120" w:after="200"/>
        <w:ind w:left="115" w:right="115"/>
        <w:shd w:fill="E9F7F4"/>
        <w:pBdr>
          <w:top w:val="single" w:sz="6" w:color="B8BCC4" w:space="5"/>
          <w:left w:val="single" w:sz="6" w:color="B8BCC4" w:space="5"/>
          <w:bottom w:val="single" w:sz="6" w:color="B8BCC4" w:space="5"/>
          <w:right w:val="single" w:sz="6" w:color="B8BCC4" w:space="5"/>
        </w:pBdr>
      </w:pPr>
      <w:r>
        <w:rPr>
          <w:rFonts w:ascii="Calibri" w:hAnsi="Calibri"/>
          <w:b/>
          <w:color w:val="0F766E"/>
        </w:rPr>
        <w:t xml:space="preserve">Presentation rule: </w:t>
      </w:r>
      <w:r>
        <w:rPr>
          <w:rFonts w:ascii="Calibri" w:hAnsi="Calibri"/>
        </w:rPr>
        <w:t>Do not spend the demo proving every feature. Prove one complete user journey and one trustworthy recommendation.</w:t>
      </w:r>
    </w:p>
    <w:p>
      <w:pPr>
        <w:pStyle w:val="Heading2"/>
      </w:pPr>
      <w:r>
        <w:t>Rubric strategy</w:t>
      </w:r>
    </w:p>
    <w:tbl>
      <w:tblPr>
        <w:tblW w:type="dxa" w:w="9360"/>
        <w:jc w:val="left"/>
        <w:tblLayout w:type="fixed"/>
        <w:tblLook w:firstColumn="1" w:firstRow="1" w:lastColumn="0" w:lastRow="0" w:noHBand="0" w:noVBand="1" w:val="04A0"/>
        <w:tblInd w:w="120" w:type="dxa"/>
      </w:tblPr>
      <w:tblGrid>
        <w:gridCol w:w="1800"/>
        <w:gridCol w:w="900"/>
        <w:gridCol w:w="3600"/>
        <w:gridCol w:w="3060"/>
      </w:tblGrid>
      <w:tr>
        <w:trPr>
          <w:tblHeader w:val="true"/>
        </w:trPr>
        <w:tc>
          <w:tcPr>
            <w:tcW w:type="dxa" w:w="1800"/>
            <w:tcMar>
              <w:top w:w="100" w:type="dxa"/>
              <w:start w:w="120" w:type="dxa"/>
              <w:bottom w:w="100" w:type="dxa"/>
              <w:end w:w="120" w:type="dxa"/>
            </w:tcMar>
            <w:vAlign w:val="center"/>
            <w:shd w:fill="EAF5FB"/>
          </w:tcPr>
          <w:p>
            <w:pPr>
              <w:spacing w:before="0" w:after="40" w:line="252" w:lineRule="auto"/>
            </w:pPr>
            <w:r>
              <w:rPr>
                <w:rFonts w:ascii="Calibri" w:hAnsi="Calibri"/>
                <w:b/>
                <w:color w:val="111111"/>
                <w:sz w:val="18"/>
              </w:rPr>
              <w:t>Criterion</w:t>
            </w:r>
          </w:p>
        </w:tc>
        <w:tc>
          <w:tcPr>
            <w:tcW w:type="dxa" w:w="900"/>
            <w:tcMar>
              <w:top w:w="100" w:type="dxa"/>
              <w:start w:w="120" w:type="dxa"/>
              <w:bottom w:w="100" w:type="dxa"/>
              <w:end w:w="120" w:type="dxa"/>
            </w:tcMar>
            <w:vAlign w:val="center"/>
            <w:shd w:fill="EAF5FB"/>
          </w:tcPr>
          <w:p>
            <w:pPr>
              <w:spacing w:before="0" w:after="40" w:line="252" w:lineRule="auto"/>
            </w:pPr>
            <w:r>
              <w:rPr>
                <w:rFonts w:ascii="Calibri" w:hAnsi="Calibri"/>
                <w:b/>
                <w:color w:val="111111"/>
                <w:sz w:val="18"/>
              </w:rPr>
              <w:t>Weight</w:t>
            </w:r>
          </w:p>
        </w:tc>
        <w:tc>
          <w:tcPr>
            <w:tcW w:type="dxa" w:w="3600"/>
            <w:tcMar>
              <w:top w:w="100" w:type="dxa"/>
              <w:start w:w="120" w:type="dxa"/>
              <w:bottom w:w="100" w:type="dxa"/>
              <w:end w:w="120" w:type="dxa"/>
            </w:tcMar>
            <w:vAlign w:val="center"/>
            <w:shd w:fill="EAF5FB"/>
          </w:tcPr>
          <w:p>
            <w:pPr>
              <w:spacing w:before="0" w:after="40" w:line="252" w:lineRule="auto"/>
            </w:pPr>
            <w:r>
              <w:rPr>
                <w:rFonts w:ascii="Calibri" w:hAnsi="Calibri"/>
                <w:b/>
                <w:color w:val="111111"/>
                <w:sz w:val="18"/>
              </w:rPr>
              <w:t>A 5 requires</w:t>
            </w:r>
          </w:p>
        </w:tc>
        <w:tc>
          <w:tcPr>
            <w:tcW w:type="dxa" w:w="3060"/>
            <w:tcMar>
              <w:top w:w="100" w:type="dxa"/>
              <w:start w:w="120" w:type="dxa"/>
              <w:bottom w:w="100" w:type="dxa"/>
              <w:end w:w="120" w:type="dxa"/>
            </w:tcMar>
            <w:vAlign w:val="center"/>
            <w:shd w:fill="EAF5FB"/>
          </w:tcPr>
          <w:p>
            <w:pPr>
              <w:spacing w:before="0" w:after="40" w:line="252" w:lineRule="auto"/>
            </w:pPr>
            <w:r>
              <w:rPr>
                <w:rFonts w:ascii="Calibri" w:hAnsi="Calibri"/>
                <w:b/>
                <w:color w:val="111111"/>
                <w:sz w:val="18"/>
              </w:rPr>
              <w:t>Proof to show</w:t>
            </w:r>
          </w:p>
        </w:tc>
      </w:tr>
      <w:tr>
        <w:tc>
          <w:tcPr>
            <w:tcW w:type="dxa" w:w="1800"/>
            <w:tcMar>
              <w:top w:w="100" w:type="dxa"/>
              <w:start w:w="120" w:type="dxa"/>
              <w:bottom w:w="100" w:type="dxa"/>
              <w:end w:w="120" w:type="dxa"/>
            </w:tcMar>
            <w:vAlign w:val="center"/>
          </w:tcPr>
          <w:p>
            <w:pPr>
              <w:spacing w:before="0" w:after="40" w:line="252" w:lineRule="auto"/>
            </w:pPr>
            <w:r>
              <w:rPr>
                <w:rFonts w:ascii="Calibri" w:hAnsi="Calibri"/>
                <w:b w:val="0"/>
                <w:color w:val="111111"/>
                <w:sz w:val="18"/>
              </w:rPr>
              <w:t>Originality</w:t>
            </w:r>
          </w:p>
        </w:tc>
        <w:tc>
          <w:tcPr>
            <w:tcW w:type="dxa" w:w="900"/>
            <w:tcMar>
              <w:top w:w="100" w:type="dxa"/>
              <w:start w:w="120" w:type="dxa"/>
              <w:bottom w:w="100" w:type="dxa"/>
              <w:end w:w="120" w:type="dxa"/>
            </w:tcMar>
            <w:vAlign w:val="center"/>
          </w:tcPr>
          <w:p>
            <w:pPr>
              <w:spacing w:before="0" w:after="40" w:line="252" w:lineRule="auto"/>
            </w:pPr>
            <w:r>
              <w:rPr>
                <w:rFonts w:ascii="Calibri" w:hAnsi="Calibri"/>
                <w:b w:val="0"/>
                <w:color w:val="111111"/>
                <w:sz w:val="18"/>
              </w:rPr>
              <w:t>25%</w:t>
            </w:r>
          </w:p>
        </w:tc>
        <w:tc>
          <w:tcPr>
            <w:tcW w:type="dxa" w:w="3600"/>
            <w:tcMar>
              <w:top w:w="100" w:type="dxa"/>
              <w:start w:w="120" w:type="dxa"/>
              <w:bottom w:w="100" w:type="dxa"/>
              <w:end w:w="120" w:type="dxa"/>
            </w:tcMar>
            <w:vAlign w:val="center"/>
          </w:tcPr>
          <w:p>
            <w:pPr>
              <w:spacing w:before="0" w:after="40" w:line="252" w:lineRule="auto"/>
            </w:pPr>
            <w:r>
              <w:rPr>
                <w:rFonts w:ascii="Calibri" w:hAnsi="Calibri"/>
                <w:b w:val="0"/>
                <w:color w:val="111111"/>
                <w:sz w:val="18"/>
              </w:rPr>
              <w:t>A novel problem or unexpected approach</w:t>
            </w:r>
          </w:p>
        </w:tc>
        <w:tc>
          <w:tcPr>
            <w:tcW w:type="dxa" w:w="3060"/>
            <w:tcMar>
              <w:top w:w="100" w:type="dxa"/>
              <w:start w:w="120" w:type="dxa"/>
              <w:bottom w:w="100" w:type="dxa"/>
              <w:end w:w="120" w:type="dxa"/>
            </w:tcMar>
            <w:vAlign w:val="center"/>
          </w:tcPr>
          <w:p>
            <w:pPr>
              <w:spacing w:before="0" w:after="40" w:line="252" w:lineRule="auto"/>
            </w:pPr>
            <w:r>
              <w:rPr>
                <w:rFonts w:ascii="Calibri" w:hAnsi="Calibri"/>
                <w:b w:val="0"/>
                <w:color w:val="111111"/>
                <w:sz w:val="18"/>
              </w:rPr>
              <w:t>Evidence-first career planning; editable profile; visible trace</w:t>
            </w:r>
          </w:p>
        </w:tc>
      </w:tr>
      <w:tr>
        <w:tc>
          <w:tcPr>
            <w:tcW w:type="dxa" w:w="1800"/>
            <w:tcMar>
              <w:top w:w="100" w:type="dxa"/>
              <w:start w:w="120" w:type="dxa"/>
              <w:bottom w:w="100" w:type="dxa"/>
              <w:end w:w="120" w:type="dxa"/>
            </w:tcMar>
            <w:vAlign w:val="center"/>
          </w:tcPr>
          <w:p>
            <w:pPr>
              <w:spacing w:before="0" w:after="40" w:line="252" w:lineRule="auto"/>
            </w:pPr>
            <w:r>
              <w:rPr>
                <w:rFonts w:ascii="Calibri" w:hAnsi="Calibri"/>
                <w:b w:val="0"/>
                <w:color w:val="111111"/>
                <w:sz w:val="18"/>
              </w:rPr>
              <w:t>AI &amp; Tech Prowess</w:t>
            </w:r>
          </w:p>
        </w:tc>
        <w:tc>
          <w:tcPr>
            <w:tcW w:type="dxa" w:w="900"/>
            <w:tcMar>
              <w:top w:w="100" w:type="dxa"/>
              <w:start w:w="120" w:type="dxa"/>
              <w:bottom w:w="100" w:type="dxa"/>
              <w:end w:w="120" w:type="dxa"/>
            </w:tcMar>
            <w:vAlign w:val="center"/>
          </w:tcPr>
          <w:p>
            <w:pPr>
              <w:spacing w:before="0" w:after="40" w:line="252" w:lineRule="auto"/>
            </w:pPr>
            <w:r>
              <w:rPr>
                <w:rFonts w:ascii="Calibri" w:hAnsi="Calibri"/>
                <w:b w:val="0"/>
                <w:color w:val="111111"/>
                <w:sz w:val="18"/>
              </w:rPr>
              <w:t>30%</w:t>
            </w:r>
          </w:p>
        </w:tc>
        <w:tc>
          <w:tcPr>
            <w:tcW w:type="dxa" w:w="3600"/>
            <w:tcMar>
              <w:top w:w="100" w:type="dxa"/>
              <w:start w:w="120" w:type="dxa"/>
              <w:bottom w:w="100" w:type="dxa"/>
              <w:end w:w="120" w:type="dxa"/>
            </w:tcMar>
            <w:vAlign w:val="center"/>
          </w:tcPr>
          <w:p>
            <w:pPr>
              <w:spacing w:before="0" w:after="40" w:line="252" w:lineRule="auto"/>
            </w:pPr>
            <w:r>
              <w:rPr>
                <w:rFonts w:ascii="Calibri" w:hAnsi="Calibri"/>
                <w:b w:val="0"/>
                <w:color w:val="111111"/>
                <w:sz w:val="18"/>
              </w:rPr>
              <w:t>Strategic 2+ agent workflow, direct LLM integration, clean architecture</w:t>
            </w:r>
          </w:p>
        </w:tc>
        <w:tc>
          <w:tcPr>
            <w:tcW w:type="dxa" w:w="3060"/>
            <w:tcMar>
              <w:top w:w="100" w:type="dxa"/>
              <w:start w:w="120" w:type="dxa"/>
              <w:bottom w:w="100" w:type="dxa"/>
              <w:end w:w="120" w:type="dxa"/>
            </w:tcMar>
            <w:vAlign w:val="center"/>
          </w:tcPr>
          <w:p>
            <w:pPr>
              <w:spacing w:before="0" w:after="40" w:line="252" w:lineRule="auto"/>
            </w:pPr>
            <w:r>
              <w:rPr>
                <w:rFonts w:ascii="Calibri" w:hAnsi="Calibri"/>
                <w:b w:val="0"/>
                <w:color w:val="111111"/>
                <w:sz w:val="18"/>
              </w:rPr>
              <w:t>Claude Code + Codex roles; provider protocols; schemas; verifier; fallbacks</w:t>
            </w:r>
          </w:p>
        </w:tc>
      </w:tr>
      <w:tr>
        <w:tc>
          <w:tcPr>
            <w:tcW w:type="dxa" w:w="1800"/>
            <w:tcMar>
              <w:top w:w="100" w:type="dxa"/>
              <w:start w:w="120" w:type="dxa"/>
              <w:bottom w:w="100" w:type="dxa"/>
              <w:end w:w="120" w:type="dxa"/>
            </w:tcMar>
            <w:vAlign w:val="center"/>
          </w:tcPr>
          <w:p>
            <w:pPr>
              <w:spacing w:before="0" w:after="40" w:line="252" w:lineRule="auto"/>
            </w:pPr>
            <w:r>
              <w:rPr>
                <w:rFonts w:ascii="Calibri" w:hAnsi="Calibri"/>
                <w:b w:val="0"/>
                <w:color w:val="111111"/>
                <w:sz w:val="18"/>
              </w:rPr>
              <w:t>Usefulness</w:t>
            </w:r>
          </w:p>
        </w:tc>
        <w:tc>
          <w:tcPr>
            <w:tcW w:type="dxa" w:w="900"/>
            <w:tcMar>
              <w:top w:w="100" w:type="dxa"/>
              <w:start w:w="120" w:type="dxa"/>
              <w:bottom w:w="100" w:type="dxa"/>
              <w:end w:w="120" w:type="dxa"/>
            </w:tcMar>
            <w:vAlign w:val="center"/>
          </w:tcPr>
          <w:p>
            <w:pPr>
              <w:spacing w:before="0" w:after="40" w:line="252" w:lineRule="auto"/>
            </w:pPr>
            <w:r>
              <w:rPr>
                <w:rFonts w:ascii="Calibri" w:hAnsi="Calibri"/>
                <w:b w:val="0"/>
                <w:color w:val="111111"/>
                <w:sz w:val="18"/>
              </w:rPr>
              <w:t>25%</w:t>
            </w:r>
          </w:p>
        </w:tc>
        <w:tc>
          <w:tcPr>
            <w:tcW w:type="dxa" w:w="3600"/>
            <w:tcMar>
              <w:top w:w="100" w:type="dxa"/>
              <w:start w:w="120" w:type="dxa"/>
              <w:bottom w:w="100" w:type="dxa"/>
              <w:end w:w="120" w:type="dxa"/>
            </w:tcMar>
            <w:vAlign w:val="center"/>
          </w:tcPr>
          <w:p>
            <w:pPr>
              <w:spacing w:before="0" w:after="40" w:line="252" w:lineRule="auto"/>
            </w:pPr>
            <w:r>
              <w:rPr>
                <w:rFonts w:ascii="Calibri" w:hAnsi="Calibri"/>
                <w:b w:val="0"/>
                <w:color w:val="111111"/>
                <w:sz w:val="18"/>
              </w:rPr>
              <w:t>A genuine, high-impact, production-oriented solution</w:t>
            </w:r>
          </w:p>
        </w:tc>
        <w:tc>
          <w:tcPr>
            <w:tcW w:type="dxa" w:w="3060"/>
            <w:tcMar>
              <w:top w:w="100" w:type="dxa"/>
              <w:start w:w="120" w:type="dxa"/>
              <w:bottom w:w="100" w:type="dxa"/>
              <w:end w:w="120" w:type="dxa"/>
            </w:tcMar>
            <w:vAlign w:val="center"/>
          </w:tcPr>
          <w:p>
            <w:pPr>
              <w:spacing w:before="0" w:after="40" w:line="252" w:lineRule="auto"/>
            </w:pPr>
            <w:r>
              <w:rPr>
                <w:rFonts w:ascii="Calibri" w:hAnsi="Calibri"/>
                <w:b w:val="0"/>
                <w:color w:val="111111"/>
                <w:sz w:val="18"/>
              </w:rPr>
              <w:t>Real inputs; role-specific gaps; projects and actions; safe offline demo</w:t>
            </w:r>
          </w:p>
        </w:tc>
      </w:tr>
      <w:tr>
        <w:tc>
          <w:tcPr>
            <w:tcW w:type="dxa" w:w="1800"/>
            <w:tcMar>
              <w:top w:w="100" w:type="dxa"/>
              <w:start w:w="120" w:type="dxa"/>
              <w:bottom w:w="100" w:type="dxa"/>
              <w:end w:w="120" w:type="dxa"/>
            </w:tcMar>
            <w:vAlign w:val="center"/>
          </w:tcPr>
          <w:p>
            <w:pPr>
              <w:spacing w:before="0" w:after="40" w:line="252" w:lineRule="auto"/>
            </w:pPr>
            <w:r>
              <w:rPr>
                <w:rFonts w:ascii="Calibri" w:hAnsi="Calibri"/>
                <w:b w:val="0"/>
                <w:color w:val="111111"/>
                <w:sz w:val="18"/>
              </w:rPr>
              <w:t>Presentation</w:t>
            </w:r>
          </w:p>
        </w:tc>
        <w:tc>
          <w:tcPr>
            <w:tcW w:type="dxa" w:w="900"/>
            <w:tcMar>
              <w:top w:w="100" w:type="dxa"/>
              <w:start w:w="120" w:type="dxa"/>
              <w:bottom w:w="100" w:type="dxa"/>
              <w:end w:w="120" w:type="dxa"/>
            </w:tcMar>
            <w:vAlign w:val="center"/>
          </w:tcPr>
          <w:p>
            <w:pPr>
              <w:spacing w:before="0" w:after="40" w:line="252" w:lineRule="auto"/>
            </w:pPr>
            <w:r>
              <w:rPr>
                <w:rFonts w:ascii="Calibri" w:hAnsi="Calibri"/>
                <w:b w:val="0"/>
                <w:color w:val="111111"/>
                <w:sz w:val="18"/>
              </w:rPr>
              <w:t>20%</w:t>
            </w:r>
          </w:p>
        </w:tc>
        <w:tc>
          <w:tcPr>
            <w:tcW w:type="dxa" w:w="3600"/>
            <w:tcMar>
              <w:top w:w="100" w:type="dxa"/>
              <w:start w:w="120" w:type="dxa"/>
              <w:bottom w:w="100" w:type="dxa"/>
              <w:end w:w="120" w:type="dxa"/>
            </w:tcMar>
            <w:vAlign w:val="center"/>
          </w:tcPr>
          <w:p>
            <w:pPr>
              <w:spacing w:before="0" w:after="40" w:line="252" w:lineRule="auto"/>
            </w:pPr>
            <w:r>
              <w:rPr>
                <w:rFonts w:ascii="Calibri" w:hAnsi="Calibri"/>
                <w:b w:val="0"/>
                <w:color w:val="111111"/>
                <w:sz w:val="18"/>
              </w:rPr>
              <w:t>Clear, engaging, well-paced, flawless live demo</w:t>
            </w:r>
          </w:p>
        </w:tc>
        <w:tc>
          <w:tcPr>
            <w:tcW w:type="dxa" w:w="3060"/>
            <w:tcMar>
              <w:top w:w="100" w:type="dxa"/>
              <w:start w:w="120" w:type="dxa"/>
              <w:bottom w:w="100" w:type="dxa"/>
              <w:end w:w="120" w:type="dxa"/>
            </w:tcMar>
            <w:vAlign w:val="center"/>
          </w:tcPr>
          <w:p>
            <w:pPr>
              <w:spacing w:before="0" w:after="40" w:line="252" w:lineRule="auto"/>
            </w:pPr>
            <w:r>
              <w:rPr>
                <w:rFonts w:ascii="Calibri" w:hAnsi="Calibri"/>
                <w:b w:val="0"/>
                <w:color w:val="111111"/>
                <w:sz w:val="18"/>
              </w:rPr>
              <w:t>Short setup; five-minute guided demo; rehearsed fallback; concise Q&amp;A</w:t>
            </w:r>
          </w:p>
        </w:tc>
      </w:tr>
    </w:tbl>
    <w:p>
      <w:pPr>
        <w:pStyle w:val="Heading2"/>
      </w:pPr>
      <w:r>
        <w:t>The three sentences to memorize</w:t>
      </w:r>
    </w:p>
    <w:p>
      <w:pPr>
        <w:pStyle w:val="ListNumber"/>
      </w:pPr>
      <w:r>
        <w:rPr>
          <w:rFonts w:ascii="Calibri" w:hAnsi="Calibri"/>
        </w:rPr>
        <w:t>Career advice is easy to generate; evidence is harder.</w:t>
      </w:r>
    </w:p>
    <w:p>
      <w:pPr>
        <w:pStyle w:val="ListNumber"/>
      </w:pPr>
      <w:r>
        <w:rPr>
          <w:rFonts w:ascii="Calibri" w:hAnsi="Calibri"/>
        </w:rPr>
        <w:t>Path Forger shows the profile, gaps, projects, actions, evidence, and warnings behind a plan.</w:t>
      </w:r>
    </w:p>
    <w:p>
      <w:pPr>
        <w:pStyle w:val="ListNumber"/>
      </w:pPr>
      <w:r>
        <w:rPr>
          <w:rFonts w:ascii="Calibri" w:hAnsi="Calibri"/>
        </w:rPr>
        <w:t>A good career plan should show its evidence, not just its advice.</w:t>
      </w:r>
    </w:p>
    <w:p>
      <w:pPr>
        <w:pStyle w:val="Heading1"/>
      </w:pPr>
      <w:r>
        <w:t>2. Seven-minute run of show</w:t>
      </w:r>
    </w:p>
    <w:tbl>
      <w:tblPr>
        <w:tblW w:type="dxa" w:w="9360"/>
        <w:jc w:val="left"/>
        <w:tblLayout w:type="fixed"/>
        <w:tblLook w:firstColumn="1" w:firstRow="1" w:lastColumn="0" w:lastRow="0" w:noHBand="0" w:noVBand="1" w:val="04A0"/>
        <w:tblInd w:w="120" w:type="dxa"/>
      </w:tblPr>
      <w:tblGrid>
        <w:gridCol w:w="720"/>
        <w:gridCol w:w="1320"/>
        <w:gridCol w:w="2760"/>
        <w:gridCol w:w="4560"/>
      </w:tblGrid>
      <w:tr>
        <w:trPr>
          <w:tblHeader w:val="true"/>
        </w:trPr>
        <w:tc>
          <w:tcPr>
            <w:tcW w:type="dxa" w:w="720"/>
            <w:tcMar>
              <w:top w:w="100" w:type="dxa"/>
              <w:start w:w="120" w:type="dxa"/>
              <w:bottom w:w="100" w:type="dxa"/>
              <w:end w:w="120" w:type="dxa"/>
            </w:tcMar>
            <w:vAlign w:val="center"/>
            <w:shd w:fill="E9F7F4"/>
          </w:tcPr>
          <w:p>
            <w:pPr>
              <w:spacing w:before="0" w:after="40" w:line="252" w:lineRule="auto"/>
            </w:pPr>
            <w:r>
              <w:rPr>
                <w:rFonts w:ascii="Calibri" w:hAnsi="Calibri"/>
                <w:b/>
                <w:color w:val="111111"/>
                <w:sz w:val="18"/>
              </w:rPr>
              <w:t>Slide</w:t>
            </w:r>
          </w:p>
        </w:tc>
        <w:tc>
          <w:tcPr>
            <w:tcW w:type="dxa" w:w="1320"/>
            <w:tcMar>
              <w:top w:w="100" w:type="dxa"/>
              <w:start w:w="120" w:type="dxa"/>
              <w:bottom w:w="100" w:type="dxa"/>
              <w:end w:w="120" w:type="dxa"/>
            </w:tcMar>
            <w:vAlign w:val="center"/>
            <w:shd w:fill="E9F7F4"/>
          </w:tcPr>
          <w:p>
            <w:pPr>
              <w:spacing w:before="0" w:after="40" w:line="252" w:lineRule="auto"/>
            </w:pPr>
            <w:r>
              <w:rPr>
                <w:rFonts w:ascii="Calibri" w:hAnsi="Calibri"/>
                <w:b/>
                <w:color w:val="111111"/>
                <w:sz w:val="18"/>
              </w:rPr>
              <w:t>Time</w:t>
            </w:r>
          </w:p>
        </w:tc>
        <w:tc>
          <w:tcPr>
            <w:tcW w:type="dxa" w:w="2760"/>
            <w:tcMar>
              <w:top w:w="100" w:type="dxa"/>
              <w:start w:w="120" w:type="dxa"/>
              <w:bottom w:w="100" w:type="dxa"/>
              <w:end w:w="120" w:type="dxa"/>
            </w:tcMar>
            <w:vAlign w:val="center"/>
            <w:shd w:fill="E9F7F4"/>
          </w:tcPr>
          <w:p>
            <w:pPr>
              <w:spacing w:before="0" w:after="40" w:line="252" w:lineRule="auto"/>
            </w:pPr>
            <w:r>
              <w:rPr>
                <w:rFonts w:ascii="Calibri" w:hAnsi="Calibri"/>
                <w:b/>
                <w:color w:val="111111"/>
                <w:sz w:val="18"/>
              </w:rPr>
              <w:t>Job</w:t>
            </w:r>
          </w:p>
        </w:tc>
        <w:tc>
          <w:tcPr>
            <w:tcW w:type="dxa" w:w="4560"/>
            <w:tcMar>
              <w:top w:w="100" w:type="dxa"/>
              <w:start w:w="120" w:type="dxa"/>
              <w:bottom w:w="100" w:type="dxa"/>
              <w:end w:w="120" w:type="dxa"/>
            </w:tcMar>
            <w:vAlign w:val="center"/>
            <w:shd w:fill="E9F7F4"/>
          </w:tcPr>
          <w:p>
            <w:pPr>
              <w:spacing w:before="0" w:after="40" w:line="252" w:lineRule="auto"/>
            </w:pPr>
            <w:r>
              <w:rPr>
                <w:rFonts w:ascii="Calibri" w:hAnsi="Calibri"/>
                <w:b/>
                <w:color w:val="111111"/>
                <w:sz w:val="18"/>
              </w:rPr>
              <w:t>Proof point</w:t>
            </w:r>
          </w:p>
        </w:tc>
      </w:tr>
      <w:tr>
        <w:tc>
          <w:tcPr>
            <w:tcW w:type="dxa" w:w="720"/>
            <w:tcMar>
              <w:top w:w="100" w:type="dxa"/>
              <w:start w:w="120" w:type="dxa"/>
              <w:bottom w:w="100" w:type="dxa"/>
              <w:end w:w="120" w:type="dxa"/>
            </w:tcMar>
            <w:vAlign w:val="center"/>
          </w:tcPr>
          <w:p>
            <w:pPr>
              <w:spacing w:before="0" w:after="40" w:line="252" w:lineRule="auto"/>
            </w:pPr>
            <w:r>
              <w:rPr>
                <w:rFonts w:ascii="Calibri" w:hAnsi="Calibri"/>
                <w:b w:val="0"/>
                <w:color w:val="111111"/>
                <w:sz w:val="18"/>
              </w:rPr>
              <w:t>1</w:t>
            </w:r>
          </w:p>
        </w:tc>
        <w:tc>
          <w:tcPr>
            <w:tcW w:type="dxa" w:w="1320"/>
            <w:tcMar>
              <w:top w:w="100" w:type="dxa"/>
              <w:start w:w="120" w:type="dxa"/>
              <w:bottom w:w="100" w:type="dxa"/>
              <w:end w:w="120" w:type="dxa"/>
            </w:tcMar>
            <w:vAlign w:val="center"/>
          </w:tcPr>
          <w:p>
            <w:pPr>
              <w:spacing w:before="0" w:after="40" w:line="252" w:lineRule="auto"/>
            </w:pPr>
            <w:r>
              <w:rPr>
                <w:rFonts w:ascii="Calibri" w:hAnsi="Calibri"/>
                <w:b w:val="0"/>
                <w:color w:val="111111"/>
                <w:sz w:val="18"/>
              </w:rPr>
              <w:t>0:00-0:25</w:t>
            </w:r>
          </w:p>
        </w:tc>
        <w:tc>
          <w:tcPr>
            <w:tcW w:type="dxa" w:w="2760"/>
            <w:tcMar>
              <w:top w:w="100" w:type="dxa"/>
              <w:start w:w="120" w:type="dxa"/>
              <w:bottom w:w="100" w:type="dxa"/>
              <w:end w:w="120" w:type="dxa"/>
            </w:tcMar>
            <w:vAlign w:val="center"/>
          </w:tcPr>
          <w:p>
            <w:pPr>
              <w:spacing w:before="0" w:after="40" w:line="252" w:lineRule="auto"/>
            </w:pPr>
            <w:r>
              <w:rPr>
                <w:rFonts w:ascii="Calibri" w:hAnsi="Calibri"/>
                <w:b w:val="0"/>
                <w:color w:val="111111"/>
                <w:sz w:val="18"/>
              </w:rPr>
              <w:t>Open with the trust problem</w:t>
            </w:r>
          </w:p>
        </w:tc>
        <w:tc>
          <w:tcPr>
            <w:tcW w:type="dxa" w:w="4560"/>
            <w:tcMar>
              <w:top w:w="100" w:type="dxa"/>
              <w:start w:w="120" w:type="dxa"/>
              <w:bottom w:w="100" w:type="dxa"/>
              <w:end w:w="120" w:type="dxa"/>
            </w:tcMar>
            <w:vAlign w:val="center"/>
          </w:tcPr>
          <w:p>
            <w:pPr>
              <w:spacing w:before="0" w:after="40" w:line="252" w:lineRule="auto"/>
            </w:pPr>
            <w:r>
              <w:rPr>
                <w:rFonts w:ascii="Calibri" w:hAnsi="Calibri"/>
                <w:b w:val="0"/>
                <w:color w:val="111111"/>
                <w:sz w:val="18"/>
              </w:rPr>
              <w:t>Messy evidence becomes an inspectable plan</w:t>
            </w:r>
          </w:p>
        </w:tc>
      </w:tr>
      <w:tr>
        <w:tc>
          <w:tcPr>
            <w:tcW w:type="dxa" w:w="720"/>
            <w:tcMar>
              <w:top w:w="100" w:type="dxa"/>
              <w:start w:w="120" w:type="dxa"/>
              <w:bottom w:w="100" w:type="dxa"/>
              <w:end w:w="120" w:type="dxa"/>
            </w:tcMar>
            <w:vAlign w:val="center"/>
          </w:tcPr>
          <w:p>
            <w:pPr>
              <w:spacing w:before="0" w:after="40" w:line="252" w:lineRule="auto"/>
            </w:pPr>
            <w:r>
              <w:rPr>
                <w:rFonts w:ascii="Calibri" w:hAnsi="Calibri"/>
                <w:b w:val="0"/>
                <w:color w:val="111111"/>
                <w:sz w:val="18"/>
              </w:rPr>
              <w:t>2</w:t>
            </w:r>
          </w:p>
        </w:tc>
        <w:tc>
          <w:tcPr>
            <w:tcW w:type="dxa" w:w="1320"/>
            <w:tcMar>
              <w:top w:w="100" w:type="dxa"/>
              <w:start w:w="120" w:type="dxa"/>
              <w:bottom w:w="100" w:type="dxa"/>
              <w:end w:w="120" w:type="dxa"/>
            </w:tcMar>
            <w:vAlign w:val="center"/>
          </w:tcPr>
          <w:p>
            <w:pPr>
              <w:spacing w:before="0" w:after="40" w:line="252" w:lineRule="auto"/>
            </w:pPr>
            <w:r>
              <w:rPr>
                <w:rFonts w:ascii="Calibri" w:hAnsi="Calibri"/>
                <w:b w:val="0"/>
                <w:color w:val="111111"/>
                <w:sz w:val="18"/>
              </w:rPr>
              <w:t>0:25-0:45</w:t>
            </w:r>
          </w:p>
        </w:tc>
        <w:tc>
          <w:tcPr>
            <w:tcW w:type="dxa" w:w="2760"/>
            <w:tcMar>
              <w:top w:w="100" w:type="dxa"/>
              <w:start w:w="120" w:type="dxa"/>
              <w:bottom w:w="100" w:type="dxa"/>
              <w:end w:w="120" w:type="dxa"/>
            </w:tcMar>
            <w:vAlign w:val="center"/>
          </w:tcPr>
          <w:p>
            <w:pPr>
              <w:spacing w:before="0" w:after="40" w:line="252" w:lineRule="auto"/>
            </w:pPr>
            <w:r>
              <w:rPr>
                <w:rFonts w:ascii="Calibri" w:hAnsi="Calibri"/>
                <w:b w:val="0"/>
                <w:color w:val="111111"/>
                <w:sz w:val="18"/>
              </w:rPr>
              <w:t>Tell evaluators what to watch</w:t>
            </w:r>
          </w:p>
        </w:tc>
        <w:tc>
          <w:tcPr>
            <w:tcW w:type="dxa" w:w="4560"/>
            <w:tcMar>
              <w:top w:w="100" w:type="dxa"/>
              <w:start w:w="120" w:type="dxa"/>
              <w:bottom w:w="100" w:type="dxa"/>
              <w:end w:w="120" w:type="dxa"/>
            </w:tcMar>
            <w:vAlign w:val="center"/>
          </w:tcPr>
          <w:p>
            <w:pPr>
              <w:spacing w:before="0" w:after="40" w:line="252" w:lineRule="auto"/>
            </w:pPr>
            <w:r>
              <w:rPr>
                <w:rFonts w:ascii="Calibri" w:hAnsi="Calibri"/>
                <w:b w:val="0"/>
                <w:color w:val="111111"/>
                <w:sz w:val="18"/>
              </w:rPr>
              <w:t>Editable facts, ranked gaps/projects, visible trace</w:t>
            </w:r>
          </w:p>
        </w:tc>
      </w:tr>
      <w:tr>
        <w:tc>
          <w:tcPr>
            <w:tcW w:type="dxa" w:w="720"/>
            <w:tcMar>
              <w:top w:w="100" w:type="dxa"/>
              <w:start w:w="120" w:type="dxa"/>
              <w:bottom w:w="100" w:type="dxa"/>
              <w:end w:w="120" w:type="dxa"/>
            </w:tcMar>
            <w:vAlign w:val="center"/>
          </w:tcPr>
          <w:p>
            <w:pPr>
              <w:spacing w:before="0" w:after="40" w:line="252" w:lineRule="auto"/>
            </w:pPr>
            <w:r>
              <w:rPr>
                <w:rFonts w:ascii="Calibri" w:hAnsi="Calibri"/>
                <w:b w:val="0"/>
                <w:color w:val="111111"/>
                <w:sz w:val="18"/>
              </w:rPr>
              <w:t>3</w:t>
            </w:r>
          </w:p>
        </w:tc>
        <w:tc>
          <w:tcPr>
            <w:tcW w:type="dxa" w:w="1320"/>
            <w:tcMar>
              <w:top w:w="100" w:type="dxa"/>
              <w:start w:w="120" w:type="dxa"/>
              <w:bottom w:w="100" w:type="dxa"/>
              <w:end w:w="120" w:type="dxa"/>
            </w:tcMar>
            <w:vAlign w:val="center"/>
          </w:tcPr>
          <w:p>
            <w:pPr>
              <w:spacing w:before="0" w:after="40" w:line="252" w:lineRule="auto"/>
            </w:pPr>
            <w:r>
              <w:rPr>
                <w:rFonts w:ascii="Calibri" w:hAnsi="Calibri"/>
                <w:b w:val="0"/>
                <w:color w:val="111111"/>
                <w:sz w:val="18"/>
              </w:rPr>
              <w:t>0:45-5:45</w:t>
            </w:r>
          </w:p>
        </w:tc>
        <w:tc>
          <w:tcPr>
            <w:tcW w:type="dxa" w:w="2760"/>
            <w:tcMar>
              <w:top w:w="100" w:type="dxa"/>
              <w:start w:w="120" w:type="dxa"/>
              <w:bottom w:w="100" w:type="dxa"/>
              <w:end w:w="120" w:type="dxa"/>
            </w:tcMar>
            <w:vAlign w:val="center"/>
          </w:tcPr>
          <w:p>
            <w:pPr>
              <w:spacing w:before="0" w:after="40" w:line="252" w:lineRule="auto"/>
            </w:pPr>
            <w:r>
              <w:rPr>
                <w:rFonts w:ascii="Calibri" w:hAnsi="Calibri"/>
                <w:b w:val="0"/>
                <w:color w:val="111111"/>
                <w:sz w:val="18"/>
              </w:rPr>
              <w:t>Run the live demo</w:t>
            </w:r>
          </w:p>
        </w:tc>
        <w:tc>
          <w:tcPr>
            <w:tcW w:type="dxa" w:w="4560"/>
            <w:tcMar>
              <w:top w:w="100" w:type="dxa"/>
              <w:start w:w="120" w:type="dxa"/>
              <w:bottom w:w="100" w:type="dxa"/>
              <w:end w:w="120" w:type="dxa"/>
            </w:tcMar>
            <w:vAlign w:val="center"/>
          </w:tcPr>
          <w:p>
            <w:pPr>
              <w:spacing w:before="0" w:after="40" w:line="252" w:lineRule="auto"/>
            </w:pPr>
            <w:r>
              <w:rPr>
                <w:rFonts w:ascii="Calibri" w:hAnsi="Calibri"/>
                <w:b w:val="0"/>
                <w:color w:val="111111"/>
                <w:sz w:val="18"/>
              </w:rPr>
              <w:t>Overview -&gt; student/background -&gt; profile -&gt; goal -&gt; results -&gt; review</w:t>
            </w:r>
          </w:p>
        </w:tc>
      </w:tr>
      <w:tr>
        <w:tc>
          <w:tcPr>
            <w:tcW w:type="dxa" w:w="720"/>
            <w:tcMar>
              <w:top w:w="100" w:type="dxa"/>
              <w:start w:w="120" w:type="dxa"/>
              <w:bottom w:w="100" w:type="dxa"/>
              <w:end w:w="120" w:type="dxa"/>
            </w:tcMar>
            <w:vAlign w:val="center"/>
          </w:tcPr>
          <w:p>
            <w:pPr>
              <w:spacing w:before="0" w:after="40" w:line="252" w:lineRule="auto"/>
            </w:pPr>
            <w:r>
              <w:rPr>
                <w:rFonts w:ascii="Calibri" w:hAnsi="Calibri"/>
                <w:b w:val="0"/>
                <w:color w:val="111111"/>
                <w:sz w:val="18"/>
              </w:rPr>
              <w:t>4</w:t>
            </w:r>
          </w:p>
        </w:tc>
        <w:tc>
          <w:tcPr>
            <w:tcW w:type="dxa" w:w="1320"/>
            <w:tcMar>
              <w:top w:w="100" w:type="dxa"/>
              <w:start w:w="120" w:type="dxa"/>
              <w:bottom w:w="100" w:type="dxa"/>
              <w:end w:w="120" w:type="dxa"/>
            </w:tcMar>
            <w:vAlign w:val="center"/>
          </w:tcPr>
          <w:p>
            <w:pPr>
              <w:spacing w:before="0" w:after="40" w:line="252" w:lineRule="auto"/>
            </w:pPr>
            <w:r>
              <w:rPr>
                <w:rFonts w:ascii="Calibri" w:hAnsi="Calibri"/>
                <w:b w:val="0"/>
                <w:color w:val="111111"/>
                <w:sz w:val="18"/>
              </w:rPr>
              <w:t>5:45-7:00</w:t>
            </w:r>
          </w:p>
        </w:tc>
        <w:tc>
          <w:tcPr>
            <w:tcW w:type="dxa" w:w="2760"/>
            <w:tcMar>
              <w:top w:w="100" w:type="dxa"/>
              <w:start w:w="120" w:type="dxa"/>
              <w:bottom w:w="100" w:type="dxa"/>
              <w:end w:w="120" w:type="dxa"/>
            </w:tcMar>
            <w:vAlign w:val="center"/>
          </w:tcPr>
          <w:p>
            <w:pPr>
              <w:spacing w:before="0" w:after="40" w:line="252" w:lineRule="auto"/>
            </w:pPr>
            <w:r>
              <w:rPr>
                <w:rFonts w:ascii="Calibri" w:hAnsi="Calibri"/>
                <w:b w:val="0"/>
                <w:color w:val="111111"/>
                <w:sz w:val="18"/>
              </w:rPr>
              <w:t>Close and take Q&amp;A</w:t>
            </w:r>
          </w:p>
        </w:tc>
        <w:tc>
          <w:tcPr>
            <w:tcW w:type="dxa" w:w="4560"/>
            <w:tcMar>
              <w:top w:w="100" w:type="dxa"/>
              <w:start w:w="120" w:type="dxa"/>
              <w:bottom w:w="100" w:type="dxa"/>
              <w:end w:w="120" w:type="dxa"/>
            </w:tcMar>
            <w:vAlign w:val="center"/>
          </w:tcPr>
          <w:p>
            <w:pPr>
              <w:spacing w:before="0" w:after="40" w:line="252" w:lineRule="auto"/>
            </w:pPr>
            <w:r>
              <w:rPr>
                <w:rFonts w:ascii="Calibri" w:hAnsi="Calibri"/>
                <w:b w:val="0"/>
                <w:color w:val="111111"/>
                <w:sz w:val="18"/>
              </w:rPr>
              <w:t>Evidence, not just advice</w:t>
            </w:r>
          </w:p>
        </w:tc>
      </w:tr>
      <w:tr>
        <w:tc>
          <w:tcPr>
            <w:tcW w:type="dxa" w:w="720"/>
            <w:tcMar>
              <w:top w:w="100" w:type="dxa"/>
              <w:start w:w="120" w:type="dxa"/>
              <w:bottom w:w="100" w:type="dxa"/>
              <w:end w:w="120" w:type="dxa"/>
            </w:tcMar>
            <w:vAlign w:val="center"/>
          </w:tcPr>
          <w:p>
            <w:pPr>
              <w:spacing w:before="0" w:after="40" w:line="252" w:lineRule="auto"/>
            </w:pPr>
            <w:r>
              <w:rPr>
                <w:rFonts w:ascii="Calibri" w:hAnsi="Calibri"/>
                <w:b w:val="0"/>
                <w:color w:val="111111"/>
                <w:sz w:val="18"/>
              </w:rPr>
              <w:t>5-6</w:t>
            </w:r>
          </w:p>
        </w:tc>
        <w:tc>
          <w:tcPr>
            <w:tcW w:type="dxa" w:w="1320"/>
            <w:tcMar>
              <w:top w:w="100" w:type="dxa"/>
              <w:start w:w="120" w:type="dxa"/>
              <w:bottom w:w="100" w:type="dxa"/>
              <w:end w:w="120" w:type="dxa"/>
            </w:tcMar>
            <w:vAlign w:val="center"/>
          </w:tcPr>
          <w:p>
            <w:pPr>
              <w:spacing w:before="0" w:after="40" w:line="252" w:lineRule="auto"/>
            </w:pPr>
            <w:r>
              <w:rPr>
                <w:rFonts w:ascii="Calibri" w:hAnsi="Calibri"/>
                <w:b w:val="0"/>
                <w:color w:val="111111"/>
                <w:sz w:val="18"/>
              </w:rPr>
              <w:t>Q&amp;A only</w:t>
            </w:r>
          </w:p>
        </w:tc>
        <w:tc>
          <w:tcPr>
            <w:tcW w:type="dxa" w:w="2760"/>
            <w:tcMar>
              <w:top w:w="100" w:type="dxa"/>
              <w:start w:w="120" w:type="dxa"/>
              <w:bottom w:w="100" w:type="dxa"/>
              <w:end w:w="120" w:type="dxa"/>
            </w:tcMar>
            <w:vAlign w:val="center"/>
          </w:tcPr>
          <w:p>
            <w:pPr>
              <w:spacing w:before="0" w:after="40" w:line="252" w:lineRule="auto"/>
            </w:pPr>
            <w:r>
              <w:rPr>
                <w:rFonts w:ascii="Calibri" w:hAnsi="Calibri"/>
                <w:b w:val="0"/>
                <w:color w:val="111111"/>
                <w:sz w:val="18"/>
              </w:rPr>
              <w:t>Use backup slides if asked</w:t>
            </w:r>
          </w:p>
        </w:tc>
        <w:tc>
          <w:tcPr>
            <w:tcW w:type="dxa" w:w="4560"/>
            <w:tcMar>
              <w:top w:w="100" w:type="dxa"/>
              <w:start w:w="120" w:type="dxa"/>
              <w:bottom w:w="100" w:type="dxa"/>
              <w:end w:w="120" w:type="dxa"/>
            </w:tcMar>
            <w:vAlign w:val="center"/>
          </w:tcPr>
          <w:p>
            <w:pPr>
              <w:spacing w:before="0" w:after="40" w:line="252" w:lineRule="auto"/>
            </w:pPr>
            <w:r>
              <w:rPr>
                <w:rFonts w:ascii="Calibri" w:hAnsi="Calibri"/>
                <w:b w:val="0"/>
                <w:color w:val="111111"/>
                <w:sz w:val="18"/>
              </w:rPr>
              <w:t>Architecture, providers, AI workflow, evaluation</w:t>
            </w:r>
          </w:p>
        </w:tc>
      </w:tr>
    </w:tbl>
    <w:p>
      <w:pPr>
        <w:pStyle w:val="Heading2"/>
      </w:pPr>
      <w:r>
        <w:t>Pacing checkpoints</w:t>
      </w:r>
    </w:p>
    <w:p>
      <w:pPr>
        <w:pStyle w:val="ListBullet"/>
      </w:pPr>
      <w:r>
        <w:rPr>
          <w:rFonts w:ascii="Calibri" w:hAnsi="Calibri"/>
        </w:rPr>
        <w:t>At 0:45, switch from the deck to the app.</w:t>
      </w:r>
    </w:p>
    <w:p>
      <w:pPr>
        <w:pStyle w:val="ListBullet"/>
      </w:pPr>
      <w:r>
        <w:rPr>
          <w:rFonts w:ascii="Calibri" w:hAnsi="Calibri"/>
        </w:rPr>
        <w:t>At 2:15, the editable profile should be visible.</w:t>
      </w:r>
    </w:p>
    <w:p>
      <w:pPr>
        <w:pStyle w:val="ListBullet"/>
      </w:pPr>
      <w:r>
        <w:rPr>
          <w:rFonts w:ascii="Calibri" w:hAnsi="Calibri"/>
        </w:rPr>
        <w:t>At 3:15, the goal should be confirmed and the agent should be running.</w:t>
      </w:r>
    </w:p>
    <w:p>
      <w:pPr>
        <w:pStyle w:val="ListBullet"/>
      </w:pPr>
      <w:r>
        <w:rPr>
          <w:rFonts w:ascii="Calibri" w:hAnsi="Calibri"/>
        </w:rPr>
        <w:t>At 4:45, you should be inspecting results and trace.</w:t>
      </w:r>
    </w:p>
    <w:p>
      <w:pPr>
        <w:pStyle w:val="ListBullet"/>
      </w:pPr>
      <w:r>
        <w:rPr>
          <w:rFonts w:ascii="Calibri" w:hAnsi="Calibri"/>
        </w:rPr>
        <w:t>At 5:45, return to slide 4 and invite questions.</w:t>
      </w:r>
    </w:p>
    <w:p>
      <w:pPr>
        <w:pStyle w:val="Heading1"/>
      </w:pPr>
      <w:r>
        <w:t>3. Full speaking script</w:t>
      </w:r>
    </w:p>
    <w:p>
      <w:pPr>
        <w:pStyle w:val="Heading2"/>
      </w:pPr>
      <w:r>
        <w:t>Slide 1 - Path Forger</w:t>
      </w:r>
    </w:p>
    <w:p>
      <w:r>
        <w:rPr>
          <w:rFonts w:ascii="Calibri" w:hAnsi="Calibri"/>
          <w:b/>
          <w:color w:val="0F766E"/>
        </w:rPr>
        <w:t>Timing: 0:00-0:25</w:t>
      </w:r>
    </w:p>
    <w:p>
      <w:pPr>
        <w:spacing w:after="160"/>
        <w:ind w:left="360" w:right="288"/>
      </w:pPr>
      <w:r>
        <w:rPr>
          <w:rFonts w:ascii="Calibri" w:hAnsi="Calibri"/>
          <w:i/>
          <w:color w:val="111111"/>
        </w:rPr>
        <w:t>"Career advice is everywhere, but most of it starts with assumptions. Path Forger starts with evidence. It turns resumes, transcripts, project notes, or guided answers into a career plan people can inspect and act on."</w:t>
      </w:r>
    </w:p>
    <w:p>
      <w:pPr>
        <w:pStyle w:val="ListBullet"/>
      </w:pPr>
      <w:r>
        <w:rPr>
          <w:rFonts w:ascii="Calibri" w:hAnsi="Calibri"/>
        </w:rPr>
        <w:t>Pause after 'starts with evidence.'</w:t>
      </w:r>
    </w:p>
    <w:p>
      <w:pPr>
        <w:pStyle w:val="ListBullet"/>
      </w:pPr>
      <w:r>
        <w:rPr>
          <w:rFonts w:ascii="Calibri" w:hAnsi="Calibri"/>
        </w:rPr>
        <w:t>Do not explain the architecture yet.</w:t>
      </w:r>
    </w:p>
    <w:p>
      <w:pPr>
        <w:pStyle w:val="Heading2"/>
      </w:pPr>
      <w:r>
        <w:t>Slide 2 - Evidence is harder</w:t>
      </w:r>
    </w:p>
    <w:p>
      <w:r>
        <w:rPr>
          <w:rFonts w:ascii="Calibri" w:hAnsi="Calibri"/>
          <w:b/>
          <w:color w:val="0F766E"/>
        </w:rPr>
        <w:t>Timing: 0:25-0:45</w:t>
      </w:r>
    </w:p>
    <w:p>
      <w:pPr>
        <w:spacing w:after="160"/>
        <w:ind w:left="360" w:right="288"/>
      </w:pPr>
      <w:r>
        <w:rPr>
          <w:rFonts w:ascii="Calibri" w:hAnsi="Calibri"/>
          <w:i/>
          <w:color w:val="111111"/>
        </w:rPr>
        <w:t>"The problem is not a lack of AI advice. The problem is trust. During the demo, watch for three things: an editable profile, role-specific gaps and projects, and the evidence or warning behind the plan."</w:t>
      </w:r>
    </w:p>
    <w:p>
      <w:pPr>
        <w:pStyle w:val="ListBullet"/>
      </w:pPr>
      <w:r>
        <w:rPr>
          <w:rFonts w:ascii="Calibri" w:hAnsi="Calibri"/>
        </w:rPr>
        <w:t>Point once to the problem side and once to the product side.</w:t>
      </w:r>
    </w:p>
    <w:p>
      <w:pPr>
        <w:pStyle w:val="ListBullet"/>
      </w:pPr>
      <w:r>
        <w:rPr>
          <w:rFonts w:ascii="Calibri" w:hAnsi="Calibri"/>
        </w:rPr>
        <w:t>Transition directly into the app: 'Let me show you the loop.'</w:t>
      </w:r>
    </w:p>
    <w:p>
      <w:pPr>
        <w:pStyle w:val="Heading2"/>
      </w:pPr>
      <w:r>
        <w:t>Slide 3 - Live demo</w:t>
      </w:r>
    </w:p>
    <w:p>
      <w:r>
        <w:rPr>
          <w:rFonts w:ascii="Calibri" w:hAnsi="Calibri"/>
          <w:b/>
          <w:color w:val="0F766E"/>
        </w:rPr>
        <w:t>Timing: 0:45-5:45</w:t>
      </w:r>
    </w:p>
    <w:p>
      <w:pPr>
        <w:spacing w:after="160"/>
        <w:ind w:left="360" w:right="288"/>
      </w:pPr>
      <w:r>
        <w:rPr>
          <w:rFonts w:ascii="Calibri" w:hAnsi="Calibri"/>
          <w:i/>
          <w:color w:val="111111"/>
        </w:rPr>
        <w:t>"I will use synthetic student background information so no private resume data is exposed. Path Forger uses focused pages for student context, background, profile review, goal selection, results, and feedback. I will build the context, review the extracted facts, choose a target, run the agent, and inspect the recommended path, top gap, project, evidence, warning, and provider trace."</w:t>
      </w:r>
    </w:p>
    <w:p>
      <w:pPr>
        <w:pStyle w:val="ListBullet"/>
      </w:pPr>
      <w:r>
        <w:rPr>
          <w:rFonts w:ascii="Calibri" w:hAnsi="Calibri"/>
        </w:rPr>
        <w:t>Narrate decisions, not every click or loading indicator.</w:t>
      </w:r>
    </w:p>
    <w:p>
      <w:pPr>
        <w:pStyle w:val="ListBullet"/>
      </w:pPr>
      <w:r>
        <w:rPr>
          <w:rFonts w:ascii="Calibri" w:hAnsi="Calibri"/>
        </w:rPr>
        <w:t>Show only the strongest example in each results section.</w:t>
      </w:r>
    </w:p>
    <w:p>
      <w:pPr>
        <w:pStyle w:val="ListBullet"/>
      </w:pPr>
      <w:r>
        <w:rPr>
          <w:rFonts w:ascii="Calibri" w:hAnsi="Calibri"/>
        </w:rPr>
        <w:t>End with: 'That is the complete evidence-to-action loop.'</w:t>
      </w:r>
    </w:p>
    <w:p>
      <w:pPr>
        <w:pStyle w:val="Heading2"/>
      </w:pPr>
      <w:r>
        <w:t>Slide 4 - Questions</w:t>
      </w:r>
    </w:p>
    <w:p>
      <w:r>
        <w:rPr>
          <w:rFonts w:ascii="Calibri" w:hAnsi="Calibri"/>
          <w:b/>
          <w:color w:val="0F766E"/>
        </w:rPr>
        <w:t>Timing: 5:45-7:00</w:t>
      </w:r>
    </w:p>
    <w:p>
      <w:pPr>
        <w:spacing w:after="160"/>
        <w:ind w:left="360" w:right="288"/>
      </w:pPr>
      <w:r>
        <w:rPr>
          <w:rFonts w:ascii="Calibri" w:hAnsi="Calibri"/>
          <w:i/>
          <w:color w:val="111111"/>
        </w:rPr>
        <w:t>"Path Forger shows the profile, evidence, gaps, projects, actions, warnings, and trace behind a plan. A good career plan should show its evidence, not just its advice. I am happy to answer questions about the user flow, architecture, providers, or evaluation."</w:t>
      </w:r>
    </w:p>
    <w:p>
      <w:pPr>
        <w:pStyle w:val="ListBullet"/>
      </w:pPr>
      <w:r>
        <w:rPr>
          <w:rFonts w:ascii="Calibri" w:hAnsi="Calibri"/>
        </w:rPr>
        <w:t>Slow down on the thesis sentence.</w:t>
      </w:r>
    </w:p>
    <w:p>
      <w:pPr>
        <w:pStyle w:val="ListBullet"/>
      </w:pPr>
      <w:r>
        <w:rPr>
          <w:rFonts w:ascii="Calibri" w:hAnsi="Calibri"/>
        </w:rPr>
        <w:t>Use slides 5 and 6 only when a question calls for technical detail.</w:t>
      </w:r>
    </w:p>
    <w:p>
      <w:pPr>
        <w:pStyle w:val="Heading2"/>
      </w:pPr>
      <w:r>
        <w:t>Backup slides 5-6</w:t>
      </w:r>
    </w:p>
    <w:p>
      <w:pPr>
        <w:pStyle w:val="ListBullet"/>
      </w:pPr>
      <w:r>
        <w:rPr>
          <w:rFonts w:ascii="Calibri" w:hAnsi="Calibri"/>
        </w:rPr>
        <w:t>Architecture answer: typed extraction -&gt; deterministic tools -&gt; reasoner and verifier; protocols keep providers swappable.</w:t>
      </w:r>
    </w:p>
    <w:p>
      <w:pPr>
        <w:pStyle w:val="ListBullet"/>
      </w:pPr>
      <w:r>
        <w:rPr>
          <w:rFonts w:ascii="Calibri" w:hAnsi="Calibri"/>
        </w:rPr>
        <w:t>AI workflow answer: Claude Code supported architecture/review; Codex supported implementation/tests/docs; the human approved what shipped.</w:t>
      </w:r>
    </w:p>
    <w:p>
      <w:pPr>
        <w:pStyle w:val="Heading1"/>
      </w:pPr>
      <w:r>
        <w:t>4. Live-demo runbook</w:t>
      </w:r>
    </w:p>
    <w:p>
      <w:pPr>
        <w:pStyle w:val="Heading2"/>
      </w:pPr>
      <w:r>
        <w:t>Before entering the room</w:t>
      </w:r>
    </w:p>
    <w:p>
      <w:pPr>
        <w:pStyle w:val="ListBullet"/>
      </w:pPr>
      <w:r>
        <w:rPr>
          <w:rFonts w:ascii="Calibri" w:hAnsi="Calibri"/>
        </w:rPr>
        <w:t>[ ] Open the final PPTX and confirm speaker notes are visible on the presenter display.</w:t>
      </w:r>
    </w:p>
    <w:p>
      <w:pPr>
        <w:pStyle w:val="ListBullet"/>
      </w:pPr>
      <w:r>
        <w:rPr>
          <w:rFonts w:ascii="Calibri" w:hAnsi="Calibri"/>
        </w:rPr>
        <w:t>[ ] Open Path Forger in a second window and set browser zoom to a readable level.</w:t>
      </w:r>
    </w:p>
    <w:p>
      <w:pPr>
        <w:pStyle w:val="ListBullet"/>
      </w:pPr>
      <w:r>
        <w:rPr>
          <w:rFonts w:ascii="Calibri" w:hAnsi="Calibri"/>
        </w:rPr>
        <w:t>[ ] Select a configured hosted provider. Confirm the offline/fake provider is available as fallback.</w:t>
      </w:r>
    </w:p>
    <w:p>
      <w:pPr>
        <w:pStyle w:val="ListBullet"/>
      </w:pPr>
      <w:r>
        <w:rPr>
          <w:rFonts w:ascii="Calibri" w:hAnsi="Calibri"/>
        </w:rPr>
        <w:t>[ ] Clear old results and begin on the Overview page.</w:t>
      </w:r>
    </w:p>
    <w:p>
      <w:pPr>
        <w:pStyle w:val="ListBullet"/>
      </w:pPr>
      <w:r>
        <w:rPr>
          <w:rFonts w:ascii="Calibri" w:hAnsi="Calibri"/>
        </w:rPr>
        <w:t>[ ] Copy the synthetic demo background below to the clipboard.</w:t>
      </w:r>
    </w:p>
    <w:p>
      <w:pPr>
        <w:pStyle w:val="ListBullet"/>
      </w:pPr>
      <w:r>
        <w:rPr>
          <w:rFonts w:ascii="Calibri" w:hAnsi="Calibri"/>
        </w:rPr>
        <w:t>[ ] Close notifications, chat apps, unrelated tabs, and anything containing private information.</w:t>
      </w:r>
    </w:p>
    <w:p>
      <w:pPr>
        <w:pStyle w:val="ListBullet"/>
      </w:pPr>
      <w:r>
        <w:rPr>
          <w:rFonts w:ascii="Calibri" w:hAnsi="Calibri"/>
        </w:rPr>
        <w:t>[ ] Keep the laptop plugged in and disable sleep for the presentation window.</w:t>
      </w:r>
    </w:p>
    <w:p>
      <w:pPr>
        <w:pStyle w:val="Heading2"/>
      </w:pPr>
      <w:r>
        <w:t>Synthetic demo background</w:t>
      </w:r>
    </w:p>
    <w:p>
      <w:pPr>
        <w:spacing w:before="120" w:after="200"/>
        <w:ind w:left="115" w:right="115"/>
        <w:shd w:fill="EAF5FB"/>
        <w:pBdr>
          <w:top w:val="single" w:sz="6" w:color="B8BCC4" w:space="5"/>
          <w:left w:val="single" w:sz="6" w:color="B8BCC4" w:space="5"/>
          <w:bottom w:val="single" w:sz="6" w:color="B8BCC4" w:space="5"/>
          <w:right w:val="single" w:sz="6" w:color="B8BCC4" w:space="5"/>
        </w:pBdr>
      </w:pPr>
      <w:r>
        <w:rPr>
          <w:rFonts w:ascii="Calibri" w:hAnsi="Calibri"/>
          <w:b/>
          <w:color w:val="3D8DFF"/>
        </w:rPr>
        <w:t xml:space="preserve">Paste this: </w:t>
      </w:r>
      <w:r>
        <w:rPr>
          <w:rFonts w:ascii="Calibri" w:hAnsi="Calibri"/>
        </w:rPr>
        <w:t>High school senior. Built a Python budgeting app and a robotics team website. Enjoys data, design, and helping classmates. Wants a remote-friendly technology career.</w:t>
      </w:r>
    </w:p>
    <w:p>
      <w:pPr>
        <w:pStyle w:val="Heading2"/>
      </w:pPr>
      <w:r>
        <w:t>Exact click path</w:t>
      </w:r>
    </w:p>
    <w:p>
      <w:pPr>
        <w:pStyle w:val="ListNumber"/>
      </w:pPr>
      <w:r>
        <w:rPr>
          <w:rFonts w:ascii="Calibri" w:hAnsi="Calibri"/>
        </w:rPr>
        <w:t>Open Student and show the K-12 profile builder in one short pass.</w:t>
      </w:r>
    </w:p>
    <w:p>
      <w:pPr>
        <w:pStyle w:val="ListNumber"/>
      </w:pPr>
      <w:r>
        <w:rPr>
          <w:rFonts w:ascii="Calibri" w:hAnsi="Calibri"/>
        </w:rPr>
        <w:t>Apply the student profile, then open Background and paste the synthetic example.</w:t>
      </w:r>
    </w:p>
    <w:p>
      <w:pPr>
        <w:pStyle w:val="ListNumber"/>
      </w:pPr>
      <w:r>
        <w:rPr>
          <w:rFonts w:ascii="Calibri" w:hAnsi="Calibri"/>
        </w:rPr>
        <w:t>Click Extract Profile; point out that the JSON/profile is reviewable and editable.</w:t>
      </w:r>
    </w:p>
    <w:p>
      <w:pPr>
        <w:pStyle w:val="ListNumber"/>
      </w:pPr>
      <w:r>
        <w:rPr>
          <w:rFonts w:ascii="Calibri" w:hAnsi="Calibri"/>
        </w:rPr>
        <w:t>Choose Technology, then Data Analyst or another currently configured role.</w:t>
      </w:r>
    </w:p>
    <w:p>
      <w:pPr>
        <w:pStyle w:val="ListNumber"/>
      </w:pPr>
      <w:r>
        <w:rPr>
          <w:rFonts w:ascii="Calibri" w:hAnsi="Calibri"/>
        </w:rPr>
        <w:t>Select a specialization and realistic time horizon.</w:t>
      </w:r>
    </w:p>
    <w:p>
      <w:pPr>
        <w:pStyle w:val="ListNumber"/>
      </w:pPr>
      <w:r>
        <w:rPr>
          <w:rFonts w:ascii="Calibri" w:hAnsi="Calibri"/>
        </w:rPr>
        <w:t>Click Run Agent.</w:t>
      </w:r>
    </w:p>
    <w:p>
      <w:pPr>
        <w:pStyle w:val="ListNumber"/>
      </w:pPr>
      <w:r>
        <w:rPr>
          <w:rFonts w:ascii="Calibri" w:hAnsi="Calibri"/>
        </w:rPr>
        <w:t>Show one recommended path, the top-ranked gap, one project recommendation, Evidence or Warnings, and Trace.</w:t>
      </w:r>
    </w:p>
    <w:p>
      <w:pPr>
        <w:pStyle w:val="ListNumber"/>
      </w:pPr>
      <w:r>
        <w:rPr>
          <w:rFonts w:ascii="Calibri" w:hAnsi="Calibri"/>
        </w:rPr>
        <w:t>Open Review briefly, then return to slide 4 by 5:45.</w:t>
      </w:r>
    </w:p>
    <w:p>
      <w:pPr>
        <w:pStyle w:val="Heading2"/>
      </w:pPr>
      <w:r>
        <w:t>Fallback ladder</w:t>
      </w:r>
    </w:p>
    <w:p>
      <w:pPr>
        <w:pStyle w:val="ListBullet"/>
      </w:pPr>
      <w:r>
        <w:rPr>
          <w:rFonts w:ascii="Calibri" w:hAnsi="Calibri"/>
          <w:b/>
        </w:rPr>
        <w:t>Level 1</w:t>
      </w:r>
      <w:r>
        <w:rPr>
          <w:rFonts w:ascii="Calibri" w:hAnsi="Calibri"/>
        </w:rPr>
        <w:t xml:space="preserve"> - Hosted provider is slow: switch to the offline/fake provider and rerun the same input.</w:t>
      </w:r>
    </w:p>
    <w:p>
      <w:pPr>
        <w:pStyle w:val="ListBullet"/>
      </w:pPr>
      <w:r>
        <w:rPr>
          <w:rFonts w:ascii="Calibri" w:hAnsi="Calibri"/>
          <w:b/>
        </w:rPr>
        <w:t>Level 2</w:t>
      </w:r>
      <w:r>
        <w:rPr>
          <w:rFonts w:ascii="Calibri" w:hAnsi="Calibri"/>
        </w:rPr>
        <w:t xml:space="preserve"> - App cannot rerun: use the real screenshots embedded on slide 3 and narrate Background -&gt; Profile -&gt; Results.</w:t>
      </w:r>
    </w:p>
    <w:p>
      <w:pPr>
        <w:pStyle w:val="ListBullet"/>
      </w:pPr>
      <w:r>
        <w:rPr>
          <w:rFonts w:ascii="Calibri" w:hAnsi="Calibri"/>
          <w:b/>
        </w:rPr>
        <w:t>Level 3</w:t>
      </w:r>
      <w:r>
        <w:rPr>
          <w:rFonts w:ascii="Calibri" w:hAnsi="Calibri"/>
        </w:rPr>
        <w:t xml:space="preserve"> - Browser fails: stay on slide 3, describe the six-page journey in 60 seconds, then go to Q&amp;A.</w:t>
      </w:r>
    </w:p>
    <w:p>
      <w:pPr>
        <w:spacing w:before="120" w:after="200"/>
        <w:ind w:left="115" w:right="115"/>
        <w:shd w:fill="E9F7F4"/>
        <w:pBdr>
          <w:top w:val="single" w:sz="6" w:color="B8BCC4" w:space="5"/>
          <w:left w:val="single" w:sz="6" w:color="B8BCC4" w:space="5"/>
          <w:bottom w:val="single" w:sz="6" w:color="B8BCC4" w:space="5"/>
          <w:right w:val="single" w:sz="6" w:color="B8BCC4" w:space="5"/>
        </w:pBdr>
      </w:pPr>
      <w:r>
        <w:rPr>
          <w:rFonts w:ascii="Calibri" w:hAnsi="Calibri"/>
          <w:b/>
          <w:color w:val="0F766E"/>
        </w:rPr>
        <w:t xml:space="preserve">Never apologize at length: </w:t>
      </w:r>
      <w:r>
        <w:rPr>
          <w:rFonts w:ascii="Calibri" w:hAnsi="Calibri"/>
        </w:rPr>
        <w:t>State the fallback once, continue confidently, and preserve the seven-minute limit.</w:t>
      </w:r>
    </w:p>
    <w:p>
      <w:pPr>
        <w:pStyle w:val="Heading2"/>
      </w:pPr>
      <w:r>
        <w:t>Screenshot backup sequence</w:t>
      </w:r>
    </w:p>
    <w:p>
      <w:pPr>
        <w:pStyle w:val="ListBullet"/>
      </w:pPr>
      <w:r>
        <w:rPr>
          <w:rFonts w:ascii="Calibri" w:hAnsi="Calibri"/>
        </w:rPr>
        <w:t>Main page.png - establish the page-based workflow and provider choice.</w:t>
      </w:r>
    </w:p>
    <w:p>
      <w:pPr>
        <w:pStyle w:val="ListBullet"/>
      </w:pPr>
      <w:r>
        <w:rPr>
          <w:rFonts w:ascii="Calibri" w:hAnsi="Calibri"/>
        </w:rPr>
        <w:t>Resume uploaded and parse to description.png - show document intake and the readable background prompt.</w:t>
      </w:r>
    </w:p>
    <w:p>
      <w:pPr>
        <w:pStyle w:val="ListBullet"/>
      </w:pPr>
      <w:r>
        <w:rPr>
          <w:rFonts w:ascii="Calibri" w:hAnsi="Calibri"/>
        </w:rPr>
        <w:t>parse to json.png - prove that extracted facts are visible and editable.</w:t>
      </w:r>
    </w:p>
    <w:p>
      <w:pPr>
        <w:pStyle w:val="ListBullet"/>
      </w:pPr>
      <w:r>
        <w:rPr>
          <w:rFonts w:ascii="Calibri" w:hAnsi="Calibri"/>
        </w:rPr>
        <w:t>Career goals set.png - confirm sector, AI Engineer target, Model Fine-Tuning specialization, and 12-month horizon.</w:t>
      </w:r>
    </w:p>
    <w:p>
      <w:pPr>
        <w:pStyle w:val="ListBullet"/>
      </w:pPr>
      <w:r>
        <w:rPr>
          <w:rFonts w:ascii="Calibri" w:hAnsi="Calibri"/>
        </w:rPr>
        <w:t>Agent output.png - show requirements, recommended paths, evidence language, and the focused Results view.</w:t>
      </w:r>
    </w:p>
    <w:p>
      <w:pPr>
        <w:pStyle w:val="Heading1"/>
      </w:pPr>
      <w:r>
        <w:t>5. Likely evaluator questions</w:t>
      </w:r>
    </w:p>
    <w:p>
      <w:pPr>
        <w:pStyle w:val="Heading2"/>
      </w:pPr>
      <w:r>
        <w:t>Concise answer bank</w:t>
      </w:r>
    </w:p>
    <w:p>
      <w:pPr>
        <w:pStyle w:val="Heading3"/>
      </w:pPr>
      <w:r>
        <w:t>What makes Path Forger different from asking ChatGPT for career advice?</w:t>
      </w:r>
    </w:p>
    <w:p>
      <w:r>
        <w:t>The user can inspect and edit the extracted profile, see role evidence and ranked gaps, and review warnings and trace metadata. The architecture also separates deterministic checks from LLM synthesis.</w:t>
      </w:r>
    </w:p>
    <w:p>
      <w:pPr>
        <w:pStyle w:val="Heading3"/>
      </w:pPr>
      <w:r>
        <w:t>Where is the direct LLM API integration?</w:t>
      </w:r>
    </w:p>
    <w:p>
      <w:r>
        <w:t>The BackgroundExtractor and CareerReasoner provider implementations call Gemini/OpenAI-compatible or OpenAI APIs and return schema-bound JSON. Qwen and a local HTTP contract are supported behind the same interfaces.</w:t>
      </w:r>
    </w:p>
    <w:p>
      <w:pPr>
        <w:pStyle w:val="Heading3"/>
      </w:pPr>
      <w:r>
        <w:t>How did you use two AI agents?</w:t>
      </w:r>
    </w:p>
    <w:p>
      <w:r>
        <w:t>Claude Code supported architecture and review; OpenAI Codex supported implementation, debugging, tests, and documentation. Human review controlled product decisions and acceptance.</w:t>
      </w:r>
    </w:p>
    <w:p>
      <w:pPr>
        <w:pStyle w:val="Heading3"/>
      </w:pPr>
      <w:r>
        <w:t>How do you prevent hallucinated skills?</w:t>
      </w:r>
    </w:p>
    <w:p>
      <w:r>
        <w:t>The extraction prompt requires facts from the submitted artifact only. Deterministic evidence checks and the verifier surface unsupported claims as warnings or caveats.</w:t>
      </w:r>
    </w:p>
    <w:p>
      <w:pPr>
        <w:pStyle w:val="Heading3"/>
      </w:pPr>
      <w:r>
        <w:t>Why separate extraction from reasoning?</w:t>
      </w:r>
    </w:p>
    <w:p>
      <w:r>
        <w:t>It lets the user review the facts before recommendations are generated and allows each stage to be tested or swapped independently.</w:t>
      </w:r>
    </w:p>
    <w:p>
      <w:pPr>
        <w:pStyle w:val="Heading3"/>
      </w:pPr>
      <w:r>
        <w:t>What happens if an API is unavailable?</w:t>
      </w:r>
    </w:p>
    <w:p>
      <w:r>
        <w:t>Hybrid modes preserve fallback events, and the deterministic fake provider provides a safe offline demo and CI path.</w:t>
      </w:r>
    </w:p>
    <w:p>
      <w:pPr>
        <w:pStyle w:val="Heading3"/>
      </w:pPr>
      <w:r>
        <w:t>How did you test it?</w:t>
      </w:r>
    </w:p>
    <w:p>
      <w:r>
        <w:t>Backend tests cover schemas, tools, providers, fallbacks, verifier checks, and API behavior. The committed evaluation uses five synthetic personas and records evidence coverage and verifier outcomes.</w:t>
      </w:r>
    </w:p>
    <w:p>
      <w:pPr>
        <w:pStyle w:val="Heading3"/>
      </w:pPr>
      <w:r>
        <w:t>Is this production-ready?</w:t>
      </w:r>
    </w:p>
    <w:p>
      <w:r>
        <w:t>It is a strong MVP with provider abstraction, schemas, tests, traces, and a deployment path. Remaining work includes stronger document/privacy controls, production market data, and user studies.</w:t>
      </w:r>
    </w:p>
    <w:p>
      <w:pPr>
        <w:pStyle w:val="Heading3"/>
      </w:pPr>
      <w:r>
        <w:t>Why support K-12 users?</w:t>
      </w:r>
    </w:p>
    <w:p>
      <w:r>
        <w:t>Guided questions let students create evidence even when they do not have a conventional resume. That expands usefulness without changing the underlying profile and plan contracts.</w:t>
      </w:r>
    </w:p>
    <w:p>
      <w:pPr>
        <w:pStyle w:val="Heading3"/>
      </w:pPr>
      <w:r>
        <w:t>What would you build next?</w:t>
      </w:r>
    </w:p>
    <w:p>
      <w:r>
        <w:t>User accounts with consent controls, saved plan versions, stronger grounded labor-market evidence, and outcome-based evaluation with real users.</w:t>
      </w:r>
    </w:p>
    <w:p>
      <w:pPr>
        <w:pStyle w:val="Heading1"/>
      </w:pPr>
      <w:r>
        <w:t>6. Final readiness checklist</w:t>
      </w:r>
    </w:p>
    <w:p>
      <w:pPr>
        <w:pStyle w:val="Heading2"/>
      </w:pPr>
      <w:r>
        <w:t>Content and honesty</w:t>
      </w:r>
    </w:p>
    <w:p>
      <w:pPr>
        <w:pStyle w:val="ListBullet"/>
      </w:pPr>
      <w:r>
        <w:rPr>
          <w:rFonts w:ascii="Calibri" w:hAnsi="Calibri"/>
        </w:rPr>
        <w:t>[ ] Use the current product name, Path Forger, consistently in the deck, intro, demo, and repository documentation.</w:t>
      </w:r>
    </w:p>
    <w:p>
      <w:pPr>
        <w:pStyle w:val="ListBullet"/>
      </w:pPr>
      <w:r>
        <w:rPr>
          <w:rFonts w:ascii="Calibri" w:hAnsi="Calibri"/>
        </w:rPr>
        <w:t>[ ] Confirm the development-agent roles on backup slide 6 match what you actually did.</w:t>
      </w:r>
    </w:p>
    <w:p>
      <w:pPr>
        <w:pStyle w:val="ListBullet"/>
      </w:pPr>
      <w:r>
        <w:rPr>
          <w:rFonts w:ascii="Calibri" w:hAnsi="Calibri"/>
        </w:rPr>
        <w:t>[ ] Do not imply that fake-provider evaluation measures real model accuracy.</w:t>
      </w:r>
    </w:p>
    <w:p>
      <w:pPr>
        <w:pStyle w:val="ListBullet"/>
      </w:pPr>
      <w:r>
        <w:rPr>
          <w:rFonts w:ascii="Calibri" w:hAnsi="Calibri"/>
        </w:rPr>
        <w:t>[ ] Use only synthetic or permitted documents in the demo.</w:t>
      </w:r>
    </w:p>
    <w:p>
      <w:pPr>
        <w:pStyle w:val="Heading2"/>
      </w:pPr>
      <w:r>
        <w:t>Required deliverables</w:t>
      </w:r>
    </w:p>
    <w:p>
      <w:pPr>
        <w:pStyle w:val="ListBullet"/>
      </w:pPr>
      <w:r>
        <w:rPr>
          <w:rFonts w:ascii="Calibri" w:hAnsi="Calibri"/>
        </w:rPr>
        <w:t>[ ] GitHub repository is accessible to evaluators.</w:t>
      </w:r>
    </w:p>
    <w:p>
      <w:pPr>
        <w:pStyle w:val="ListBullet"/>
      </w:pPr>
      <w:r>
        <w:rPr>
          <w:rFonts w:ascii="Calibri" w:hAnsi="Calibri"/>
        </w:rPr>
        <w:t>[ ] README.md has setup, architecture, provider modes, tests, evaluation, and known limitations.</w:t>
      </w:r>
    </w:p>
    <w:p>
      <w:pPr>
        <w:pStyle w:val="ListBullet"/>
      </w:pPr>
      <w:r>
        <w:rPr>
          <w:rFonts w:ascii="Calibri" w:hAnsi="Calibri"/>
        </w:rPr>
        <w:t>[ ] AI_PROMPTS.md is committed and contains no secrets or private data.</w:t>
      </w:r>
    </w:p>
    <w:p>
      <w:pPr>
        <w:pStyle w:val="ListBullet"/>
      </w:pPr>
      <w:r>
        <w:rPr>
          <w:rFonts w:ascii="Calibri" w:hAnsi="Calibri"/>
        </w:rPr>
        <w:t>[ ] Working application or executable build is available.</w:t>
      </w:r>
    </w:p>
    <w:p>
      <w:pPr>
        <w:pStyle w:val="ListBullet"/>
      </w:pPr>
      <w:r>
        <w:rPr>
          <w:rFonts w:ascii="Calibri" w:hAnsi="Calibri"/>
        </w:rPr>
        <w:t>[ ] Final PPTX opens correctly and includes speaker notes.</w:t>
      </w:r>
    </w:p>
    <w:p>
      <w:pPr>
        <w:pStyle w:val="Heading2"/>
      </w:pPr>
      <w:r>
        <w:t>Rehearsal</w:t>
      </w:r>
    </w:p>
    <w:p>
      <w:pPr>
        <w:pStyle w:val="ListBullet"/>
      </w:pPr>
      <w:r>
        <w:rPr>
          <w:rFonts w:ascii="Calibri" w:hAnsi="Calibri"/>
        </w:rPr>
        <w:t>[ ] Run the entire seven-minute format twice with a timer.</w:t>
      </w:r>
    </w:p>
    <w:p>
      <w:pPr>
        <w:pStyle w:val="ListBullet"/>
      </w:pPr>
      <w:r>
        <w:rPr>
          <w:rFonts w:ascii="Calibri" w:hAnsi="Calibri"/>
        </w:rPr>
        <w:t>[ ] Run the demo once on the exact network and machine you will use.</w:t>
      </w:r>
    </w:p>
    <w:p>
      <w:pPr>
        <w:pStyle w:val="ListBullet"/>
      </w:pPr>
      <w:r>
        <w:rPr>
          <w:rFonts w:ascii="Calibri" w:hAnsi="Calibri"/>
        </w:rPr>
        <w:t>[ ] Practice the offline fallback once so it feels normal.</w:t>
      </w:r>
    </w:p>
    <w:p>
      <w:pPr>
        <w:pStyle w:val="ListBullet"/>
      </w:pPr>
      <w:r>
        <w:rPr>
          <w:rFonts w:ascii="Calibri" w:hAnsi="Calibri"/>
        </w:rPr>
        <w:t>[ ] Record one rehearsal and remove filler words or repeated explanations.</w:t>
      </w:r>
    </w:p>
    <w:p>
      <w:pPr>
        <w:pStyle w:val="ListBullet"/>
      </w:pPr>
      <w:r>
        <w:rPr>
          <w:rFonts w:ascii="Calibri" w:hAnsi="Calibri"/>
        </w:rPr>
        <w:t>[ ] Finish the demo by 5:45 and leave the remaining time for a close and Q&amp;A.</w:t>
      </w:r>
    </w:p>
    <w:p>
      <w:pPr>
        <w:pStyle w:val="Heading2"/>
      </w:pPr>
      <w:r>
        <w:t>Technical preflight</w:t>
      </w:r>
    </w:p>
    <w:p>
      <w:pPr>
        <w:pStyle w:val="ListBullet"/>
      </w:pPr>
      <w:r>
        <w:rPr>
          <w:rFonts w:ascii="Calibri" w:hAnsi="Calibri"/>
        </w:rPr>
        <w:t>[ ] Run `python -m pytest backend/tests -q`.</w:t>
      </w:r>
    </w:p>
    <w:p>
      <w:pPr>
        <w:pStyle w:val="ListBullet"/>
      </w:pPr>
      <w:r>
        <w:rPr>
          <w:rFonts w:ascii="Calibri" w:hAnsi="Calibri"/>
        </w:rPr>
        <w:t>[ ] Run the deterministic evaluation if results changed.</w:t>
      </w:r>
    </w:p>
    <w:p>
      <w:pPr>
        <w:pStyle w:val="ListBullet"/>
      </w:pPr>
      <w:r>
        <w:rPr>
          <w:rFonts w:ascii="Calibri" w:hAnsi="Calibri"/>
        </w:rPr>
        <w:t>[ ] Verify the provider health endpoint and configured key without exposing the key.</w:t>
      </w:r>
    </w:p>
    <w:p>
      <w:pPr>
        <w:pStyle w:val="ListBullet"/>
      </w:pPr>
      <w:r>
        <w:rPr>
          <w:rFonts w:ascii="Calibri" w:hAnsi="Calibri"/>
        </w:rPr>
        <w:t>[ ] Check that the synthetic demo input produces a clear path, gap, project, and trace.</w:t>
      </w:r>
    </w:p>
    <w:p>
      <w:pPr>
        <w:pStyle w:val="ListBullet"/>
      </w:pPr>
      <w:r>
        <w:rPr>
          <w:rFonts w:ascii="Calibri" w:hAnsi="Calibri"/>
        </w:rPr>
        <w:t>[ ] Keep a local copy of the deck and the printable note cards.</w:t>
      </w:r>
    </w:p>
    <w:p>
      <w:pPr>
        <w:pStyle w:val="Heading2"/>
      </w:pPr>
      <w:r>
        <w:t>24-hour rehearsal plan</w:t>
      </w:r>
    </w:p>
    <w:tbl>
      <w:tblPr>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tcMar>
              <w:top w:w="100" w:type="dxa"/>
              <w:start w:w="120" w:type="dxa"/>
              <w:bottom w:w="100" w:type="dxa"/>
              <w:end w:w="120" w:type="dxa"/>
            </w:tcMar>
            <w:vAlign w:val="center"/>
            <w:shd w:fill="EAF5FB"/>
          </w:tcPr>
          <w:p>
            <w:pPr>
              <w:spacing w:before="0" w:after="40" w:line="252" w:lineRule="auto"/>
            </w:pPr>
            <w:r>
              <w:rPr>
                <w:rFonts w:ascii="Calibri" w:hAnsi="Calibri"/>
                <w:b/>
                <w:color w:val="111111"/>
                <w:sz w:val="19"/>
              </w:rPr>
              <w:t>When</w:t>
            </w:r>
          </w:p>
        </w:tc>
        <w:tc>
          <w:tcPr>
            <w:tcW w:type="dxa" w:w="7560"/>
            <w:tcMar>
              <w:top w:w="100" w:type="dxa"/>
              <w:start w:w="120" w:type="dxa"/>
              <w:bottom w:w="100" w:type="dxa"/>
              <w:end w:w="120" w:type="dxa"/>
            </w:tcMar>
            <w:vAlign w:val="center"/>
            <w:shd w:fill="EAF5FB"/>
          </w:tcPr>
          <w:p>
            <w:pPr>
              <w:spacing w:before="0" w:after="40" w:line="252" w:lineRule="auto"/>
            </w:pPr>
            <w:r>
              <w:rPr>
                <w:rFonts w:ascii="Calibri" w:hAnsi="Calibri"/>
                <w:b/>
                <w:color w:val="111111"/>
                <w:sz w:val="19"/>
              </w:rPr>
              <w:t>Action</w:t>
            </w:r>
          </w:p>
        </w:tc>
      </w:tr>
      <w:tr>
        <w:tc>
          <w:tcPr>
            <w:tcW w:type="dxa" w:w="1800"/>
            <w:tcMar>
              <w:top w:w="100" w:type="dxa"/>
              <w:start w:w="120" w:type="dxa"/>
              <w:bottom w:w="100" w:type="dxa"/>
              <w:end w:w="120" w:type="dxa"/>
            </w:tcMar>
            <w:vAlign w:val="center"/>
          </w:tcPr>
          <w:p>
            <w:pPr>
              <w:spacing w:before="0" w:after="40" w:line="252" w:lineRule="auto"/>
            </w:pPr>
            <w:r>
              <w:rPr>
                <w:rFonts w:ascii="Calibri" w:hAnsi="Calibri"/>
                <w:b w:val="0"/>
                <w:color w:val="111111"/>
                <w:sz w:val="19"/>
              </w:rPr>
              <w:t>Day before</w:t>
            </w:r>
          </w:p>
        </w:tc>
        <w:tc>
          <w:tcPr>
            <w:tcW w:type="dxa" w:w="7560"/>
            <w:tcMar>
              <w:top w:w="100" w:type="dxa"/>
              <w:start w:w="120" w:type="dxa"/>
              <w:bottom w:w="100" w:type="dxa"/>
              <w:end w:w="120" w:type="dxa"/>
            </w:tcMar>
            <w:vAlign w:val="center"/>
          </w:tcPr>
          <w:p>
            <w:pPr>
              <w:spacing w:before="0" w:after="40" w:line="252" w:lineRule="auto"/>
            </w:pPr>
            <w:r>
              <w:rPr>
                <w:rFonts w:ascii="Calibri" w:hAnsi="Calibri"/>
                <w:b w:val="0"/>
                <w:color w:val="111111"/>
                <w:sz w:val="19"/>
              </w:rPr>
              <w:t>Content pass: verify claims, names, demo input, and required files.</w:t>
            </w:r>
          </w:p>
        </w:tc>
      </w:tr>
      <w:tr>
        <w:tc>
          <w:tcPr>
            <w:tcW w:type="dxa" w:w="1800"/>
            <w:tcMar>
              <w:top w:w="100" w:type="dxa"/>
              <w:start w:w="120" w:type="dxa"/>
              <w:bottom w:w="100" w:type="dxa"/>
              <w:end w:w="120" w:type="dxa"/>
            </w:tcMar>
            <w:vAlign w:val="center"/>
          </w:tcPr>
          <w:p>
            <w:pPr>
              <w:spacing w:before="0" w:after="40" w:line="252" w:lineRule="auto"/>
            </w:pPr>
            <w:r>
              <w:rPr>
                <w:rFonts w:ascii="Calibri" w:hAnsi="Calibri"/>
                <w:b w:val="0"/>
                <w:color w:val="111111"/>
                <w:sz w:val="19"/>
              </w:rPr>
              <w:t>Evening</w:t>
            </w:r>
          </w:p>
        </w:tc>
        <w:tc>
          <w:tcPr>
            <w:tcW w:type="dxa" w:w="7560"/>
            <w:tcMar>
              <w:top w:w="100" w:type="dxa"/>
              <w:start w:w="120" w:type="dxa"/>
              <w:bottom w:w="100" w:type="dxa"/>
              <w:end w:w="120" w:type="dxa"/>
            </w:tcMar>
            <w:vAlign w:val="center"/>
          </w:tcPr>
          <w:p>
            <w:pPr>
              <w:spacing w:before="0" w:after="40" w:line="252" w:lineRule="auto"/>
            </w:pPr>
            <w:r>
              <w:rPr>
                <w:rFonts w:ascii="Calibri" w:hAnsi="Calibri"/>
                <w:b w:val="0"/>
                <w:color w:val="111111"/>
                <w:sz w:val="19"/>
              </w:rPr>
              <w:t>Two timed rehearsals; make only small wording changes afterward.</w:t>
            </w:r>
          </w:p>
        </w:tc>
      </w:tr>
      <w:tr>
        <w:tc>
          <w:tcPr>
            <w:tcW w:type="dxa" w:w="1800"/>
            <w:tcMar>
              <w:top w:w="100" w:type="dxa"/>
              <w:start w:w="120" w:type="dxa"/>
              <w:bottom w:w="100" w:type="dxa"/>
              <w:end w:w="120" w:type="dxa"/>
            </w:tcMar>
            <w:vAlign w:val="center"/>
          </w:tcPr>
          <w:p>
            <w:pPr>
              <w:spacing w:before="0" w:after="40" w:line="252" w:lineRule="auto"/>
            </w:pPr>
            <w:r>
              <w:rPr>
                <w:rFonts w:ascii="Calibri" w:hAnsi="Calibri"/>
                <w:b w:val="0"/>
                <w:color w:val="111111"/>
                <w:sz w:val="19"/>
              </w:rPr>
              <w:t>Morning</w:t>
            </w:r>
          </w:p>
        </w:tc>
        <w:tc>
          <w:tcPr>
            <w:tcW w:type="dxa" w:w="7560"/>
            <w:tcMar>
              <w:top w:w="100" w:type="dxa"/>
              <w:start w:w="120" w:type="dxa"/>
              <w:bottom w:w="100" w:type="dxa"/>
              <w:end w:w="120" w:type="dxa"/>
            </w:tcMar>
            <w:vAlign w:val="center"/>
          </w:tcPr>
          <w:p>
            <w:pPr>
              <w:spacing w:before="0" w:after="40" w:line="252" w:lineRule="auto"/>
            </w:pPr>
            <w:r>
              <w:rPr>
                <w:rFonts w:ascii="Calibri" w:hAnsi="Calibri"/>
                <w:b w:val="0"/>
                <w:color w:val="111111"/>
                <w:sz w:val="19"/>
              </w:rPr>
              <w:t>Run tests, open the app, verify hosted and offline provider paths.</w:t>
            </w:r>
          </w:p>
        </w:tc>
      </w:tr>
      <w:tr>
        <w:tc>
          <w:tcPr>
            <w:tcW w:type="dxa" w:w="1800"/>
            <w:tcMar>
              <w:top w:w="100" w:type="dxa"/>
              <w:start w:w="120" w:type="dxa"/>
              <w:bottom w:w="100" w:type="dxa"/>
              <w:end w:w="120" w:type="dxa"/>
            </w:tcMar>
            <w:vAlign w:val="center"/>
          </w:tcPr>
          <w:p>
            <w:pPr>
              <w:spacing w:before="0" w:after="40" w:line="252" w:lineRule="auto"/>
            </w:pPr>
            <w:r>
              <w:rPr>
                <w:rFonts w:ascii="Calibri" w:hAnsi="Calibri"/>
                <w:b w:val="0"/>
                <w:color w:val="111111"/>
                <w:sz w:val="19"/>
              </w:rPr>
              <w:t>30 minutes before</w:t>
            </w:r>
          </w:p>
        </w:tc>
        <w:tc>
          <w:tcPr>
            <w:tcW w:type="dxa" w:w="7560"/>
            <w:tcMar>
              <w:top w:w="100" w:type="dxa"/>
              <w:start w:w="120" w:type="dxa"/>
              <w:bottom w:w="100" w:type="dxa"/>
              <w:end w:w="120" w:type="dxa"/>
            </w:tcMar>
            <w:vAlign w:val="center"/>
          </w:tcPr>
          <w:p>
            <w:pPr>
              <w:spacing w:before="0" w:after="40" w:line="252" w:lineRule="auto"/>
            </w:pPr>
            <w:r>
              <w:rPr>
                <w:rFonts w:ascii="Calibri" w:hAnsi="Calibri"/>
                <w:b w:val="0"/>
                <w:color w:val="111111"/>
                <w:sz w:val="19"/>
              </w:rPr>
              <w:t>Load deck and app, paste demo text to clipboard, silence notifications.</w:t>
            </w:r>
          </w:p>
        </w:tc>
      </w:tr>
      <w:tr>
        <w:tc>
          <w:tcPr>
            <w:tcW w:type="dxa" w:w="1800"/>
            <w:tcMar>
              <w:top w:w="100" w:type="dxa"/>
              <w:start w:w="120" w:type="dxa"/>
              <w:bottom w:w="100" w:type="dxa"/>
              <w:end w:w="120" w:type="dxa"/>
            </w:tcMar>
            <w:vAlign w:val="center"/>
          </w:tcPr>
          <w:p>
            <w:pPr>
              <w:spacing w:before="0" w:after="40" w:line="252" w:lineRule="auto"/>
            </w:pPr>
            <w:r>
              <w:rPr>
                <w:rFonts w:ascii="Calibri" w:hAnsi="Calibri"/>
                <w:b w:val="0"/>
                <w:color w:val="111111"/>
                <w:sz w:val="19"/>
              </w:rPr>
              <w:t>5 minutes before</w:t>
            </w:r>
          </w:p>
        </w:tc>
        <w:tc>
          <w:tcPr>
            <w:tcW w:type="dxa" w:w="7560"/>
            <w:tcMar>
              <w:top w:w="100" w:type="dxa"/>
              <w:start w:w="120" w:type="dxa"/>
              <w:bottom w:w="100" w:type="dxa"/>
              <w:end w:w="120" w:type="dxa"/>
            </w:tcMar>
            <w:vAlign w:val="center"/>
          </w:tcPr>
          <w:p>
            <w:pPr>
              <w:spacing w:before="0" w:after="40" w:line="252" w:lineRule="auto"/>
            </w:pPr>
            <w:r>
              <w:rPr>
                <w:rFonts w:ascii="Calibri" w:hAnsi="Calibri"/>
                <w:b w:val="0"/>
                <w:color w:val="111111"/>
                <w:sz w:val="19"/>
              </w:rPr>
              <w:t>Breathe, stand still, and repeat the opening and closing thesis once.</w:t>
            </w:r>
          </w:p>
        </w:tc>
      </w:tr>
    </w:tbl>
    <w:p>
      <w:pPr>
        <w:spacing w:before="120" w:after="200"/>
        <w:ind w:left="115" w:right="115"/>
        <w:shd w:fill="E9F7F4"/>
        <w:pBdr>
          <w:top w:val="single" w:sz="6" w:color="B8BCC4" w:space="5"/>
          <w:left w:val="single" w:sz="6" w:color="B8BCC4" w:space="5"/>
          <w:bottom w:val="single" w:sz="6" w:color="B8BCC4" w:space="5"/>
          <w:right w:val="single" w:sz="6" w:color="B8BCC4" w:space="5"/>
        </w:pBdr>
      </w:pPr>
      <w:r>
        <w:rPr>
          <w:rFonts w:ascii="Calibri" w:hAnsi="Calibri"/>
          <w:b/>
          <w:color w:val="0F766E"/>
        </w:rPr>
        <w:t xml:space="preserve">Final mindset: </w:t>
      </w:r>
      <w:r>
        <w:rPr>
          <w:rFonts w:ascii="Calibri" w:hAnsi="Calibri"/>
        </w:rPr>
        <w:t>The demo is not a tour of every feature. It is proof that one user can move from messy evidence to a transparent, actionable career plan.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65D66"/>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65D66"/>
        <w:sz w:val="17"/>
      </w:rPr>
      <w:t>PATH FORGER  |  PRESENTATION PREP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F766E"/>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