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B19A" w14:textId="02281AA7" w:rsidR="00164822" w:rsidRDefault="00164822" w:rsidP="00977DCB">
      <w:pPr>
        <w:shd w:val="clear" w:color="auto" w:fill="FFFFFF"/>
        <w:spacing w:after="300" w:line="240" w:lineRule="auto"/>
        <w:ind w:left="708"/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Article</w:t>
      </w:r>
      <w:proofErr w:type="spellEnd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: </w:t>
      </w:r>
      <w:proofErr w:type="spellStart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What</w:t>
      </w:r>
      <w:proofErr w:type="spellEnd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you</w:t>
      </w:r>
      <w:proofErr w:type="spellEnd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need</w:t>
      </w:r>
      <w:proofErr w:type="spellEnd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to</w:t>
      </w:r>
      <w:proofErr w:type="spellEnd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know</w:t>
      </w:r>
      <w:proofErr w:type="spellEnd"/>
      <w:r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?</w:t>
      </w:r>
    </w:p>
    <w:p w14:paraId="72331F11" w14:textId="4F8B96A9" w:rsidR="00164822" w:rsidRPr="00164822" w:rsidRDefault="00164822" w:rsidP="00977DCB">
      <w:pPr>
        <w:shd w:val="clear" w:color="auto" w:fill="FFFFFF"/>
        <w:spacing w:after="300" w:line="240" w:lineRule="auto"/>
        <w:ind w:left="708"/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</w:pPr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The chances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of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surviving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ACS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event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have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never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been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better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,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thanks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in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large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part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to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advancements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in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intervention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not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only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hospital,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but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in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ambulance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as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well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. Still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facts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surrounding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ACS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events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are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sobering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.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According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to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American Heart Association</w:t>
      </w:r>
      <w:hyperlink r:id="rId5" w:anchor="easy-footnote-bottom-1-1112" w:history="1">
        <w:r w:rsidRPr="00164822">
          <w:rPr>
            <w:rFonts w:ascii="Arial" w:eastAsia="Times New Roman" w:hAnsi="Arial" w:cs="Times New Roman"/>
            <w:color w:val="D65050"/>
            <w:sz w:val="18"/>
            <w:szCs w:val="18"/>
            <w:u w:val="single"/>
            <w:vertAlign w:val="superscript"/>
            <w:lang w:eastAsia="pt-BR"/>
          </w:rPr>
          <w:t>1</w:t>
        </w:r>
      </w:hyperlink>
    </w:p>
    <w:p w14:paraId="2E3BCFFB" w14:textId="77777777" w:rsidR="00164822" w:rsidRPr="00164822" w:rsidRDefault="00164822" w:rsidP="00977DCB">
      <w:pPr>
        <w:shd w:val="clear" w:color="auto" w:fill="FFFFFF"/>
        <w:spacing w:after="300" w:line="240" w:lineRule="auto"/>
        <w:ind w:left="708"/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</w:pPr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:</w:t>
      </w:r>
    </w:p>
    <w:p w14:paraId="47A68CF3" w14:textId="77777777" w:rsidR="00164822" w:rsidRPr="00164822" w:rsidRDefault="00164822" w:rsidP="00977DCB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</w:pP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About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1.05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million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people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will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suffer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a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heart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attack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this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year</w:t>
      </w:r>
      <w:proofErr w:type="spellEnd"/>
    </w:p>
    <w:p w14:paraId="5B7A2C07" w14:textId="77777777" w:rsidR="00164822" w:rsidRPr="00164822" w:rsidRDefault="00164822" w:rsidP="00977DCB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</w:pP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Roughly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720,000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people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will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have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a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first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coronary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event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.</w:t>
      </w:r>
    </w:p>
    <w:p w14:paraId="78F7FC01" w14:textId="77777777" w:rsidR="00164822" w:rsidRPr="00164822" w:rsidRDefault="00164822" w:rsidP="00977DCB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</w:pP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Another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335,000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will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have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a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recurrent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coronary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event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.</w:t>
      </w:r>
    </w:p>
    <w:p w14:paraId="5C8BAF0B" w14:textId="77777777" w:rsidR="00164822" w:rsidRPr="00164822" w:rsidRDefault="00164822" w:rsidP="00977DCB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</w:pPr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It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is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estimated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that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170,000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of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these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events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will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be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“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silent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”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heart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attack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with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few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,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if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any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recognized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symptoms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.</w:t>
      </w:r>
    </w:p>
    <w:p w14:paraId="75C71C6C" w14:textId="77777777" w:rsidR="00164822" w:rsidRPr="00164822" w:rsidRDefault="00164822" w:rsidP="00977DCB">
      <w:pPr>
        <w:shd w:val="clear" w:color="auto" w:fill="FFFFFF"/>
        <w:spacing w:after="300" w:line="240" w:lineRule="auto"/>
        <w:ind w:left="708"/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</w:pPr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A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heart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attack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,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also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called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a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myocardial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infarction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,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can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often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be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fatal.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Studies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show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that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almost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38%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of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people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who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experience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a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heart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attack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in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any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given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year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will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die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from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it.</w:t>
      </w:r>
    </w:p>
    <w:p w14:paraId="729A5CDC" w14:textId="77777777" w:rsidR="00164822" w:rsidRPr="00164822" w:rsidRDefault="00164822" w:rsidP="00977DCB">
      <w:pPr>
        <w:shd w:val="clear" w:color="auto" w:fill="FFFFFF"/>
        <w:spacing w:after="300" w:line="240" w:lineRule="auto"/>
        <w:ind w:left="708"/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</w:pP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While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advances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in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cardiac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interventions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and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therapies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have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improved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patient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outcomes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,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reliably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getting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patients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to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hospital in a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timely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manner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presents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one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of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greatest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challenges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today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.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This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is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critical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to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improving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patient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outcomes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.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And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,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this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is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where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AngelMed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Guardian system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may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help.</w:t>
      </w:r>
    </w:p>
    <w:p w14:paraId="26E9470E" w14:textId="77777777" w:rsidR="00164822" w:rsidRPr="00164822" w:rsidRDefault="00164822" w:rsidP="00977DCB">
      <w:pPr>
        <w:shd w:val="clear" w:color="auto" w:fill="FFFFFF"/>
        <w:spacing w:after="300" w:line="240" w:lineRule="auto"/>
        <w:ind w:left="708"/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</w:pP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Your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overall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lifestyle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—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what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you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eat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,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how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often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you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exercise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and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way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you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deal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with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stress — plays a role in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your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recovery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. In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addition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, a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healthy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lifestyle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can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help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you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prevent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an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ACS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event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by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controlling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the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contributing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risk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 xml:space="preserve"> </w:t>
      </w:r>
      <w:proofErr w:type="spellStart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factors</w:t>
      </w:r>
      <w:proofErr w:type="spellEnd"/>
      <w:r w:rsidRPr="00164822">
        <w:rPr>
          <w:rFonts w:ascii="Arial" w:eastAsia="Times New Roman" w:hAnsi="Arial" w:cs="Times New Roman"/>
          <w:color w:val="47425D"/>
          <w:sz w:val="24"/>
          <w:szCs w:val="24"/>
          <w:lang w:eastAsia="pt-BR"/>
        </w:rPr>
        <w:t>.</w:t>
      </w:r>
    </w:p>
    <w:p w14:paraId="5FDCA521" w14:textId="03D83C0F" w:rsidR="00164822" w:rsidRPr="00164822" w:rsidRDefault="004D1D55" w:rsidP="00977DCB">
      <w:pPr>
        <w:ind w:left="708"/>
      </w:pPr>
      <w:r>
        <w:t xml:space="preserve">Mudar tudo o que está escrito para não ser uma </w:t>
      </w:r>
      <w:proofErr w:type="gramStart"/>
      <w:r>
        <w:t>copia</w:t>
      </w:r>
      <w:proofErr w:type="gramEnd"/>
    </w:p>
    <w:sectPr w:rsidR="00164822" w:rsidRPr="00164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C2A63"/>
    <w:multiLevelType w:val="multilevel"/>
    <w:tmpl w:val="8D1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22"/>
    <w:rsid w:val="00164822"/>
    <w:rsid w:val="004D1D55"/>
    <w:rsid w:val="0097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970C"/>
  <w15:chartTrackingRefBased/>
  <w15:docId w15:val="{F7980B79-3A65-4346-BB51-5B4F370F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asy-footnote">
    <w:name w:val="easy-footnote"/>
    <w:basedOn w:val="Fontepargpadro"/>
    <w:rsid w:val="00164822"/>
  </w:style>
  <w:style w:type="character" w:styleId="Hyperlink">
    <w:name w:val="Hyperlink"/>
    <w:basedOn w:val="Fontepargpadro"/>
    <w:uiPriority w:val="99"/>
    <w:semiHidden/>
    <w:unhideWhenUsed/>
    <w:rsid w:val="00164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gel-med.com/frontpage/the-guardian/what-you-should-kn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 Nogueira de Macedo</dc:creator>
  <cp:keywords/>
  <dc:description/>
  <cp:lastModifiedBy>Marcus Rodrigues Nogueira de Macedo</cp:lastModifiedBy>
  <cp:revision>3</cp:revision>
  <dcterms:created xsi:type="dcterms:W3CDTF">2020-10-29T18:02:00Z</dcterms:created>
  <dcterms:modified xsi:type="dcterms:W3CDTF">2020-10-29T18:10:00Z</dcterms:modified>
</cp:coreProperties>
</file>