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 Market Analysis Report</w:t>
      </w:r>
    </w:p>
    <w:p>
      <w:r>
        <w:t>Prepared by: MarketIntell Inc.</w:t>
      </w:r>
    </w:p>
    <w:p>
      <w:pPr>
        <w:pStyle w:val="Heading2"/>
      </w:pPr>
      <w:r>
        <w:t>Executive Summary</w:t>
      </w:r>
    </w:p>
    <w:p>
      <w:r>
        <w:t>This report summarizes Q1 performance across various sectors.</w:t>
      </w:r>
    </w:p>
    <w:p>
      <w:pPr>
        <w:pStyle w:val="Heading2"/>
      </w:pPr>
      <w:r>
        <w:t>Findings</w:t>
      </w:r>
    </w:p>
    <w:p>
      <w:r>
        <w:t>1. Tech sector up 12%.</w:t>
        <w:br/>
        <w:t>2. Retail steady.</w:t>
        <w:br/>
        <w:t>3. Real estate dropped 5%.</w:t>
      </w:r>
    </w:p>
    <w:p>
      <w:pPr>
        <w:pStyle w:val="Heading2"/>
      </w:pPr>
      <w:r>
        <w:t>Recommendations</w:t>
      </w:r>
    </w:p>
    <w:p>
      <w:r>
        <w:t>Diversify into healthcare and reduce exposure in real estate.</w:t>
      </w:r>
    </w:p>
    <w:p>
      <w:pPr>
        <w:pStyle w:val="Heading2"/>
      </w:pPr>
      <w:r>
        <w:t>Charts</w:t>
      </w:r>
    </w:p>
    <w:p>
      <w:r>
        <w:t>[Chart Placeholder]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