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1C02" w14:textId="77777777" w:rsidR="00E2090D" w:rsidRDefault="00E2090D">
      <w:pPr>
        <w:widowControl/>
        <w:snapToGrid w:val="0"/>
        <w:spacing w:line="440" w:lineRule="exact"/>
        <w:rPr>
          <w:rFonts w:ascii="黑体" w:eastAsia="黑体" w:hAnsi="黑体" w:cs="黑体" w:hint="eastAsia"/>
          <w:bCs/>
          <w:kern w:val="0"/>
          <w:sz w:val="32"/>
          <w:szCs w:val="32"/>
        </w:rPr>
      </w:pPr>
    </w:p>
    <w:p w14:paraId="127C71D0" w14:textId="77777777" w:rsidR="00E2090D" w:rsidRDefault="00E2090D">
      <w:pPr>
        <w:widowControl/>
        <w:tabs>
          <w:tab w:val="left" w:pos="8280"/>
        </w:tabs>
        <w:spacing w:line="588" w:lineRule="exact"/>
        <w:ind w:leftChars="3400" w:left="7140" w:right="26"/>
        <w:rPr>
          <w:rFonts w:ascii="仿宋_GB2312" w:eastAsia="仿宋_GB2312" w:hAnsi="宋体" w:cs="宋体" w:hint="eastAsia"/>
          <w:bCs/>
          <w:color w:val="222222"/>
          <w:kern w:val="0"/>
          <w:sz w:val="28"/>
          <w:szCs w:val="28"/>
          <w:u w:val="single"/>
        </w:rPr>
      </w:pPr>
      <w:r>
        <w:rPr>
          <w:rFonts w:ascii="Times New Roman" w:hAnsi="Times New Roman" w:eastAsia="宋体"/>
          <w:b w:val="0"/>
          <w:color w:val="000000"/>
          <w:sz w:val="24"/>
        </w:rPr>
        <w:t>学号：202209502</w:t>
      </w:r>
    </w:p>
    <w:p w14:paraId="4B27006B" w14:textId="77777777" w:rsidR="00E2090D" w:rsidRDefault="00E2090D">
      <w:pPr>
        <w:widowControl/>
        <w:tabs>
          <w:tab w:val="left" w:pos="7920"/>
          <w:tab w:val="left" w:pos="8280"/>
        </w:tabs>
        <w:spacing w:line="588" w:lineRule="exact"/>
        <w:ind w:right="26"/>
        <w:rPr>
          <w:rFonts w:ascii="仿宋_GB2312" w:eastAsia="仿宋_GB2312" w:hAnsi="宋体" w:cs="宋体" w:hint="eastAsia"/>
          <w:bCs/>
          <w:color w:val="222222"/>
          <w:kern w:val="0"/>
          <w:sz w:val="28"/>
          <w:szCs w:val="28"/>
          <w:u w:val="single"/>
        </w:rPr>
      </w:pPr>
      <w:r>
        <w:rPr>
          <w:rFonts w:ascii="仿宋_GB2312" w:eastAsia="仿宋_GB2312" w:hAnsi="宋体" w:cs="宋体" w:hint="eastAsia"/>
          <w:bCs/>
          <w:color w:val="222222"/>
          <w:kern w:val="0"/>
          <w:sz w:val="28"/>
          <w:szCs w:val="28"/>
          <w:lang w:bidi="ar"/>
        </w:rPr>
        <w:t xml:space="preserve">                                  </w:t>
      </w:r>
    </w:p>
    <w:p w14:paraId="3247EA21" w14:textId="77777777" w:rsidR="00E2090D" w:rsidRDefault="00E2090D">
      <w:pPr>
        <w:widowControl/>
        <w:spacing w:line="640" w:lineRule="exact"/>
        <w:rPr>
          <w:rFonts w:ascii="宋体" w:hAnsi="宋体" w:cs="宋体" w:hint="eastAsia"/>
          <w:b/>
          <w:color w:val="222222"/>
          <w:kern w:val="0"/>
          <w:sz w:val="52"/>
          <w:szCs w:val="52"/>
          <w:lang w:bidi="ar"/>
        </w:rPr>
      </w:pPr>
      <w:r>
        <w:rPr>
          <w:rFonts w:ascii="宋体" w:hAnsi="宋体" w:cs="宋体" w:hint="eastAsia"/>
          <w:b/>
          <w:color w:val="222222"/>
          <w:kern w:val="0"/>
          <w:sz w:val="52"/>
          <w:szCs w:val="52"/>
          <w:lang w:bidi="ar"/>
        </w:rPr>
        <w:pict w14:anchorId="7B274A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0BEDC4FD" w14:textId="77777777" w:rsidR="00E2090D" w:rsidRDefault="00E2090D">
      <w:pPr>
        <w:widowControl/>
        <w:spacing w:line="640" w:lineRule="exact"/>
        <w:rPr>
          <w:rFonts w:ascii="宋体" w:hAnsi="宋体" w:cs="宋体" w:hint="eastAsia"/>
          <w:b/>
          <w:color w:val="222222"/>
          <w:kern w:val="0"/>
          <w:sz w:val="52"/>
          <w:szCs w:val="52"/>
          <w:lang w:bidi="ar"/>
        </w:rPr>
      </w:pPr>
    </w:p>
    <w:p w14:paraId="3BAADEF3" w14:textId="77777777" w:rsidR="00E2090D" w:rsidRDefault="00E2090D">
      <w:pPr>
        <w:widowControl/>
        <w:spacing w:line="640" w:lineRule="exact"/>
        <w:jc w:val="center"/>
        <w:rPr>
          <w:rFonts w:ascii="宋体" w:hAnsi="宋体" w:cs="宋体" w:hint="eastAsia"/>
          <w:b/>
          <w:color w:val="222222"/>
          <w:kern w:val="0"/>
          <w:sz w:val="52"/>
          <w:szCs w:val="52"/>
          <w:lang w:bidi="ar"/>
        </w:rPr>
      </w:pPr>
    </w:p>
    <w:p w14:paraId="2537DD3B" w14:textId="77777777" w:rsidR="00E2090D" w:rsidRDefault="00E2090D">
      <w:pPr>
        <w:widowControl/>
        <w:spacing w:line="640" w:lineRule="exact"/>
        <w:jc w:val="center"/>
        <w:rPr>
          <w:rFonts w:ascii="宋体" w:hAnsi="宋体" w:cs="宋体" w:hint="eastAsia"/>
          <w:color w:val="222222"/>
          <w:kern w:val="0"/>
          <w:sz w:val="52"/>
          <w:szCs w:val="52"/>
        </w:rPr>
      </w:pPr>
      <w:r>
        <w:rPr>
          <w:rFonts w:ascii="宋体" w:hAnsi="宋体" w:cs="宋体" w:hint="eastAsia"/>
          <w:b/>
          <w:color w:val="222222"/>
          <w:kern w:val="0"/>
          <w:sz w:val="52"/>
          <w:szCs w:val="52"/>
          <w:lang w:bidi="ar"/>
        </w:rPr>
        <w:t>本科毕业论文</w:t>
      </w:r>
      <w:r>
        <w:rPr>
          <w:rFonts w:ascii="宋体" w:hAnsi="宋体" w:cs="黑体" w:hint="eastAsia"/>
          <w:b/>
          <w:color w:val="222222"/>
          <w:kern w:val="0"/>
          <w:sz w:val="52"/>
          <w:szCs w:val="52"/>
          <w:lang w:bidi="ar"/>
        </w:rPr>
        <w:t>（设计）</w:t>
      </w:r>
    </w:p>
    <w:p w14:paraId="6B2EE8D0" w14:textId="77777777" w:rsidR="00E2090D" w:rsidRDefault="00E2090D">
      <w:pPr>
        <w:widowControl/>
        <w:spacing w:line="640" w:lineRule="exact"/>
        <w:jc w:val="center"/>
        <w:rPr>
          <w:rFonts w:ascii="仿宋_GB2312" w:eastAsia="仿宋_GB2312" w:hAnsi="宋体" w:cs="仿宋_GB2312" w:hint="eastAsia"/>
          <w:color w:val="FF0000"/>
          <w:szCs w:val="21"/>
        </w:rPr>
      </w:pPr>
    </w:p>
    <w:p w14:paraId="01A65F3D" w14:textId="77777777" w:rsidR="00E2090D" w:rsidRDefault="00E2090D">
      <w:pPr>
        <w:widowControl/>
        <w:spacing w:line="640" w:lineRule="exact"/>
        <w:jc w:val="center"/>
        <w:rPr>
          <w:rFonts w:ascii="仿宋_GB2312" w:eastAsia="仿宋_GB2312" w:hAnsi="宋体" w:cs="仿宋_GB2312" w:hint="eastAsia"/>
          <w:color w:val="FF0000"/>
          <w:szCs w:val="21"/>
        </w:rPr>
      </w:pPr>
      <w:r>
        <w:rPr>
          <w:rFonts w:ascii="Times New Roman" w:hAnsi="Times New Roman" w:eastAsia="黑体"/>
          <w:b/>
          <w:color w:val="000000"/>
          <w:sz w:val="32"/>
        </w:rPr>
        <w:t>基于LightGBM的金融交易欺诈检测系统设计与实现</w:t>
      </w:r>
    </w:p>
    <w:p w14:paraId="66A05B62" w14:textId="77777777" w:rsidR="00E2090D" w:rsidRDefault="00E2090D">
      <w:pPr>
        <w:widowControl/>
        <w:spacing w:line="588" w:lineRule="exact"/>
        <w:rPr>
          <w:rFonts w:ascii="仿宋_GB2312" w:eastAsia="仿宋_GB2312" w:hAnsi="宋体" w:cs="宋体" w:hint="eastAsia"/>
          <w:color w:val="222222"/>
          <w:kern w:val="0"/>
          <w:sz w:val="28"/>
          <w:szCs w:val="28"/>
        </w:rPr>
      </w:pPr>
    </w:p>
    <w:p w14:paraId="30DEAF99" w14:textId="77777777" w:rsidR="00E2090D" w:rsidRDefault="00E2090D">
      <w:pPr>
        <w:widowControl/>
        <w:spacing w:line="640" w:lineRule="exact"/>
        <w:ind w:left="840" w:firstLineChars="300" w:firstLine="900"/>
        <w:rPr>
          <w:rFonts w:ascii="宋体" w:hAnsi="宋体" w:cs="宋体"/>
          <w:color w:val="222222"/>
          <w:kern w:val="0"/>
          <w:sz w:val="30"/>
          <w:szCs w:val="30"/>
          <w:lang w:bidi="ar"/>
        </w:rPr>
      </w:pPr>
    </w:p>
    <w:p w14:paraId="6A033C39" w14:textId="77777777" w:rsidR="00E2090D" w:rsidRDefault="00E2090D">
      <w:pPr>
        <w:widowControl/>
        <w:spacing w:line="640" w:lineRule="exact"/>
        <w:ind w:left="840" w:firstLineChars="300" w:firstLine="900"/>
        <w:rPr>
          <w:rFonts w:ascii="宋体" w:hAnsi="宋体" w:cs="宋体"/>
          <w:color w:val="222222"/>
          <w:kern w:val="0"/>
          <w:sz w:val="30"/>
          <w:szCs w:val="30"/>
          <w:lang w:bidi="ar"/>
        </w:rPr>
      </w:pPr>
    </w:p>
    <w:p w14:paraId="192A4707" w14:textId="77777777" w:rsidR="00E2090D" w:rsidRDefault="00E2090D">
      <w:pPr>
        <w:widowControl/>
        <w:spacing w:line="640" w:lineRule="exact"/>
        <w:ind w:left="840" w:firstLineChars="300" w:firstLine="900"/>
        <w:rPr>
          <w:rFonts w:ascii="仿宋_GB2312" w:eastAsia="仿宋_GB2312" w:hAnsi="宋体" w:cs="宋体"/>
          <w:color w:val="222222"/>
          <w:kern w:val="0"/>
          <w:sz w:val="28"/>
          <w:szCs w:val="28"/>
          <w:u w:val="single"/>
        </w:rPr>
      </w:pPr>
      <w:r>
        <w:rPr>
          <w:rFonts w:ascii="Times New Roman" w:hAnsi="Times New Roman" w:eastAsia="宋体"/>
          <w:b w:val="0"/>
          <w:color w:val="000000"/>
          <w:sz w:val="24"/>
        </w:rPr>
        <w:t>学院名称  ：   数字科学学院</w:t>
      </w:r>
    </w:p>
    <w:p w14:paraId="05F395BD" w14:textId="77777777" w:rsidR="00E2090D" w:rsidRDefault="00E2090D">
      <w:pPr>
        <w:widowControl/>
        <w:spacing w:line="640" w:lineRule="exact"/>
        <w:ind w:left="840" w:firstLineChars="300" w:firstLine="900"/>
        <w:rPr>
          <w:rFonts w:ascii="宋体" w:hAnsi="宋体" w:cs="宋体"/>
          <w:color w:val="222222"/>
          <w:kern w:val="0"/>
          <w:sz w:val="30"/>
          <w:szCs w:val="30"/>
          <w:lang w:bidi="ar"/>
        </w:rPr>
      </w:pPr>
      <w:r>
        <w:rPr>
          <w:rFonts w:ascii="Times New Roman" w:hAnsi="Times New Roman" w:eastAsia="宋体"/>
          <w:b w:val="0"/>
          <w:color w:val="000000"/>
          <w:sz w:val="24"/>
        </w:rPr>
        <w:t>专业名称 ：数据科学与大数据技术</w:t>
      </w:r>
    </w:p>
    <w:p w14:paraId="6CC41DFE" w14:textId="77777777" w:rsidR="00E2090D" w:rsidRDefault="00E2090D">
      <w:pPr>
        <w:widowControl/>
        <w:spacing w:line="640" w:lineRule="exact"/>
        <w:ind w:left="840" w:firstLineChars="300" w:firstLine="900"/>
        <w:rPr>
          <w:rFonts w:ascii="宋体" w:hAnsi="宋体" w:cs="宋体"/>
          <w:color w:val="222222"/>
          <w:kern w:val="0"/>
          <w:sz w:val="30"/>
          <w:szCs w:val="30"/>
          <w:lang w:bidi="ar"/>
        </w:rPr>
      </w:pPr>
      <w:r>
        <w:rPr>
          <w:rFonts w:ascii="Times New Roman" w:hAnsi="Times New Roman" w:eastAsia="宋体"/>
          <w:b w:val="0"/>
          <w:color w:val="000000"/>
          <w:sz w:val="24"/>
        </w:rPr>
        <w:t>学生姓名 ：       王迎汀</w:t>
      </w:r>
    </w:p>
    <w:p w14:paraId="3ABF8B2A" w14:textId="77777777" w:rsidR="00E2090D" w:rsidRDefault="00E2090D">
      <w:pPr>
        <w:widowControl/>
        <w:spacing w:line="640" w:lineRule="exact"/>
        <w:ind w:left="240" w:firstLineChars="500" w:firstLine="1500"/>
        <w:rPr>
          <w:rFonts w:ascii="仿宋_GB2312" w:eastAsia="仿宋_GB2312" w:hAnsi="宋体" w:cs="宋体" w:hint="eastAsia"/>
          <w:color w:val="222222"/>
          <w:kern w:val="0"/>
          <w:sz w:val="28"/>
          <w:szCs w:val="28"/>
        </w:rPr>
      </w:pPr>
      <w:r>
        <w:rPr>
          <w:rFonts w:ascii="Times New Roman" w:hAnsi="Times New Roman" w:eastAsia="宋体"/>
          <w:b w:val="0"/>
          <w:color w:val="000000"/>
          <w:sz w:val="24"/>
        </w:rPr>
        <w:t xml:space="preserve">指导教师 ：        </w:t>
      </w:r>
    </w:p>
    <w:p w14:paraId="614AA7B1" w14:textId="77777777" w:rsidR="00E2090D" w:rsidRDefault="00E2090D">
      <w:pPr>
        <w:widowControl/>
        <w:spacing w:line="588" w:lineRule="exact"/>
        <w:rPr>
          <w:rFonts w:ascii="仿宋_GB2312" w:eastAsia="仿宋_GB2312" w:hAnsi="宋体" w:cs="宋体" w:hint="eastAsia"/>
          <w:color w:val="222222"/>
          <w:kern w:val="0"/>
          <w:sz w:val="28"/>
          <w:szCs w:val="28"/>
        </w:rPr>
      </w:pPr>
      <w:r>
        <w:rPr>
          <w:rFonts w:ascii="宋体" w:eastAsia="仿宋_GB2312" w:hAnsi="宋体" w:cs="宋体" w:hint="eastAsia"/>
          <w:color w:val="222222"/>
          <w:kern w:val="0"/>
          <w:sz w:val="28"/>
          <w:szCs w:val="28"/>
          <w:lang w:bidi="ar"/>
        </w:rPr>
        <w:t>                               </w:t>
      </w:r>
    </w:p>
    <w:p w14:paraId="08101E8D" w14:textId="77777777" w:rsidR="00E2090D" w:rsidRDefault="00E2090D">
      <w:pPr>
        <w:widowControl/>
        <w:spacing w:line="588" w:lineRule="exact"/>
        <w:jc w:val="center"/>
        <w:rPr>
          <w:rFonts w:ascii="宋体" w:hAnsi="宋体" w:cs="宋体" w:hint="eastAsia"/>
          <w:color w:val="222222"/>
          <w:kern w:val="0"/>
          <w:sz w:val="32"/>
          <w:szCs w:val="32"/>
          <w:lang w:bidi="ar"/>
        </w:rPr>
      </w:pPr>
      <w:r>
        <w:rPr>
          <w:rFonts w:ascii="Times New Roman" w:hAnsi="Times New Roman" w:eastAsia="宋体"/>
          <w:b w:val="0"/>
          <w:color w:val="000000"/>
          <w:sz w:val="24"/>
        </w:rPr>
        <w:t>2026  年  3  月  20  日</w:t>
      </w:r>
    </w:p>
    <w:p w14:paraId="6D70B441" w14:textId="77777777" w:rsidR="00E2090D" w:rsidRDefault="00E2090D">
      <w:pPr>
        <w:widowControl/>
        <w:spacing w:line="588" w:lineRule="exact"/>
        <w:rPr>
          <w:rFonts w:ascii="仿宋_GB2312" w:eastAsia="仿宋_GB2312" w:hAnsi="宋体" w:cs="仿宋_GB2312" w:hint="eastAsia"/>
          <w:color w:val="FF0000"/>
          <w:szCs w:val="21"/>
          <w:lang w:bidi="ar"/>
        </w:rPr>
        <w:sectPr w:rsidR="00000000">
          <w:footerReference w:type="default" r:id="rId7"/>
          <w:pgSz w:w="12240" w:h="15840"/>
          <w:pgMar w:top="1418" w:right="1702" w:bottom="1134" w:left="1702" w:header="720" w:footer="720" w:gutter="0"/>
          <w:cols w:space="720"/>
          <w:docGrid w:type="lines" w:linePitch="312"/>
        </w:sectPr>
      </w:pPr>
      <w:r>
        <w:rPr>
          <w:rFonts w:ascii="仿宋_GB2312" w:eastAsia="仿宋_GB2312" w:cs="仿宋_GB2312" w:hint="eastAsia"/>
          <w:b/>
          <w:sz w:val="28"/>
          <w:szCs w:val="28"/>
          <w:lang w:bidi="ar"/>
        </w:rPr>
        <w:t xml:space="preserve">   </w:t>
      </w:r>
    </w:p>
    <w:p w14:paraId="17C001D3" w14:textId="77777777" w:rsidR="00E2090D" w:rsidRDefault="00E2090D">
      <w:pPr>
        <w:spacing w:before="50" w:after="50" w:line="360" w:lineRule="auto"/>
        <w:jc w:val="center"/>
        <w:rPr>
          <w:b/>
          <w:color w:val="000000"/>
          <w:sz w:val="44"/>
          <w:szCs w:val="44"/>
        </w:rPr>
      </w:pPr>
      <w:r>
        <w:rPr>
          <w:rFonts w:eastAsia="仿宋_GB2312"/>
          <w:b/>
          <w:color w:val="222222"/>
          <w:sz w:val="44"/>
          <w:szCs w:val="44"/>
          <w:lang w:bidi="ar"/>
        </w:rPr>
        <w:lastRenderedPageBreak/>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3C12B7D2" w14:textId="77777777" w:rsidR="00E2090D" w:rsidRDefault="00E2090D">
      <w:pPr>
        <w:spacing w:before="50" w:after="50" w:line="360" w:lineRule="auto"/>
        <w:jc w:val="center"/>
        <w:rPr>
          <w:rFonts w:ascii="仿宋_GB2312" w:eastAsia="仿宋_GB2312" w:hAnsi="宋体" w:cs="仿宋_GB2312" w:hint="eastAsia"/>
          <w:color w:val="FF0000"/>
          <w:szCs w:val="21"/>
        </w:rPr>
      </w:pPr>
    </w:p>
    <w:p w14:paraId="3522C7A9" w14:textId="77777777" w:rsidR="00E2090D" w:rsidRDefault="00E2090D">
      <w:pPr>
        <w:spacing w:before="50" w:after="50" w:line="360" w:lineRule="auto"/>
        <w:rPr>
          <w:b/>
          <w:color w:val="000000"/>
          <w:sz w:val="36"/>
          <w:szCs w:val="36"/>
        </w:rPr>
      </w:pPr>
    </w:p>
    <w:p w14:paraId="1252661B" w14:textId="77777777" w:rsidR="00E2090D" w:rsidRDefault="00E2090D">
      <w:pPr>
        <w:spacing w:before="50" w:after="50" w:line="360" w:lineRule="auto"/>
        <w:jc w:val="center"/>
        <w:rPr>
          <w:b/>
          <w:color w:val="000000"/>
          <w:sz w:val="44"/>
          <w:szCs w:val="44"/>
          <w:lang w:bidi="ar"/>
        </w:rPr>
      </w:pPr>
      <w:r>
        <w:rPr>
          <w:rFonts w:ascii="Times New Roman" w:hAnsi="Times New Roman" w:eastAsia="黑体"/>
          <w:b/>
          <w:color w:val="000000"/>
          <w:sz w:val="32"/>
        </w:rPr>
        <w:t>Design and Implementation of a Financial Transaction Fraud Detection System Based on LightGBM</w:t>
      </w:r>
    </w:p>
    <w:p w14:paraId="7E23C6C3" w14:textId="77777777" w:rsidR="00E2090D" w:rsidRDefault="00E2090D">
      <w:pPr>
        <w:spacing w:before="50" w:after="50" w:line="360" w:lineRule="auto"/>
        <w:rPr>
          <w:b/>
          <w:color w:val="000000"/>
          <w:sz w:val="44"/>
          <w:szCs w:val="44"/>
          <w:lang w:bidi="ar"/>
        </w:rPr>
      </w:pPr>
    </w:p>
    <w:p w14:paraId="3D8D2671" w14:textId="77777777" w:rsidR="00E2090D" w:rsidRDefault="00E2090D">
      <w:pPr>
        <w:spacing w:before="50" w:after="50" w:line="360" w:lineRule="auto"/>
        <w:ind w:firstLine="480"/>
        <w:rPr>
          <w:color w:val="000000"/>
        </w:rPr>
      </w:pPr>
    </w:p>
    <w:p w14:paraId="6B08A3C6" w14:textId="77777777" w:rsidR="00E2090D" w:rsidRDefault="00E2090D">
      <w:pPr>
        <w:spacing w:before="50" w:after="50" w:line="360" w:lineRule="auto"/>
        <w:ind w:firstLine="480"/>
        <w:jc w:val="center"/>
        <w:rPr>
          <w:color w:val="000000"/>
        </w:rPr>
      </w:pPr>
    </w:p>
    <w:p w14:paraId="457FE442" w14:textId="77777777" w:rsidR="00E2090D" w:rsidRDefault="00E2090D">
      <w:pPr>
        <w:spacing w:before="50" w:after="50" w:line="360" w:lineRule="auto"/>
        <w:jc w:val="center"/>
        <w:rPr>
          <w:b/>
          <w:color w:val="000000"/>
          <w:sz w:val="28"/>
          <w:szCs w:val="28"/>
        </w:rPr>
      </w:pPr>
      <w:r>
        <w:rPr>
          <w:rFonts w:ascii="Times New Roman" w:hAnsi="Times New Roman" w:eastAsia="宋体"/>
          <w:b w:val="0"/>
          <w:color w:val="000000"/>
          <w:sz w:val="24"/>
        </w:rPr>
        <w:t>Candidate：Wang Yingting</w:t>
      </w:r>
    </w:p>
    <w:p w14:paraId="56647F3B" w14:textId="77777777" w:rsidR="00E2090D" w:rsidRDefault="00E2090D">
      <w:pPr>
        <w:spacing w:before="50" w:after="50" w:line="360" w:lineRule="auto"/>
        <w:jc w:val="center"/>
        <w:rPr>
          <w:b/>
          <w:color w:val="000000"/>
          <w:sz w:val="28"/>
          <w:szCs w:val="28"/>
        </w:rPr>
      </w:pPr>
      <w:r>
        <w:rPr>
          <w:rFonts w:ascii="Times New Roman" w:hAnsi="Times New Roman" w:eastAsia="宋体"/>
          <w:b w:val="0"/>
          <w:color w:val="000000"/>
          <w:sz w:val="24"/>
        </w:rPr>
        <w:t>Supervisor：</w:t>
      </w:r>
    </w:p>
    <w:p w14:paraId="6871F0AB" w14:textId="77777777" w:rsidR="00E2090D" w:rsidRDefault="00E2090D">
      <w:pPr>
        <w:spacing w:before="50" w:after="50" w:line="360" w:lineRule="auto"/>
        <w:ind w:firstLineChars="83" w:firstLine="174"/>
        <w:rPr>
          <w:color w:val="000000"/>
        </w:rPr>
      </w:pPr>
    </w:p>
    <w:p w14:paraId="762AC216" w14:textId="77777777" w:rsidR="00E2090D" w:rsidRDefault="00E2090D">
      <w:pPr>
        <w:spacing w:before="50" w:after="50" w:line="360" w:lineRule="auto"/>
        <w:ind w:firstLineChars="83" w:firstLine="174"/>
        <w:rPr>
          <w:color w:val="000000"/>
        </w:rPr>
      </w:pPr>
    </w:p>
    <w:p w14:paraId="6164AA65" w14:textId="77777777" w:rsidR="00E2090D" w:rsidRDefault="00E2090D">
      <w:pPr>
        <w:spacing w:before="50" w:after="50" w:line="360" w:lineRule="auto"/>
        <w:ind w:firstLineChars="83" w:firstLine="174"/>
        <w:rPr>
          <w:color w:val="000000"/>
        </w:rPr>
      </w:pPr>
    </w:p>
    <w:p w14:paraId="6DE9CDD0" w14:textId="77777777" w:rsidR="00E2090D" w:rsidRDefault="00E2090D">
      <w:pPr>
        <w:spacing w:before="50" w:after="50" w:line="360" w:lineRule="auto"/>
        <w:jc w:val="center"/>
        <w:rPr>
          <w:color w:val="000000"/>
        </w:rPr>
      </w:pPr>
    </w:p>
    <w:p w14:paraId="3D899EB2" w14:textId="77777777" w:rsidR="00E2090D" w:rsidRDefault="00E2090D">
      <w:pPr>
        <w:jc w:val="center"/>
        <w:rPr>
          <w:sz w:val="36"/>
          <w:szCs w:val="36"/>
        </w:rPr>
      </w:pPr>
      <w:r>
        <w:rPr>
          <w:rFonts w:ascii="Times New Roman" w:hAnsi="Times New Roman" w:eastAsia="宋体"/>
          <w:b w:val="0"/>
          <w:color w:val="000000"/>
          <w:sz w:val="24"/>
        </w:rPr>
        <w:t>March 20, 2026</w:t>
      </w:r>
    </w:p>
    <w:p w14:paraId="6399EF80" w14:textId="77777777" w:rsidR="00E2090D" w:rsidRDefault="00E2090D">
      <w:pPr>
        <w:spacing w:before="50" w:after="50" w:line="360" w:lineRule="auto"/>
        <w:ind w:firstLineChars="83" w:firstLine="174"/>
        <w:rPr>
          <w:rFonts w:ascii="仿宋_GB2312" w:eastAsia="仿宋_GB2312" w:hAnsi="宋体" w:cs="仿宋_GB2312" w:hint="eastAsia"/>
          <w:color w:val="FF0000"/>
          <w:szCs w:val="21"/>
        </w:rPr>
      </w:pPr>
    </w:p>
    <w:p w14:paraId="2385DD5D" w14:textId="77777777" w:rsidR="00E2090D" w:rsidRDefault="00E2090D">
      <w:pPr>
        <w:rPr>
          <w:rFonts w:ascii="宋体" w:hAnsi="宋体" w:cs="宋体"/>
          <w:b/>
          <w:sz w:val="36"/>
          <w:szCs w:val="36"/>
        </w:rPr>
      </w:pPr>
    </w:p>
    <w:p w14:paraId="618A06C9" w14:textId="77777777" w:rsidR="00E2090D" w:rsidRDefault="00E2090D">
      <w:pPr>
        <w:rPr>
          <w:rFonts w:ascii="宋体" w:hAnsi="宋体" w:cs="宋体"/>
          <w:b/>
          <w:sz w:val="36"/>
          <w:szCs w:val="36"/>
        </w:rPr>
      </w:pPr>
    </w:p>
    <w:p w14:paraId="07332A3C" w14:textId="77777777" w:rsidR="00E2090D" w:rsidRDefault="00E2090D">
      <w:pPr>
        <w:rPr>
          <w:rFonts w:ascii="宋体" w:hAnsi="宋体" w:cs="宋体" w:hint="eastAsia"/>
          <w:b/>
          <w:sz w:val="36"/>
          <w:szCs w:val="36"/>
        </w:rPr>
      </w:pPr>
    </w:p>
    <w:p w14:paraId="50E7F1C6" w14:textId="77777777" w:rsidR="00E2090D" w:rsidRDefault="00E2090D">
      <w:pPr>
        <w:jc w:val="center"/>
        <w:rPr>
          <w:rFonts w:ascii="宋体" w:hAnsi="宋体" w:cs="宋体" w:hint="eastAsia"/>
          <w:b/>
          <w:sz w:val="44"/>
          <w:szCs w:val="44"/>
        </w:rPr>
      </w:pPr>
      <w:r>
        <w:rPr>
          <w:rFonts w:ascii="宋体" w:hAnsi="宋体" w:cs="宋体" w:hint="eastAsia"/>
          <w:b/>
          <w:sz w:val="44"/>
          <w:szCs w:val="44"/>
          <w:lang w:bidi="ar"/>
        </w:rPr>
        <w:lastRenderedPageBreak/>
        <w:t>郑重声明</w:t>
      </w:r>
    </w:p>
    <w:p w14:paraId="6D3318B0" w14:textId="77777777" w:rsidR="00E2090D" w:rsidRDefault="00E2090D">
      <w:pPr>
        <w:rPr>
          <w:rFonts w:ascii="仿宋_GB2312" w:eastAsia="仿宋_GB2312" w:hAnsi="宋体" w:cs="仿宋_GB2312" w:hint="eastAsia"/>
          <w:color w:val="FF0000"/>
          <w:szCs w:val="21"/>
        </w:rPr>
      </w:pPr>
    </w:p>
    <w:p w14:paraId="5C46F705" w14:textId="77777777" w:rsidR="00E2090D" w:rsidRDefault="00E2090D">
      <w:pPr>
        <w:rPr>
          <w:rFonts w:ascii="宋体" w:hAnsi="宋体" w:cs="宋体" w:hint="eastAsia"/>
          <w:b/>
          <w:sz w:val="36"/>
          <w:szCs w:val="36"/>
        </w:rPr>
      </w:pPr>
      <w:r>
        <w:rPr>
          <w:rFonts w:ascii="宋体" w:hAnsi="宋体" w:cs="宋体" w:hint="eastAsia"/>
          <w:sz w:val="28"/>
          <w:szCs w:val="28"/>
          <w:lang w:bidi="ar"/>
        </w:rPr>
        <w:t xml:space="preserve">    </w:t>
      </w:r>
      <w:r>
        <w:rPr>
          <w:rFonts w:ascii="宋体" w:hAnsi="宋体" w:cs="宋体" w:hint="eastAsia"/>
          <w:sz w:val="28"/>
          <w:szCs w:val="28"/>
          <w:lang w:bidi="ar"/>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97F67FD" w14:textId="77777777" w:rsidR="00E2090D" w:rsidRDefault="00E2090D">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毕业论文（设计）成果归上海立达学院所有。</w:t>
      </w:r>
      <w:r>
        <w:rPr>
          <w:rFonts w:ascii="宋体" w:hAnsi="宋体" w:cs="宋体" w:hint="eastAsia"/>
          <w:sz w:val="28"/>
          <w:szCs w:val="28"/>
          <w:lang w:bidi="ar"/>
        </w:rPr>
        <w:t xml:space="preserve"> </w:t>
      </w:r>
    </w:p>
    <w:p w14:paraId="17C52157" w14:textId="77777777" w:rsidR="00E2090D" w:rsidRDefault="00E2090D">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Ind w:w="0" w:type="dxa"/>
        <w:tblLayout w:type="fixed"/>
        <w:tblLook w:val="0000" w:firstRow="0" w:lastRow="0" w:firstColumn="0" w:lastColumn="0" w:noHBand="0" w:noVBand="0"/>
      </w:tblPr>
      <w:tblGrid>
        <w:gridCol w:w="1575"/>
        <w:gridCol w:w="540"/>
        <w:gridCol w:w="3342"/>
      </w:tblGrid>
      <w:tr w:rsidR="00000000" w14:paraId="73A82DE5" w14:textId="77777777">
        <w:trPr>
          <w:trHeight w:val="740"/>
        </w:trPr>
        <w:tc>
          <w:tcPr>
            <w:tcW w:w="1575" w:type="dxa"/>
            <w:vAlign w:val="bottom"/>
          </w:tcPr>
          <w:p w14:paraId="009CC493" w14:textId="77777777" w:rsidR="00E2090D" w:rsidRDefault="00E2090D">
            <w:pPr>
              <w:spacing w:line="460" w:lineRule="exact"/>
              <w:jc w:val="left"/>
              <w:rPr>
                <w:rFonts w:ascii="仿宋_GB2312" w:eastAsia="仿宋_GB2312" w:hAnsi="宋体"/>
                <w:sz w:val="30"/>
                <w:szCs w:val="30"/>
              </w:rPr>
            </w:pPr>
            <w:r>
              <w:rPr>
                <w:rFonts w:ascii="Times New Roman" w:hAnsi="Times New Roman" w:hint="eastAsia" w:eastAsia="宋体"/>
                <w:b w:val="0"/>
                <w:color w:val="000000"/>
                <w:sz w:val="24"/>
                <w:szCs w:val="30"/>
              </w:rPr>
              <w:t>作者专业</w:t>
            </w:r>
          </w:p>
        </w:tc>
        <w:tc>
          <w:tcPr>
            <w:tcW w:w="540" w:type="dxa"/>
            <w:vAlign w:val="bottom"/>
          </w:tcPr>
          <w:p w14:paraId="192DF733" w14:textId="77777777" w:rsidR="00E2090D" w:rsidRDefault="00E2090D">
            <w:pPr>
              <w:spacing w:line="460" w:lineRule="exact"/>
              <w:jc w:val="left"/>
              <w:rPr>
                <w:rFonts w:ascii="仿宋_GB2312" w:eastAsia="仿宋_GB2312" w:hAnsi="宋体"/>
                <w:sz w:val="30"/>
                <w:szCs w:val="30"/>
              </w:rPr>
            </w:pPr>
            <w:r>
              <w:rPr>
                <w:rFonts w:ascii="Times New Roman" w:hAnsi="Times New Roman" w:hint="eastAsia" w:eastAsia="宋体"/>
                <w:b w:val="0"/>
                <w:color w:val="000000"/>
                <w:sz w:val="24"/>
                <w:szCs w:val="30"/>
              </w:rPr>
              <w:t>：</w:t>
            </w:r>
          </w:p>
        </w:tc>
        <w:tc>
          <w:tcPr>
            <w:tcW w:w="3342" w:type="dxa"/>
            <w:vAlign w:val="bottom"/>
          </w:tcPr>
          <w:p>
            <w:pPr>
              <w:spacing w:line="460" w:lineRule="exact"/>
              <w:jc w:val="left"/>
            </w:pPr>
            <w:r>
              <w:rPr>
                <w:rFonts w:ascii="Times New Roman" w:hAnsi="Times New Roman" w:eastAsia="宋体"/>
                <w:b w:val="0"/>
                <w:color w:val="000000"/>
                <w:sz w:val="24"/>
              </w:rPr>
              <w:t>数据科学与大数据技术</w:t>
            </w:r>
          </w:p>
        </w:tc>
      </w:tr>
      <w:tr w:rsidR="00000000" w14:paraId="57253F57" w14:textId="77777777">
        <w:trPr>
          <w:trHeight w:val="740"/>
        </w:trPr>
        <w:tc>
          <w:tcPr>
            <w:tcW w:w="1575" w:type="dxa"/>
            <w:vAlign w:val="bottom"/>
          </w:tcPr>
          <w:p w14:paraId="15F5B0A7" w14:textId="77777777" w:rsidR="00E2090D" w:rsidRDefault="00E2090D">
            <w:pPr>
              <w:spacing w:line="460" w:lineRule="exact"/>
              <w:jc w:val="left"/>
              <w:rPr>
                <w:rFonts w:ascii="仿宋_GB2312" w:eastAsia="仿宋_GB2312" w:hAnsi="宋体"/>
                <w:sz w:val="30"/>
                <w:szCs w:val="30"/>
              </w:rPr>
            </w:pPr>
            <w:r>
              <w:rPr>
                <w:rFonts w:ascii="Times New Roman" w:hAnsi="Times New Roman" w:hint="eastAsia" w:eastAsia="宋体"/>
                <w:b w:val="0"/>
                <w:color w:val="000000"/>
                <w:sz w:val="24"/>
                <w:szCs w:val="30"/>
              </w:rPr>
              <w:t>作者学号</w:t>
            </w:r>
          </w:p>
        </w:tc>
        <w:tc>
          <w:tcPr>
            <w:tcW w:w="540" w:type="dxa"/>
            <w:vAlign w:val="bottom"/>
          </w:tcPr>
          <w:p w14:paraId="0D86BBAE" w14:textId="77777777" w:rsidR="00E2090D" w:rsidRDefault="00E2090D">
            <w:pPr>
              <w:spacing w:line="460" w:lineRule="exact"/>
              <w:jc w:val="left"/>
              <w:rPr>
                <w:rFonts w:ascii="仿宋_GB2312" w:eastAsia="仿宋_GB2312" w:hAnsi="宋体"/>
                <w:sz w:val="30"/>
                <w:szCs w:val="30"/>
              </w:rPr>
            </w:pPr>
            <w:r>
              <w:rPr>
                <w:rFonts w:ascii="Times New Roman" w:hAnsi="Times New Roman" w:hint="eastAsia" w:eastAsia="宋体"/>
                <w:b w:val="0"/>
                <w:color w:val="000000"/>
                <w:sz w:val="24"/>
                <w:szCs w:val="30"/>
              </w:rPr>
              <w:t>：</w:t>
            </w:r>
          </w:p>
        </w:tc>
        <w:tc>
          <w:tcPr>
            <w:tcW w:w="3342" w:type="dxa"/>
            <w:vAlign w:val="bottom"/>
          </w:tcPr>
          <w:p>
            <w:pPr>
              <w:spacing w:line="460" w:lineRule="exact"/>
              <w:jc w:val="left"/>
            </w:pPr>
            <w:r>
              <w:rPr>
                <w:rFonts w:ascii="Times New Roman" w:hAnsi="Times New Roman" w:eastAsia="宋体"/>
                <w:b w:val="0"/>
                <w:color w:val="000000"/>
                <w:sz w:val="24"/>
              </w:rPr>
              <w:t>202209502</w:t>
            </w:r>
          </w:p>
        </w:tc>
      </w:tr>
      <w:tr w:rsidR="00000000" w14:paraId="4A685A00" w14:textId="77777777">
        <w:trPr>
          <w:trHeight w:val="740"/>
        </w:trPr>
        <w:tc>
          <w:tcPr>
            <w:tcW w:w="1575" w:type="dxa"/>
            <w:vAlign w:val="bottom"/>
          </w:tcPr>
          <w:p w14:paraId="4AFBC5C5" w14:textId="77777777" w:rsidR="00E2090D" w:rsidRDefault="00E2090D">
            <w:pPr>
              <w:spacing w:line="460" w:lineRule="exact"/>
              <w:jc w:val="left"/>
              <w:rPr>
                <w:rFonts w:ascii="仿宋_GB2312" w:eastAsia="仿宋_GB2312" w:hAnsi="宋体"/>
                <w:sz w:val="30"/>
                <w:szCs w:val="30"/>
              </w:rPr>
            </w:pPr>
            <w:r>
              <w:rPr>
                <w:rFonts w:ascii="Times New Roman" w:hAnsi="Times New Roman" w:hint="eastAsia" w:eastAsia="宋体"/>
                <w:b w:val="0"/>
                <w:color w:val="000000"/>
                <w:sz w:val="24"/>
                <w:szCs w:val="30"/>
              </w:rPr>
              <w:t>作者签名</w:t>
            </w:r>
          </w:p>
        </w:tc>
        <w:tc>
          <w:tcPr>
            <w:tcW w:w="540" w:type="dxa"/>
            <w:vAlign w:val="bottom"/>
          </w:tcPr>
          <w:p w14:paraId="37DEF640" w14:textId="77777777" w:rsidR="00E2090D" w:rsidRDefault="00E2090D">
            <w:pPr>
              <w:spacing w:line="460" w:lineRule="exact"/>
              <w:jc w:val="left"/>
              <w:rPr>
                <w:rFonts w:ascii="仿宋_GB2312" w:eastAsia="仿宋_GB2312" w:hAnsi="宋体"/>
                <w:sz w:val="30"/>
                <w:szCs w:val="30"/>
              </w:rPr>
            </w:pPr>
            <w:r>
              <w:rPr>
                <w:rFonts w:ascii="Times New Roman" w:hAnsi="Times New Roman" w:hint="eastAsia" w:eastAsia="宋体"/>
                <w:b w:val="0"/>
                <w:color w:val="000000"/>
                <w:sz w:val="24"/>
                <w:szCs w:val="30"/>
              </w:rPr>
              <w:t>：</w:t>
            </w:r>
          </w:p>
        </w:tc>
        <w:tc>
          <w:tcPr>
            <w:tcW w:w="3342" w:type="dxa"/>
            <w:vAlign w:val="bottom"/>
          </w:tcPr>
          <w:p>
            <w:pPr>
              <w:spacing w:line="460" w:lineRule="exact"/>
              <w:jc w:val="left"/>
            </w:pPr>
            <w:r>
              <w:rPr>
                <w:rFonts w:ascii="Times New Roman" w:hAnsi="Times New Roman" w:eastAsia="宋体"/>
                <w:b w:val="0"/>
                <w:color w:val="000000"/>
                <w:sz w:val="24"/>
              </w:rPr>
            </w:r>
          </w:p>
        </w:tc>
      </w:tr>
      <w:tr w:rsidR="00000000" w14:paraId="0D93DEBB" w14:textId="77777777">
        <w:trPr>
          <w:trHeight w:val="740"/>
        </w:trPr>
        <w:tc>
          <w:tcPr>
            <w:tcW w:w="5457" w:type="dxa"/>
            <w:gridSpan w:val="3"/>
            <w:vAlign w:val="bottom"/>
          </w:tcPr>
          <w:p w14:paraId="20519D86" w14:textId="77777777" w:rsidR="00E2090D" w:rsidRDefault="00E2090D">
            <w:pPr>
              <w:spacing w:line="460" w:lineRule="exact"/>
              <w:jc w:val="left"/>
              <w:rPr>
                <w:rFonts w:ascii="仿宋_GB2312" w:hAnsi="宋体"/>
                <w:b/>
                <w:sz w:val="24"/>
                <w:szCs w:val="30"/>
              </w:rPr>
            </w:pPr>
          </w:p>
          <w:p w14:paraId="7614EA41" w14:textId="77777777" w:rsidR="00E2090D" w:rsidRDefault="00E2090D">
            <w:pPr>
              <w:spacing w:line="460" w:lineRule="exact"/>
              <w:jc w:val="left"/>
              <w:rPr>
                <w:rFonts w:ascii="仿宋_GB2312" w:hAnsi="宋体"/>
                <w:b/>
                <w:sz w:val="24"/>
                <w:szCs w:val="30"/>
              </w:rPr>
            </w:pPr>
          </w:p>
          <w:p w14:paraId="1B6BB1E2" w14:textId="77777777" w:rsidR="00E2090D" w:rsidRDefault="00E2090D">
            <w:pPr>
              <w:spacing w:line="460" w:lineRule="exact"/>
              <w:jc w:val="left"/>
              <w:rPr>
                <w:rFonts w:ascii="仿宋_GB2312" w:hAnsi="宋体"/>
                <w:b/>
                <w:sz w:val="24"/>
                <w:szCs w:val="30"/>
              </w:rPr>
            </w:pPr>
            <w:r>
              <w:rPr>
                <w:rFonts w:ascii="Times New Roman" w:hAnsi="Times New Roman" w:hint="eastAsia" w:eastAsia="宋体"/>
                <w:b w:val="0"/>
                <w:color w:val="000000"/>
                <w:sz w:val="24"/>
                <w:szCs w:val="30"/>
              </w:rPr>
              <w:t>年</w:t>
            </w:r>
            <w:r>
              <w:rPr>
                <w:rFonts w:ascii="Times New Roman" w:hAnsi="Times New Roman" w:hint="eastAsia" w:eastAsia="宋体"/>
                <w:b w:val="0"/>
                <w:color w:val="000000"/>
                <w:sz w:val="24"/>
                <w:szCs w:val="30"/>
              </w:rPr>
              <w:t xml:space="preserve">  </w:t>
            </w:r>
            <w:r>
              <w:rPr>
                <w:rFonts w:ascii="Times New Roman" w:hAnsi="Times New Roman" w:hint="eastAsia" w:eastAsia="宋体"/>
                <w:b w:val="0"/>
                <w:color w:val="000000"/>
                <w:sz w:val="24"/>
                <w:szCs w:val="30"/>
              </w:rPr>
              <w:t>月</w:t>
            </w:r>
            <w:r>
              <w:rPr>
                <w:rFonts w:ascii="Times New Roman" w:hAnsi="Times New Roman" w:hint="eastAsia" w:eastAsia="宋体"/>
                <w:b w:val="0"/>
                <w:color w:val="000000"/>
                <w:sz w:val="24"/>
                <w:szCs w:val="30"/>
              </w:rPr>
              <w:t xml:space="preserve">  </w:t>
            </w:r>
            <w:r>
              <w:rPr>
                <w:rFonts w:ascii="Times New Roman" w:hAnsi="Times New Roman" w:hint="eastAsia" w:eastAsia="宋体"/>
                <w:b w:val="0"/>
                <w:color w:val="000000"/>
                <w:sz w:val="24"/>
                <w:szCs w:val="30"/>
              </w:rPr>
              <w:t>日</w:t>
            </w:r>
            <w:r>
              <w:rPr>
                <w:rFonts w:ascii="Times New Roman" w:hAnsi="Times New Roman" w:hint="eastAsia" w:eastAsia="宋体"/>
                <w:b w:val="0"/>
                <w:color w:val="000000"/>
                <w:sz w:val="24"/>
                <w:szCs w:val="30"/>
              </w:rPr>
              <w:t>（手填时间）</w:t>
            </w:r>
          </w:p>
        </w:tc>
      </w:tr>
    </w:tbl>
    <w:p w14:paraId="7CD4652D" w14:textId="77777777" w:rsidR="00E2090D" w:rsidRDefault="00E2090D"/>
    <w:p w14:paraId="7B3A66DB" w14:textId="77777777" w:rsidR="00E2090D" w:rsidRDefault="00E2090D"/>
    <w:p w14:paraId="0A88D4FA" w14:textId="77777777" w:rsidR="00E2090D" w:rsidRDefault="00E2090D"/>
    <w:p w14:paraId="3E5F2036" w14:textId="77777777" w:rsidR="00E2090D" w:rsidRDefault="00E2090D"/>
    <w:p w14:paraId="62638398" w14:textId="77777777" w:rsidR="00E2090D" w:rsidRDefault="00E2090D"/>
    <w:p w14:paraId="1EBC3F1A" w14:textId="77777777" w:rsidR="00E2090D" w:rsidRDefault="00E2090D"/>
    <w:p w14:paraId="36CD9CF7" w14:textId="77777777" w:rsidR="00E2090D" w:rsidRDefault="00E2090D"/>
    <w:p w14:paraId="090B8561" w14:textId="77777777" w:rsidR="00E2090D" w:rsidRDefault="00E2090D"/>
    <w:p w14:paraId="1A087EF5" w14:textId="77777777" w:rsidR="00E2090D" w:rsidRDefault="00E2090D"/>
    <w:p w14:paraId="52FB30A1" w14:textId="77777777" w:rsidR="00E2090D" w:rsidRDefault="00E2090D"/>
    <w:p w14:paraId="0985701A" w14:textId="77777777" w:rsidR="00E2090D" w:rsidRDefault="00E2090D"/>
    <w:p w14:paraId="5F2A403A" w14:textId="77777777" w:rsidR="00E2090D" w:rsidRDefault="00E2090D">
      <w:pPr>
        <w:rPr>
          <w:rFonts w:hint="eastAsia"/>
          <w:szCs w:val="24"/>
          <w:lang w:bidi="ar"/>
        </w:rPr>
        <w:sectPr w:rsidR="00000000">
          <w:pgSz w:w="12240" w:h="15840"/>
          <w:pgMar w:top="1418" w:right="1702" w:bottom="1134" w:left="1702" w:header="720" w:footer="720" w:gutter="0"/>
          <w:cols w:space="720"/>
          <w:docGrid w:type="lines" w:linePitch="312"/>
        </w:sectPr>
      </w:pPr>
    </w:p>
    <w:p w14:paraId="72EEE668" w14:textId="77777777" w:rsidR="00E2090D" w:rsidRDefault="00E2090D">
      <w:pPr>
        <w:widowControl/>
        <w:spacing w:line="640" w:lineRule="exact"/>
        <w:rPr>
          <w:rFonts w:ascii="黑体" w:eastAsia="黑体" w:hAnsi="宋体" w:cs="黑体" w:hint="eastAsia"/>
          <w:b/>
          <w:color w:val="222222"/>
          <w:kern w:val="0"/>
          <w:sz w:val="44"/>
          <w:szCs w:val="44"/>
          <w:lang w:bidi="ar"/>
        </w:rPr>
      </w:pPr>
    </w:p>
    <w:p w14:paraId="520A0EDA" w14:textId="77777777" w:rsidR="00E2090D" w:rsidRDefault="00E2090D">
      <w:pPr>
        <w:widowControl/>
        <w:spacing w:line="640" w:lineRule="exact"/>
        <w:jc w:val="center"/>
        <w:rPr>
          <w:rFonts w:ascii="仿宋_GB2312" w:eastAsia="仿宋_GB2312" w:hAnsi="宋体" w:cs="仿宋_GB2312"/>
          <w:color w:val="FF0000"/>
          <w:szCs w:val="21"/>
          <w:lang w:bidi="ar"/>
        </w:rPr>
      </w:pPr>
      <w:r>
        <w:rPr>
          <w:rFonts w:ascii="Times New Roman" w:hAnsi="Times New Roman" w:eastAsia="黑体"/>
          <w:b/>
          <w:color w:val="000000"/>
          <w:sz w:val="32"/>
        </w:rPr>
        <w:t>基于LightGBM的金融交易欺诈检测系统设计与实现</w:t>
      </w:r>
    </w:p>
    <w:p w14:paraId="66E8B0C3" w14:textId="77777777" w:rsidR="00E2090D" w:rsidRDefault="00E2090D">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sz w:val="36"/>
          <w:szCs w:val="36"/>
          <w:lang w:bidi="ar"/>
        </w:rPr>
        <w:t xml:space="preserve">                     </w:t>
      </w:r>
    </w:p>
    <w:p w14:paraId="07D21471" w14:textId="77777777" w:rsidR="00E2090D" w:rsidRDefault="00E2090D">
      <w:pPr>
        <w:widowControl/>
        <w:spacing w:line="640" w:lineRule="exact"/>
        <w:jc w:val="center"/>
        <w:rPr>
          <w:rFonts w:ascii="黑体" w:eastAsia="黑体" w:hAnsi="宋体" w:cs="黑体" w:hint="eastAsia"/>
          <w:sz w:val="36"/>
          <w:szCs w:val="36"/>
          <w:lang w:bidi="ar"/>
        </w:rPr>
      </w:pPr>
      <w:r>
        <w:rPr>
          <w:rFonts w:ascii="黑体" w:eastAsia="黑体" w:hAnsi="宋体" w:cs="黑体" w:hint="eastAsia"/>
          <w:sz w:val="36"/>
          <w:szCs w:val="36"/>
          <w:lang w:bidi="ar"/>
        </w:rPr>
        <w:t>摘　要</w:t>
      </w:r>
    </w:p>
    <w:p w14:paraId="2166E03C" w14:textId="77777777" w:rsidR="00E2090D" w:rsidRDefault="00E2090D">
      <w:pPr>
        <w:widowControl/>
        <w:spacing w:line="640" w:lineRule="exact"/>
        <w:jc w:val="center"/>
        <w:rPr>
          <w:rFonts w:ascii="黑体" w:eastAsia="黑体" w:hAnsi="宋体" w:cs="黑体" w:hint="eastAsia"/>
          <w:sz w:val="36"/>
          <w:szCs w:val="36"/>
          <w:lang w:bidi="ar"/>
        </w:rPr>
      </w:pPr>
    </w:p>
    <w:p w14:paraId="02B52595" w14:textId="77777777" w:rsidR="00E2090D" w:rsidRDefault="00E2090D">
      <w:pPr>
        <w:spacing w:line="460" w:lineRule="exact"/>
        <w:ind w:firstLineChars="200" w:firstLine="420"/>
        <w:jc w:val="both"/>
        <w:rPr>
          <w:rFonts w:ascii="仿宋_GB2312" w:eastAsia="仿宋_GB2312" w:hAnsi="宋体" w:cs="宋体" w:hint="eastAsia"/>
          <w:color w:val="222222"/>
          <w:kern w:val="0"/>
          <w:sz w:val="28"/>
          <w:szCs w:val="28"/>
        </w:rPr>
      </w:pPr>
      <w:r>
        <w:rPr>
          <w:rFonts w:ascii="Times New Roman" w:hAnsi="Times New Roman" w:eastAsia="宋体"/>
          <w:b w:val="0"/>
          <w:color w:val="000000"/>
          <w:sz w:val="24"/>
        </w:rPr>
        <w:t>针对金融交易场景中欺诈样本占比极低、误报成本高、处置时效要求严格等问题，本文以OpenML公开信用卡交易数据集为基础，设计并实现了一套基于LightGBM的金融交易欺诈检测系统。系统围绕“离线训练评估、在线接口推理、准实时流式监控、可视化界面支撑”四条主线展开，在数据层面采用时间有序切分方式构建训练集、验证集和测试集，在模型层面对逻辑回归、随机森林、LightGBM基线、下采样LightGBM和加权LightGBM等方案进行对比，并在固定误报率约束下执行阈值搜索。实验结果表明，本文最终选取的LightGBM基线方案在测试集上取得0.7729的PR-AUC、0.8649的召回率和0.0063的误报率，在极度不平衡场景下兼顾了识别能力与业务可接受性。在工程实现方面，本文基于FastAPI封装预测服务，基于Streamlit构建可视化系统界面，并使用Kafka与Spark Structured Streaming搭建准实时评分链路，实现了风险打分、批量预测、监控展示和论文配图导出。研究结果表明，面向表格型金融交易数据，采用以LightGBM为核心、以阈值优化为补充、以流式处理为延展的整体方案，能够较好满足本科毕业论文研究场景下对准确性、可解释性和系统完整性的综合要求。</w:t>
      </w:r>
    </w:p>
    <w:p w14:paraId="7A6F790D" w14:textId="77777777" w:rsidR="00E2090D" w:rsidRDefault="00E2090D">
      <w:pPr>
        <w:rPr>
          <w:rFonts w:ascii="仿宋_GB2312" w:eastAsia="仿宋_GB2312" w:hAnsi="宋体" w:cs="仿宋_GB2312"/>
          <w:color w:val="FF0000"/>
          <w:szCs w:val="21"/>
          <w:lang w:bidi="ar"/>
        </w:rPr>
      </w:pPr>
    </w:p>
    <w:p w14:paraId="2183E336" w14:textId="77777777" w:rsidR="00E2090D" w:rsidRDefault="00E2090D">
      <w:pPr>
        <w:spacing w:line="460" w:lineRule="exact"/>
        <w:ind w:firstLine="420"/>
        <w:jc w:val="both"/>
        <w:rPr>
          <w:rFonts w:ascii="黑体" w:eastAsia="黑体" w:hAnsi="宋体" w:cs="黑体" w:hint="eastAsia"/>
          <w:sz w:val="24"/>
          <w:szCs w:val="24"/>
        </w:rPr>
      </w:pPr>
      <w:r>
        <w:rPr>
          <w:rFonts w:ascii="Times New Roman" w:hAnsi="Times New Roman" w:eastAsia="宋体"/>
          <w:b w:val="0"/>
          <w:color w:val="000000"/>
          <w:sz w:val="24"/>
        </w:rPr>
        <w:t>关键词：金融交易欺诈检测；极度不平衡数据；LightGBM；阈值优化；流式处理</w:t>
      </w:r>
    </w:p>
    <w:p w14:paraId="5BB03FFE" w14:textId="77777777" w:rsidR="00E2090D" w:rsidRDefault="00E2090D">
      <w:pPr>
        <w:rPr>
          <w:rFonts w:ascii="黑体" w:eastAsia="黑体" w:hAnsi="宋体" w:cs="黑体" w:hint="eastAsia"/>
          <w:sz w:val="24"/>
          <w:szCs w:val="24"/>
        </w:rPr>
      </w:pPr>
    </w:p>
    <w:p w14:paraId="1393E804" w14:textId="77777777" w:rsidR="00E2090D" w:rsidRDefault="00E2090D">
      <w:pPr>
        <w:rPr>
          <w:rFonts w:ascii="黑体" w:eastAsia="黑体" w:hAnsi="宋体" w:cs="黑体" w:hint="eastAsia"/>
          <w:sz w:val="24"/>
          <w:szCs w:val="24"/>
        </w:rPr>
      </w:pPr>
    </w:p>
    <w:p w14:paraId="2C3894C8" w14:textId="77777777" w:rsidR="00E2090D" w:rsidRDefault="00E2090D">
      <w:pPr>
        <w:rPr>
          <w:rFonts w:ascii="黑体" w:eastAsia="黑体" w:hAnsi="宋体" w:cs="黑体" w:hint="eastAsia"/>
          <w:sz w:val="24"/>
          <w:szCs w:val="24"/>
        </w:rPr>
      </w:pPr>
    </w:p>
    <w:p w14:paraId="11B08065" w14:textId="77777777" w:rsidR="00E2090D" w:rsidRDefault="00E2090D">
      <w:pPr>
        <w:rPr>
          <w:rFonts w:ascii="黑体" w:eastAsia="黑体" w:hAnsi="宋体" w:cs="黑体" w:hint="eastAsia"/>
          <w:sz w:val="24"/>
          <w:szCs w:val="24"/>
        </w:rPr>
      </w:pPr>
    </w:p>
    <w:p w14:paraId="3B3A5DF6" w14:textId="77777777" w:rsidR="00E2090D" w:rsidRDefault="00E2090D">
      <w:pPr>
        <w:rPr>
          <w:rFonts w:ascii="黑体" w:eastAsia="黑体" w:hAnsi="宋体" w:cs="黑体" w:hint="eastAsia"/>
          <w:sz w:val="24"/>
          <w:szCs w:val="24"/>
        </w:rPr>
      </w:pPr>
    </w:p>
    <w:p w14:paraId="493373D8" w14:textId="77777777" w:rsidR="00E2090D" w:rsidRDefault="00E2090D">
      <w:pPr>
        <w:rPr>
          <w:rFonts w:ascii="黑体" w:eastAsia="黑体" w:hAnsi="宋体" w:cs="黑体" w:hint="eastAsia"/>
          <w:sz w:val="24"/>
          <w:szCs w:val="24"/>
        </w:rPr>
      </w:pPr>
    </w:p>
    <w:p w14:paraId="55EFF843" w14:textId="77777777" w:rsidR="00E2090D" w:rsidRDefault="00E2090D">
      <w:pPr>
        <w:rPr>
          <w:rFonts w:ascii="黑体" w:eastAsia="黑体" w:hAnsi="宋体" w:cs="黑体" w:hint="eastAsia"/>
          <w:sz w:val="24"/>
          <w:szCs w:val="24"/>
        </w:rPr>
      </w:pPr>
    </w:p>
    <w:p w14:paraId="72141786" w14:textId="77777777" w:rsidR="00E2090D" w:rsidRDefault="00E2090D">
      <w:pPr>
        <w:rPr>
          <w:rFonts w:ascii="黑体" w:eastAsia="黑体" w:hAnsi="宋体" w:cs="黑体" w:hint="eastAsia"/>
          <w:sz w:val="24"/>
          <w:szCs w:val="24"/>
        </w:rPr>
      </w:pPr>
    </w:p>
    <w:p w14:paraId="07D7732F" w14:textId="77777777" w:rsidR="00E2090D" w:rsidRDefault="00E2090D">
      <w:pPr>
        <w:rPr>
          <w:rFonts w:ascii="黑体" w:eastAsia="黑体" w:hAnsi="宋体" w:cs="黑体" w:hint="eastAsia"/>
          <w:sz w:val="24"/>
          <w:szCs w:val="24"/>
        </w:rPr>
      </w:pPr>
    </w:p>
    <w:p w14:paraId="6F6A7D28" w14:textId="77777777" w:rsidR="00E2090D" w:rsidRDefault="00E2090D">
      <w:pPr>
        <w:rPr>
          <w:rFonts w:ascii="黑体" w:eastAsia="黑体" w:hAnsi="宋体" w:cs="黑体" w:hint="eastAsia"/>
          <w:sz w:val="24"/>
          <w:szCs w:val="24"/>
        </w:rPr>
      </w:pPr>
    </w:p>
    <w:p w14:paraId="63505261" w14:textId="77777777" w:rsidR="00E2090D" w:rsidRDefault="00E2090D">
      <w:pPr>
        <w:rPr>
          <w:rFonts w:ascii="黑体" w:eastAsia="黑体" w:hAnsi="宋体" w:cs="黑体" w:hint="eastAsia"/>
          <w:sz w:val="24"/>
          <w:szCs w:val="24"/>
        </w:rPr>
      </w:pPr>
    </w:p>
    <w:p w14:paraId="1B752DFB" w14:textId="77777777" w:rsidR="00E2090D" w:rsidRDefault="00E2090D">
      <w:pPr>
        <w:rPr>
          <w:rFonts w:ascii="黑体" w:eastAsia="黑体" w:hAnsi="宋体" w:cs="黑体" w:hint="eastAsia"/>
          <w:sz w:val="24"/>
          <w:szCs w:val="24"/>
        </w:rPr>
      </w:pPr>
    </w:p>
    <w:p w14:paraId="7971A862" w14:textId="77777777" w:rsidR="00E2090D" w:rsidRDefault="00E2090D">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1855AC45" w14:textId="77777777" w:rsidR="00E2090D" w:rsidRDefault="00E2090D">
      <w:pPr>
        <w:rPr>
          <w:rFonts w:ascii="仿宋_GB2312" w:eastAsia="仿宋_GB2312" w:cs="仿宋_GB2312"/>
          <w:color w:val="FF0000"/>
          <w:szCs w:val="21"/>
          <w:lang w:bidi="ar"/>
        </w:rPr>
      </w:pPr>
    </w:p>
    <w:p w14:paraId="29BE7F80" w14:textId="77777777" w:rsidR="00E2090D" w:rsidRDefault="00E2090D">
      <w:pPr>
        <w:jc w:val="center"/>
        <w:rPr>
          <w:rFonts w:eastAsia="黑体"/>
          <w:b/>
          <w:sz w:val="36"/>
          <w:szCs w:val="36"/>
          <w:lang w:bidi="ar"/>
        </w:rPr>
      </w:pPr>
      <w:r>
        <w:rPr>
          <w:rFonts w:eastAsia="黑体"/>
          <w:b/>
          <w:sz w:val="36"/>
          <w:szCs w:val="36"/>
          <w:lang w:bidi="ar"/>
        </w:rPr>
        <w:t>ABSTRACT</w:t>
      </w:r>
    </w:p>
    <w:p w14:paraId="0C2E2054" w14:textId="77777777" w:rsidR="00E2090D" w:rsidRDefault="00E2090D">
      <w:pPr>
        <w:jc w:val="center"/>
        <w:rPr>
          <w:rFonts w:eastAsia="黑体"/>
          <w:b/>
          <w:sz w:val="36"/>
          <w:szCs w:val="36"/>
          <w:lang w:bidi="ar"/>
        </w:rPr>
      </w:pPr>
    </w:p>
    <w:p w14:paraId="609AED49" w14:textId="77777777" w:rsidR="00E2090D" w:rsidRDefault="00E2090D">
      <w:pPr>
        <w:spacing w:line="460" w:lineRule="exact"/>
        <w:ind w:firstLineChars="200" w:firstLine="480"/>
        <w:jc w:val="both"/>
        <w:rPr>
          <w:rFonts w:eastAsia="仿宋_GB2312"/>
          <w:sz w:val="24"/>
          <w:szCs w:val="24"/>
          <w:lang w:bidi="ar"/>
        </w:rPr>
      </w:pPr>
      <w:r>
        <w:rPr>
          <w:rFonts w:ascii="Times New Roman" w:hAnsi="Times New Roman" w:eastAsia="Times New Roman"/>
          <w:b w:val="0"/>
          <w:color w:val="000000"/>
          <w:sz w:val="24"/>
        </w:rPr>
        <w:t>To address the challenges of highly imbalanced class distribution, costly false alarms, and strict response requirements in financial transactions, this paper designs and implements a financial transaction fraud detection system based on LightGBM with the public OpenML credit card dataset as the experimental foundation. The system is organized around four coordinated parts: offline training and evaluation, online inference service, near-real-time streaming monitoring, and dashboard-based visualization. A temporal split strategy is adopted to build the training, validation, and test sets, while Logistic Regression, Random Forest, baseline LightGBM, undersampled LightGBM, and weighted LightGBM are compared under a threshold optimization mechanism constrained by a fixed false positive rate. The selected baseline LightGBM model achieves a PR-AUC of 0.7729, a recall of 0.8649, and a false positive rate of 0.0063 on the test set, showing a practical balance between detection effectiveness and business tolerance in an extremely imbalanced setting. From the engineering perspective, FastAPI is used to expose prediction interfaces, Streamlit is employed to build the presentation dashboard, and Kafka together with Spark Structured Streaming is used to construct a near-real-time scoring pipeline. The completed system supports risk scoring, batch prediction, monitoring, and thesis-oriented asset export. The study demonstrates that an integrated scheme centered on LightGBM, enhanced by threshold optimization and extended by streaming processing, is suitable for the design and implementation of a financial fraud detection system at the undergraduate thesis level.</w:t>
      </w:r>
    </w:p>
    <w:p w14:paraId="328E0142" w14:textId="77777777" w:rsidR="00E2090D" w:rsidRDefault="00E2090D">
      <w:pPr>
        <w:rPr>
          <w:rFonts w:ascii="仿宋_GB2312" w:eastAsia="仿宋_GB2312" w:hAnsi="宋体" w:cs="仿宋_GB2312"/>
          <w:color w:val="FF0000"/>
          <w:szCs w:val="21"/>
          <w:lang w:bidi="ar"/>
        </w:rPr>
      </w:pPr>
    </w:p>
    <w:p w14:paraId="0CD2FE7F" w14:textId="77777777" w:rsidR="00E2090D" w:rsidRDefault="00E2090D">
      <w:pPr>
        <w:spacing w:line="460" w:lineRule="exact"/>
        <w:jc w:val="both"/>
        <w:rPr>
          <w:rFonts w:eastAsia="仿宋_GB2312" w:hint="eastAsia"/>
          <w:sz w:val="24"/>
          <w:szCs w:val="24"/>
          <w:lang w:bidi="ar"/>
        </w:rPr>
      </w:pPr>
      <w:r>
        <w:rPr>
          <w:rFonts w:ascii="Times New Roman" w:hAnsi="Times New Roman" w:eastAsia="Times New Roman"/>
          <w:b w:val="0"/>
          <w:color w:val="000000"/>
          <w:sz w:val="24"/>
        </w:rPr>
        <w:t>Key words: financial transaction fraud detection; highly imbalanced data; LightGBM; threshold optimization; streaming processing</w:t>
      </w:r>
    </w:p>
    <w:p w14:paraId="157A067C" w14:textId="77777777" w:rsidR="00E2090D" w:rsidRDefault="00E2090D">
      <w:pPr>
        <w:jc w:val="center"/>
        <w:rPr>
          <w:rFonts w:ascii="黑体" w:eastAsia="黑体" w:cs="黑体" w:hint="eastAsia"/>
          <w:sz w:val="36"/>
          <w:szCs w:val="36"/>
        </w:rPr>
      </w:pPr>
      <w:r>
        <w:rPr>
          <w:rFonts w:ascii="黑体" w:eastAsia="黑体" w:cs="黑体" w:hint="eastAsia"/>
          <w:bCs/>
          <w:sz w:val="36"/>
          <w:szCs w:val="36"/>
          <w:lang w:val="zh-CN" w:bidi="ar"/>
        </w:rPr>
        <w:lastRenderedPageBreak/>
        <w:t>目　录</w:t>
      </w:r>
    </w:p>
    <w:p w14:paraId="05578D4E" w14:textId="7B2CD60D" w:rsidR="00E2090D" w:rsidRDefault="00E2090D">
      <w:pPr>
        <w:pStyle w:val="af1"/>
        <w:tabs>
          <w:tab w:val="right" w:leader="dot" w:pos="8828"/>
        </w:tabs>
        <w:spacing w:before="0" w:beforeAutospacing="0" w:after="0" w:afterAutospacing="0" w:line="460" w:lineRule="exact"/>
        <w:jc w:val="both"/>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 TOC \o "1-3" \h \z \u </w:instrText>
      </w:r>
      <w:r>
        <w:rPr>
          <w:rFonts w:ascii="Times New Roman" w:hAnsi="Times New Roman" w:cs="Times New Roman"/>
          <w:sz w:val="22"/>
          <w:szCs w:val="22"/>
          <w:lang w:bidi="ar"/>
        </w:rPr>
        <w:fldChar w:fldCharType="separate"/>
      </w:r>
      <w:hyperlink r:id="rId8" w:anchor="_Toc450746306" w:history="1">
        <w:r>
          <w:rPr>
            <w:rStyle w:val="af6"/>
            <w:rFonts w:ascii="黑体" w:eastAsia="黑体" w:hAnsi="Times New Roman" w:cs="黑体" w:hint="eastAsia"/>
            <w:kern w:val="2"/>
            <w:sz w:val="28"/>
            <w:szCs w:val="28"/>
          </w:rPr>
          <w:t>1</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绪</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0AD49D0A" w14:textId="39030B23" w:rsidR="00E2090D" w:rsidRDefault="00E2090D">
      <w:pPr>
        <w:pStyle w:val="af1"/>
        <w:tabs>
          <w:tab w:val="right" w:leader="dot" w:pos="8828"/>
        </w:tabs>
        <w:spacing w:before="0" w:beforeAutospacing="0" w:after="0" w:afterAutospacing="0" w:line="460" w:lineRule="exact"/>
        <w:jc w:val="both"/>
        <w:rPr>
          <w:kern w:val="2"/>
          <w:sz w:val="21"/>
          <w:szCs w:val="22"/>
        </w:rPr>
      </w:pPr>
      <w:hyperlink r:id="rId9" w:anchor="_Toc450746307" w:history="1">
        <w:r>
          <w:rPr>
            <w:rStyle w:val="af6"/>
            <w:rFonts w:ascii="Times New Roman" w:hAnsi="Times New Roman" w:cs="Times New Roman" w:hint="eastAsia"/>
            <w:kern w:val="2"/>
            <w:sz w:val="21"/>
          </w:rPr>
          <w:t>1.1</w:t>
        </w:r>
        <w:r>
          <w:rPr>
            <w:rStyle w:val="af6"/>
            <w:rFonts w:ascii="Times New Roman" w:hAnsi="Times New Roman" w:cs="Times New Roman" w:hint="eastAsia"/>
            <w:kern w:val="2"/>
          </w:rPr>
          <w:t>研究背景及现状对比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199948D9" w14:textId="1DB22A49" w:rsidR="00E2090D" w:rsidRDefault="00E2090D">
      <w:pPr>
        <w:pStyle w:val="af1"/>
        <w:tabs>
          <w:tab w:val="right" w:leader="dot" w:pos="8828"/>
        </w:tabs>
        <w:spacing w:before="0" w:beforeAutospacing="0" w:after="0" w:afterAutospacing="0" w:line="460" w:lineRule="exact"/>
        <w:jc w:val="both"/>
        <w:rPr>
          <w:kern w:val="2"/>
          <w:sz w:val="21"/>
          <w:szCs w:val="22"/>
        </w:rPr>
      </w:pPr>
      <w:hyperlink r:id="rId10" w:anchor="_Toc450746308" w:history="1">
        <w:r>
          <w:rPr>
            <w:rStyle w:val="af6"/>
            <w:rFonts w:ascii="Times New Roman" w:hAnsi="Times New Roman" w:cs="Times New Roman" w:hint="eastAsia"/>
            <w:kern w:val="2"/>
            <w:sz w:val="21"/>
          </w:rPr>
          <w:t>1.1.1</w:t>
        </w:r>
        <w:r>
          <w:rPr>
            <w:rStyle w:val="af6"/>
            <w:rFonts w:ascii="Times New Roman" w:hAnsi="Times New Roman" w:cs="Times New Roman" w:hint="eastAsia"/>
            <w:kern w:val="2"/>
          </w:rPr>
          <w:t>研究背景</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288C79DC" w14:textId="534B9E6F"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1" w:anchor="_Toc450746309" w:history="1">
        <w:r>
          <w:rPr>
            <w:rStyle w:val="af6"/>
            <w:rFonts w:ascii="Times New Roman" w:hAnsi="Times New Roman" w:cs="Times New Roman" w:hint="eastAsia"/>
            <w:kern w:val="2"/>
            <w:sz w:val="21"/>
          </w:rPr>
          <w:t>1.1.2</w:t>
        </w:r>
        <w:r>
          <w:rPr>
            <w:rStyle w:val="af6"/>
            <w:rFonts w:ascii="Times New Roman" w:hAnsi="Times New Roman" w:cs="Times New Roman" w:hint="eastAsia"/>
            <w:kern w:val="2"/>
          </w:rPr>
          <w:t>国内外研究现状</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302BBC46" w14:textId="77777777" w:rsidR="00E2090D" w:rsidRDefault="00E2090D">
      <w:pPr>
        <w:pStyle w:val="af1"/>
        <w:tabs>
          <w:tab w:val="right" w:leader="dot" w:pos="8828"/>
        </w:tabs>
        <w:spacing w:before="0" w:beforeAutospacing="0" w:after="0" w:afterAutospacing="0" w:line="460" w:lineRule="exact"/>
        <w:jc w:val="both"/>
        <w:rPr>
          <w:rFonts w:hint="eastAsia"/>
          <w:kern w:val="2"/>
          <w:sz w:val="21"/>
          <w:szCs w:val="22"/>
        </w:rPr>
      </w:pPr>
      <w:hyperlink r:id="rId12" w:anchor="_Toc450746309" w:history="1">
        <w:r>
          <w:rPr>
            <w:rStyle w:val="af6"/>
            <w:rFonts w:ascii="Times New Roman" w:hAnsi="Times New Roman" w:cs="Times New Roman" w:hint="eastAsia"/>
            <w:kern w:val="2"/>
            <w:sz w:val="21"/>
          </w:rPr>
          <w:t>1.1.3</w:t>
        </w:r>
        <w:r>
          <w:rPr>
            <w:rStyle w:val="af6"/>
            <w:rFonts w:ascii="Times New Roman" w:hAnsi="Times New Roman" w:cs="Times New Roman" w:hint="eastAsia"/>
            <w:kern w:val="2"/>
          </w:rPr>
          <w:t>近两年春节档电影数据对比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18E28A9F" w14:textId="57B266AD" w:rsidR="00E2090D" w:rsidRDefault="00E2090D">
      <w:pPr>
        <w:pStyle w:val="af1"/>
        <w:tabs>
          <w:tab w:val="right" w:leader="dot" w:pos="8828"/>
        </w:tabs>
        <w:spacing w:before="0" w:beforeAutospacing="0" w:after="0" w:afterAutospacing="0" w:line="460" w:lineRule="exact"/>
        <w:jc w:val="both"/>
        <w:rPr>
          <w:kern w:val="2"/>
          <w:sz w:val="21"/>
          <w:szCs w:val="22"/>
        </w:rPr>
      </w:pPr>
      <w:hyperlink r:id="rId13" w:anchor="_Toc450746310" w:history="1">
        <w:r>
          <w:rPr>
            <w:rStyle w:val="af6"/>
            <w:rFonts w:ascii="Times New Roman" w:hAnsi="Times New Roman" w:cs="Times New Roman" w:hint="eastAsia"/>
            <w:kern w:val="2"/>
            <w:sz w:val="21"/>
          </w:rPr>
          <w:t>1.2</w:t>
        </w:r>
        <w:r>
          <w:rPr>
            <w:rStyle w:val="af6"/>
            <w:rFonts w:ascii="Times New Roman" w:hAnsi="Times New Roman" w:cs="Times New Roman" w:hint="eastAsia"/>
            <w:kern w:val="2"/>
          </w:rPr>
          <w:t>研</w:t>
        </w:r>
        <w:bookmarkStart w:id="0" w:name="_Hlt195689323"/>
        <w:bookmarkStart w:id="1" w:name="_Hlt195689324"/>
        <w:r>
          <w:rPr>
            <w:rStyle w:val="af6"/>
            <w:rFonts w:ascii="Times New Roman" w:hAnsi="Times New Roman" w:cs="Times New Roman" w:hint="eastAsia"/>
            <w:kern w:val="2"/>
          </w:rPr>
          <w:t>究</w:t>
        </w:r>
        <w:bookmarkEnd w:id="0"/>
        <w:bookmarkEnd w:id="1"/>
        <w:r>
          <w:rPr>
            <w:rStyle w:val="af6"/>
            <w:rFonts w:ascii="Times New Roman" w:hAnsi="Times New Roman" w:cs="Times New Roman" w:hint="eastAsia"/>
            <w:kern w:val="2"/>
          </w:rPr>
          <w:t>目的及意义</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9</w:t>
        </w:r>
      </w:hyperlink>
    </w:p>
    <w:p w14:paraId="45ECAA49" w14:textId="2666D9B2" w:rsidR="00E2090D" w:rsidRDefault="00E2090D">
      <w:pPr>
        <w:pStyle w:val="af1"/>
        <w:tabs>
          <w:tab w:val="right" w:leader="dot" w:pos="8828"/>
        </w:tabs>
        <w:spacing w:before="0" w:beforeAutospacing="0" w:after="0" w:afterAutospacing="0" w:line="460" w:lineRule="exact"/>
        <w:jc w:val="both"/>
        <w:rPr>
          <w:kern w:val="2"/>
          <w:sz w:val="21"/>
          <w:szCs w:val="22"/>
        </w:rPr>
      </w:pPr>
      <w:hyperlink r:id="rId14" w:anchor="_Toc450746311" w:history="1">
        <w:r>
          <w:rPr>
            <w:rStyle w:val="af6"/>
            <w:rFonts w:ascii="Times New Roman" w:hAnsi="Times New Roman" w:cs="Times New Roman" w:hint="eastAsia"/>
            <w:kern w:val="2"/>
            <w:sz w:val="21"/>
          </w:rPr>
          <w:t>1.3</w:t>
        </w:r>
        <w:r>
          <w:rPr>
            <w:rStyle w:val="af6"/>
            <w:rFonts w:ascii="Times New Roman" w:hAnsi="Times New Roman" w:cs="Times New Roman" w:hint="eastAsia"/>
            <w:kern w:val="2"/>
          </w:rPr>
          <w:t>研究内容</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10</w:t>
        </w:r>
      </w:hyperlink>
    </w:p>
    <w:p w14:paraId="234D9906" w14:textId="3B595826" w:rsidR="00E2090D" w:rsidRDefault="00E2090D">
      <w:pPr>
        <w:pStyle w:val="af1"/>
        <w:tabs>
          <w:tab w:val="right" w:leader="dot" w:pos="8828"/>
        </w:tabs>
        <w:spacing w:before="0" w:beforeAutospacing="0" w:after="0" w:afterAutospacing="0" w:line="460" w:lineRule="exact"/>
        <w:jc w:val="both"/>
        <w:rPr>
          <w:kern w:val="2"/>
          <w:sz w:val="21"/>
          <w:szCs w:val="22"/>
        </w:rPr>
      </w:pPr>
      <w:hyperlink r:id="rId15" w:anchor="_Toc450746312" w:history="1">
        <w:r>
          <w:rPr>
            <w:rStyle w:val="af6"/>
            <w:rFonts w:ascii="黑体" w:eastAsia="黑体" w:hAnsi="Times New Roman" w:cs="黑体" w:hint="eastAsia"/>
            <w:kern w:val="2"/>
            <w:sz w:val="28"/>
            <w:szCs w:val="28"/>
          </w:rPr>
          <w:t>2</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相关技术介绍</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72F4413C" w14:textId="11C43A20" w:rsidR="00E2090D" w:rsidRDefault="00E2090D">
      <w:pPr>
        <w:pStyle w:val="af1"/>
        <w:tabs>
          <w:tab w:val="right" w:leader="dot" w:pos="8828"/>
        </w:tabs>
        <w:spacing w:before="0" w:beforeAutospacing="0" w:after="0" w:afterAutospacing="0" w:line="460" w:lineRule="exact"/>
        <w:jc w:val="both"/>
        <w:rPr>
          <w:kern w:val="2"/>
          <w:sz w:val="21"/>
          <w:szCs w:val="22"/>
        </w:rPr>
      </w:pPr>
      <w:hyperlink r:id="rId16" w:anchor="_Toc450746313" w:history="1">
        <w:r>
          <w:rPr>
            <w:rStyle w:val="af6"/>
            <w:rFonts w:ascii="Times New Roman" w:hAnsi="Times New Roman" w:cs="Times New Roman" w:hint="eastAsia"/>
            <w:kern w:val="2"/>
            <w:sz w:val="21"/>
          </w:rPr>
          <w:t>2.1</w:t>
        </w:r>
        <w:r>
          <w:rPr>
            <w:rStyle w:val="af6"/>
            <w:rFonts w:ascii="Times New Roman" w:hAnsi="Times New Roman" w:cs="Times New Roman" w:hint="eastAsia"/>
            <w:kern w:val="2"/>
          </w:rPr>
          <w:t>网络爬虫原理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1F7794A2" w14:textId="2CDA0B12" w:rsidR="00E2090D" w:rsidRDefault="00E2090D">
      <w:pPr>
        <w:pStyle w:val="af1"/>
        <w:tabs>
          <w:tab w:val="right" w:leader="dot" w:pos="8828"/>
        </w:tabs>
        <w:spacing w:before="0" w:beforeAutospacing="0" w:after="0" w:afterAutospacing="0" w:line="460" w:lineRule="exact"/>
        <w:jc w:val="both"/>
        <w:rPr>
          <w:kern w:val="2"/>
          <w:sz w:val="21"/>
          <w:szCs w:val="22"/>
        </w:rPr>
      </w:pPr>
      <w:hyperlink r:id="rId17" w:anchor="_Toc450746314" w:history="1">
        <w:r>
          <w:rPr>
            <w:rStyle w:val="af6"/>
            <w:rFonts w:ascii="Times New Roman" w:hAnsi="Times New Roman" w:cs="Times New Roman" w:hint="eastAsia"/>
            <w:kern w:val="2"/>
            <w:sz w:val="21"/>
          </w:rPr>
          <w:t>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python</w:t>
        </w:r>
        <w:r>
          <w:rPr>
            <w:rStyle w:val="af6"/>
            <w:rFonts w:ascii="Times New Roman" w:hAnsi="Times New Roman" w:cs="Times New Roman" w:hint="eastAsia"/>
            <w:kern w:val="2"/>
          </w:rPr>
          <w:t>库简介</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498DCBD0" w14:textId="050F48DB" w:rsidR="00E2090D" w:rsidRDefault="00E2090D">
      <w:pPr>
        <w:pStyle w:val="af1"/>
        <w:tabs>
          <w:tab w:val="right" w:leader="dot" w:pos="8828"/>
        </w:tabs>
        <w:spacing w:before="0" w:beforeAutospacing="0" w:after="0" w:afterAutospacing="0" w:line="460" w:lineRule="exact"/>
        <w:jc w:val="both"/>
        <w:rPr>
          <w:kern w:val="2"/>
          <w:sz w:val="21"/>
          <w:szCs w:val="22"/>
        </w:rPr>
      </w:pPr>
      <w:hyperlink r:id="rId18" w:anchor="_Toc450746315" w:history="1">
        <w:r>
          <w:rPr>
            <w:rStyle w:val="af6"/>
            <w:rFonts w:ascii="Times New Roman" w:hAnsi="Times New Roman" w:cs="Times New Roman" w:hint="eastAsia"/>
            <w:kern w:val="2"/>
            <w:sz w:val="21"/>
          </w:rPr>
          <w:t>2.2</w:t>
        </w:r>
        <w:r>
          <w:rPr>
            <w:rStyle w:val="af6"/>
            <w:rFonts w:ascii="Times New Roman" w:hAnsi="Times New Roman" w:cs="Times New Roman"/>
            <w:kern w:val="2"/>
            <w:sz w:val="21"/>
          </w:rPr>
          <w:t xml:space="preserve">.1 </w:t>
        </w:r>
        <w:r>
          <w:rPr>
            <w:rStyle w:val="af6"/>
            <w:rFonts w:ascii="Times New Roman" w:hAnsi="Times New Roman" w:cs="Times New Roman" w:hint="eastAsia"/>
            <w:kern w:val="2"/>
          </w:rPr>
          <w:t>Pandas</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5FD0D6E8" w14:textId="4590FB69"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9" w:anchor="_Toc450746316" w:history="1">
        <w:r>
          <w:rPr>
            <w:rStyle w:val="af6"/>
            <w:rFonts w:ascii="Times New Roman" w:hAnsi="Times New Roman" w:cs="Times New Roman" w:hint="eastAsia"/>
            <w:kern w:val="2"/>
            <w:sz w:val="21"/>
          </w:rPr>
          <w:t>2.2.2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Jieba</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69D17525" w14:textId="77777777" w:rsidR="00E2090D" w:rsidRDefault="00E2090D">
      <w:pPr>
        <w:pStyle w:val="af1"/>
        <w:tabs>
          <w:tab w:val="right" w:leader="dot" w:pos="8828"/>
        </w:tabs>
        <w:spacing w:before="0" w:beforeAutospacing="0" w:after="0" w:afterAutospacing="0" w:line="460" w:lineRule="exact"/>
        <w:jc w:val="both"/>
        <w:rPr>
          <w:kern w:val="2"/>
          <w:sz w:val="21"/>
          <w:szCs w:val="22"/>
        </w:rPr>
      </w:pPr>
      <w:hyperlink r:id="rId20" w:anchor="_Toc450746316" w:history="1">
        <w:r>
          <w:rPr>
            <w:rStyle w:val="af6"/>
            <w:rFonts w:ascii="Times New Roman" w:hAnsi="Times New Roman" w:cs="Times New Roman" w:hint="eastAsia"/>
            <w:kern w:val="2"/>
            <w:sz w:val="21"/>
          </w:rPr>
          <w:t>2.2.3</w:t>
        </w:r>
        <w:r>
          <w:rPr>
            <w:rStyle w:val="af6"/>
            <w:rFonts w:ascii="Times New Roman" w:hAnsi="Times New Roman" w:cs="Times New Roman"/>
            <w:color w:val="FF0000"/>
            <w:kern w:val="2"/>
            <w:sz w:val="21"/>
          </w:rPr>
          <w:t xml:space="preserve"> </w:t>
        </w:r>
        <w:r>
          <w:rPr>
            <w:rStyle w:val="af6"/>
            <w:rFonts w:ascii="Times New Roman" w:hAnsi="Times New Roman" w:cs="Times New Roman"/>
            <w:color w:val="auto"/>
            <w:kern w:val="2"/>
          </w:rPr>
          <w:t>Matplotlib</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2387F7BE" w14:textId="77777777" w:rsidR="00E2090D" w:rsidRDefault="00E2090D">
      <w:pPr>
        <w:pStyle w:val="af1"/>
        <w:tabs>
          <w:tab w:val="right" w:leader="dot" w:pos="8828"/>
        </w:tabs>
        <w:spacing w:before="0" w:beforeAutospacing="0" w:after="0" w:afterAutospacing="0" w:line="460" w:lineRule="exact"/>
        <w:jc w:val="both"/>
        <w:rPr>
          <w:rFonts w:hint="eastAsia"/>
          <w:kern w:val="2"/>
          <w:sz w:val="21"/>
          <w:szCs w:val="22"/>
        </w:rPr>
      </w:pPr>
      <w:hyperlink r:id="rId21" w:anchor="_Toc450746316" w:history="1">
        <w:r>
          <w:rPr>
            <w:rStyle w:val="af6"/>
            <w:rFonts w:ascii="Times New Roman" w:hAnsi="Times New Roman" w:cs="Times New Roman" w:hint="eastAsia"/>
            <w:kern w:val="2"/>
            <w:sz w:val="21"/>
          </w:rPr>
          <w:t>2.2.4</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color w:val="auto"/>
            <w:kern w:val="2"/>
          </w:rPr>
          <w:t>WordCloud</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3237EBB2"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2" w:anchor="_Toc450746316" w:history="1">
        <w:r>
          <w:rPr>
            <w:rStyle w:val="af6"/>
            <w:rFonts w:ascii="Times New Roman" w:hAnsi="Times New Roman" w:cs="Times New Roman" w:hint="eastAsia"/>
            <w:kern w:val="2"/>
            <w:sz w:val="21"/>
          </w:rPr>
          <w:t>2.2.5</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Os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2659E3EE" w14:textId="77777777" w:rsidR="00E2090D" w:rsidRDefault="00E2090D">
      <w:pPr>
        <w:pStyle w:val="af1"/>
        <w:tabs>
          <w:tab w:val="right" w:leader="dot" w:pos="8828"/>
        </w:tabs>
        <w:spacing w:before="0" w:beforeAutospacing="0" w:after="0" w:afterAutospacing="0" w:line="460" w:lineRule="exact"/>
        <w:jc w:val="both"/>
        <w:rPr>
          <w:rFonts w:hint="eastAsia"/>
          <w:kern w:val="2"/>
          <w:sz w:val="21"/>
          <w:szCs w:val="22"/>
        </w:rPr>
      </w:pPr>
      <w:hyperlink r:id="rId23" w:anchor="_Toc450746316" w:history="1">
        <w:r>
          <w:rPr>
            <w:rStyle w:val="af6"/>
            <w:rFonts w:ascii="Times New Roman" w:hAnsi="Times New Roman" w:cs="Times New Roman" w:hint="eastAsia"/>
            <w:kern w:val="2"/>
            <w:sz w:val="21"/>
          </w:rPr>
          <w:t>2.2.6</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Collections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13</w:t>
        </w:r>
      </w:hyperlink>
    </w:p>
    <w:p w14:paraId="6189FA40" w14:textId="3B6674AF"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4" w:anchor="_Toc450746317" w:history="1">
        <w:r>
          <w:rPr>
            <w:rStyle w:val="af6"/>
            <w:rFonts w:ascii="黑体" w:eastAsia="黑体" w:hAnsi="Times New Roman" w:cs="黑体" w:hint="eastAsia"/>
            <w:kern w:val="2"/>
            <w:sz w:val="28"/>
            <w:szCs w:val="28"/>
          </w:rPr>
          <w:t>3</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kern w:val="2"/>
            <w:sz w:val="28"/>
            <w:szCs w:val="28"/>
          </w:rPr>
          <w:t>数据爬取与实现路径</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05524C75" w14:textId="77777777" w:rsidR="00E2090D" w:rsidRDefault="00E2090D">
      <w:pPr>
        <w:pStyle w:val="af1"/>
        <w:tabs>
          <w:tab w:val="right" w:leader="dot" w:pos="8828"/>
        </w:tabs>
        <w:spacing w:before="0" w:beforeAutospacing="0" w:after="0" w:afterAutospacing="0" w:line="460" w:lineRule="exact"/>
        <w:jc w:val="both"/>
        <w:rPr>
          <w:kern w:val="2"/>
          <w:sz w:val="21"/>
          <w:szCs w:val="22"/>
        </w:rPr>
      </w:pPr>
      <w:hyperlink r:id="rId25" w:anchor="_Toc450746313" w:history="1">
        <w:r>
          <w:rPr>
            <w:rStyle w:val="af6"/>
            <w:rFonts w:ascii="Times New Roman" w:hAnsi="Times New Roman" w:cs="Times New Roman" w:hint="eastAsia"/>
            <w:kern w:val="2"/>
            <w:sz w:val="21"/>
          </w:rPr>
          <w:t>3.1</w:t>
        </w:r>
        <w:r>
          <w:rPr>
            <w:rStyle w:val="af6"/>
            <w:rFonts w:ascii="Times New Roman" w:hAnsi="Times New Roman" w:cs="Times New Roman" w:hint="eastAsia"/>
            <w:color w:val="auto"/>
            <w:kern w:val="2"/>
          </w:rPr>
          <w:t>选取豆瓣作为目标网站的原因</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414BEADD"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6" w:anchor="_Toc450746313" w:history="1">
        <w:r>
          <w:rPr>
            <w:rStyle w:val="af6"/>
            <w:rFonts w:ascii="Times New Roman" w:hAnsi="Times New Roman" w:cs="Times New Roman" w:hint="eastAsia"/>
            <w:kern w:val="2"/>
            <w:sz w:val="21"/>
          </w:rPr>
          <w:t>3.2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Cookie</w:t>
        </w:r>
        <w:r>
          <w:rPr>
            <w:rStyle w:val="af6"/>
            <w:rFonts w:ascii="Times New Roman" w:hAnsi="Times New Roman" w:cs="Times New Roman" w:hint="eastAsia"/>
            <w:color w:val="auto"/>
            <w:kern w:val="2"/>
          </w:rPr>
          <w:t>身份验证豆瓣数据采集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187DE94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7" w:anchor="_Toc450746313" w:history="1">
        <w:r>
          <w:rPr>
            <w:rStyle w:val="af6"/>
            <w:rFonts w:ascii="Times New Roman" w:hAnsi="Times New Roman" w:cs="Times New Roman" w:hint="eastAsia"/>
            <w:kern w:val="2"/>
            <w:sz w:val="21"/>
          </w:rPr>
          <w:t>3.3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数据采集系统设置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316AAC6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28" w:anchor="_Toc450746313" w:history="1">
        <w:r>
          <w:rPr>
            <w:rStyle w:val="af6"/>
            <w:rFonts w:ascii="Times New Roman" w:hAnsi="Times New Roman" w:cs="Times New Roman" w:hint="eastAsia"/>
            <w:kern w:val="2"/>
            <w:sz w:val="21"/>
          </w:rPr>
          <w:t>3.4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保存数据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17</w:t>
        </w:r>
      </w:hyperlink>
    </w:p>
    <w:p w14:paraId="64647E99" w14:textId="549D3D73"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9" w:anchor="_Toc450746318" w:history="1">
        <w:r>
          <w:rPr>
            <w:rStyle w:val="af6"/>
            <w:rFonts w:ascii="黑体" w:eastAsia="黑体" w:hAnsi="Times New Roman" w:cs="黑体" w:hint="eastAsia"/>
            <w:kern w:val="2"/>
            <w:sz w:val="28"/>
            <w:szCs w:val="28"/>
          </w:rPr>
          <w:t>4</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E59A099"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0" w:anchor="_Toc450746313" w:history="1">
        <w:r>
          <w:rPr>
            <w:rStyle w:val="af6"/>
            <w:rFonts w:ascii="Times New Roman" w:hAnsi="Times New Roman" w:cs="Times New Roman" w:hint="eastAsia"/>
            <w:kern w:val="2"/>
            <w:sz w:val="21"/>
          </w:rPr>
          <w:t>4.1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原始数据概况与问题诊断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4F7318CC"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1" w:anchor="_Toc450746313" w:history="1">
        <w:r>
          <w:rPr>
            <w:rStyle w:val="af6"/>
            <w:rFonts w:ascii="Times New Roman" w:hAnsi="Times New Roman" w:cs="Times New Roman" w:hint="eastAsia"/>
            <w:kern w:val="2"/>
            <w:sz w:val="21"/>
          </w:rPr>
          <w:t>4.2</w:t>
        </w:r>
        <w:r>
          <w:rPr>
            <w:rFonts w:ascii="黑体" w:eastAsia="黑体" w:cs="黑体" w:hint="eastAsia"/>
            <w:sz w:val="28"/>
            <w:szCs w:val="28"/>
            <w:lang w:bidi="ar"/>
          </w:rPr>
          <w:t xml:space="preserve"> </w:t>
        </w:r>
        <w:r>
          <w:rPr>
            <w:rStyle w:val="af6"/>
            <w:rFonts w:ascii="Times New Roman" w:hAnsi="Times New Roman" w:cs="Times New Roman"/>
            <w:color w:val="auto"/>
            <w:kern w:val="2"/>
          </w:rPr>
          <w:t>系统化清洗流程设计</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0D8B36D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2"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缺失值处理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30C3525C"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3"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重复数据剔除</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503B6A1D"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4"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异常值检测与修正</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1262BA72"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5"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数据格式规范化</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70976E12"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6"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5</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文本数据清洗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7C668D64"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7"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6</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空间数据验证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054B220E"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8" w:anchor="_Toc450746318" w:history="1">
        <w:r>
          <w:rPr>
            <w:rStyle w:val="af6"/>
            <w:rFonts w:ascii="黑体" w:eastAsia="黑体" w:cs="黑体"/>
            <w:kern w:val="2"/>
            <w:sz w:val="28"/>
            <w:szCs w:val="28"/>
          </w:rPr>
          <w:t>5</w:t>
        </w:r>
        <w:r>
          <w:rPr>
            <w:rStyle w:val="af6"/>
            <w:rFonts w:ascii="黑体" w:eastAsia="黑体" w:hAnsi="Times New Roman" w:cs="黑体" w:hint="eastAsia"/>
            <w:kern w:val="2"/>
            <w:sz w:val="28"/>
            <w:szCs w:val="28"/>
          </w:rPr>
          <w:t xml:space="preserve"> </w:t>
        </w:r>
        <w:r>
          <w:rPr>
            <w:rStyle w:val="af6"/>
            <w:rFonts w:ascii="黑体" w:eastAsia="黑体" w:hAnsi="Times New Roman" w:cs="黑体"/>
            <w:kern w:val="2"/>
            <w:sz w:val="28"/>
            <w:szCs w:val="28"/>
          </w:rPr>
          <w:t>数据分析与可视化呈现</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2E6615C7"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9" w:anchor="_Toc450746313" w:history="1">
        <w:r>
          <w:rPr>
            <w:rFonts w:ascii="Times New Roman" w:hAnsi="Times New Roman" w:cs="Times New Roman" w:hint="eastAsia"/>
            <w:sz w:val="22"/>
            <w:szCs w:val="22"/>
            <w:lang w:bidi="ar"/>
          </w:rPr>
          <w:t>5</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数据分布特征分析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1D5E50F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0" w:anchor="_Toc450746313" w:history="1">
        <w:r>
          <w:rPr>
            <w:rStyle w:val="af6"/>
            <w:rFonts w:ascii="Times New Roman" w:hAnsi="Times New Roman" w:cs="Times New Roman" w:hint="eastAsia"/>
            <w:kern w:val="2"/>
            <w:sz w:val="21"/>
          </w:rPr>
          <w:t>5.2</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情感倾向与文本特征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46547C6D"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1"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情感分类模型构建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32364EFE"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2"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语义网络分析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23</w:t>
        </w:r>
      </w:hyperlink>
    </w:p>
    <w:p w14:paraId="6881479A"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3"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rPr>
          <w:t>高频词分析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24</w:t>
        </w:r>
      </w:hyperlink>
    </w:p>
    <w:p w14:paraId="42A4DD46"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4" w:anchor="_Toc450746313" w:history="1">
        <w:r>
          <w:rPr>
            <w:rStyle w:val="af6"/>
            <w:rFonts w:ascii="Times New Roman" w:hAnsi="Times New Roman" w:cs="Times New Roman" w:hint="eastAsia"/>
            <w:kern w:val="2"/>
            <w:sz w:val="21"/>
          </w:rPr>
          <w:t>5.3</w:t>
        </w:r>
        <w:r>
          <w:rPr>
            <w:rFonts w:ascii="黑体" w:eastAsia="黑体" w:cs="黑体" w:hint="eastAsia"/>
            <w:sz w:val="28"/>
            <w:szCs w:val="28"/>
            <w:lang w:bidi="ar"/>
          </w:rPr>
          <w:t xml:space="preserve"> </w:t>
        </w:r>
        <w:r>
          <w:rPr>
            <w:rStyle w:val="af6"/>
            <w:rFonts w:ascii="Times New Roman" w:hAnsi="Times New Roman" w:cs="Times New Roman" w:hint="eastAsia"/>
            <w:color w:val="auto"/>
          </w:rPr>
          <w:t>时空维度交叉分析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49C9A9B6"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5"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时间分布特征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58807871"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6"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空间分布特征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27</w:t>
        </w:r>
      </w:hyperlink>
    </w:p>
    <w:p w14:paraId="53997246"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7" w:anchor="_Toc450746318" w:history="1">
        <w:r>
          <w:rPr>
            <w:rStyle w:val="af6"/>
            <w:rFonts w:ascii="黑体" w:eastAsia="黑体" w:cs="黑体" w:hint="eastAsia"/>
            <w:kern w:val="2"/>
            <w:sz w:val="28"/>
            <w:szCs w:val="28"/>
          </w:rPr>
          <w:t xml:space="preserve">6 </w:t>
        </w:r>
        <w:r>
          <w:rPr>
            <w:rStyle w:val="af6"/>
            <w:rFonts w:ascii="黑体" w:eastAsia="黑体" w:cs="黑体" w:hint="eastAsia"/>
            <w:kern w:val="2"/>
            <w:sz w:val="28"/>
            <w:szCs w:val="28"/>
          </w:rPr>
          <w:t>结</w:t>
        </w:r>
        <w:r>
          <w:rPr>
            <w:rStyle w:val="af6"/>
            <w:rFonts w:ascii="黑体" w:eastAsia="黑体" w:cs="黑体" w:hint="eastAsia"/>
            <w:kern w:val="2"/>
            <w:sz w:val="28"/>
            <w:szCs w:val="28"/>
          </w:rPr>
          <w:t xml:space="preserve"> </w:t>
        </w:r>
        <w:r>
          <w:rPr>
            <w:rStyle w:val="af6"/>
            <w:rFonts w:ascii="黑体" w:eastAsia="黑体"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40C1BE7F"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8" w:anchor="_Toc450746313" w:history="1">
        <w:r>
          <w:rPr>
            <w:rStyle w:val="af6"/>
            <w:rFonts w:ascii="Times New Roman" w:hAnsi="Times New Roman" w:cs="Times New Roman" w:hint="eastAsia"/>
            <w:kern w:val="2"/>
            <w:sz w:val="21"/>
          </w:rPr>
          <w:t>6.1</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研究总结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63B5EA8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9" w:anchor="_Toc450746313" w:history="1">
        <w:r>
          <w:rPr>
            <w:rStyle w:val="af6"/>
            <w:rFonts w:ascii="Times New Roman" w:hAnsi="Times New Roman" w:cs="Times New Roman" w:hint="eastAsia"/>
            <w:kern w:val="2"/>
            <w:sz w:val="21"/>
          </w:rPr>
          <w:t>6.2</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理论贡献与实践价值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54F2EF18"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0"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06CB5273"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1"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4126BA61"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2" w:anchor="_Toc450746313" w:history="1">
        <w:r>
          <w:rPr>
            <w:rStyle w:val="af6"/>
            <w:rFonts w:ascii="Times New Roman" w:hAnsi="Times New Roman" w:cs="Times New Roman" w:hint="eastAsia"/>
            <w:kern w:val="2"/>
            <w:sz w:val="21"/>
          </w:rPr>
          <w:t>6.3</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研究局限与改进方向</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05C8E259"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3" w:anchor="_Toc450746313" w:history="1">
        <w:r>
          <w:rPr>
            <w:rStyle w:val="af6"/>
            <w:rFonts w:ascii="Times New Roman" w:hAnsi="Times New Roman" w:cs="Times New Roman" w:hint="eastAsia"/>
            <w:kern w:val="2"/>
            <w:sz w:val="21"/>
          </w:rPr>
          <w:t>6.4</w:t>
        </w:r>
        <w:r>
          <w:rPr>
            <w:rFonts w:ascii="黑体" w:eastAsia="黑体" w:cs="黑体" w:hint="eastAsia"/>
            <w:sz w:val="28"/>
            <w:szCs w:val="28"/>
            <w:lang w:bidi="ar"/>
          </w:rPr>
          <w:t xml:space="preserve"> </w:t>
        </w:r>
        <w:r>
          <w:rPr>
            <w:rStyle w:val="af6"/>
            <w:rFonts w:ascii="Times New Roman" w:hAnsi="Times New Roman" w:cs="Times New Roman" w:hint="eastAsia"/>
            <w:color w:val="auto"/>
          </w:rPr>
          <w:t>结语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06A03246"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4" w:anchor="_Toc450746319" w:history="1">
        <w:r>
          <w:rPr>
            <w:rStyle w:val="af6"/>
            <w:rFonts w:ascii="黑体" w:eastAsia="黑体" w:hAnsi="Times New Roman" w:cs="黑体" w:hint="eastAsia"/>
            <w:kern w:val="2"/>
            <w:sz w:val="28"/>
            <w:szCs w:val="28"/>
          </w:rPr>
          <w:t>参考文献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30</w:t>
        </w:r>
      </w:hyperlink>
    </w:p>
    <w:p w14:paraId="4AB554E9" w14:textId="77777777" w:rsidR="00E2090D" w:rsidRDefault="00E2090D">
      <w:pPr>
        <w:pStyle w:val="af1"/>
        <w:tabs>
          <w:tab w:val="right" w:leader="dot" w:pos="8828"/>
        </w:tabs>
        <w:spacing w:before="0" w:beforeAutospacing="0" w:after="0" w:afterAutospacing="0" w:line="460" w:lineRule="exact"/>
        <w:jc w:val="both"/>
        <w:rPr>
          <w:rFonts w:hint="eastAsia"/>
          <w:kern w:val="2"/>
          <w:sz w:val="21"/>
          <w:szCs w:val="22"/>
        </w:rPr>
      </w:pPr>
      <w:hyperlink r:id="rId55" w:anchor="_Toc450746319" w:history="1">
        <w:r>
          <w:rPr>
            <w:rStyle w:val="af6"/>
            <w:rFonts w:ascii="黑体" w:eastAsia="黑体" w:hAnsi="Times New Roman" w:cs="黑体" w:hint="eastAsia"/>
            <w:kern w:val="2"/>
            <w:sz w:val="28"/>
            <w:szCs w:val="28"/>
          </w:rPr>
          <w:t>致</w:t>
        </w:r>
        <w:r>
          <w:rPr>
            <w:rStyle w:val="af6"/>
            <w:rFonts w:ascii="黑体" w:eastAsia="黑体" w:hAnsi="Times New Roman" w:cs="黑体" w:hint="eastAsia"/>
            <w:kern w:val="2"/>
            <w:sz w:val="28"/>
            <w:szCs w:val="28"/>
          </w:rPr>
          <w:t xml:space="preserve"> </w:t>
        </w:r>
        <w:r>
          <w:rPr>
            <w:rStyle w:val="af6"/>
            <w:rFonts w:ascii="黑体" w:eastAsia="黑体" w:hAnsi="Times New Roman" w:cs="黑体" w:hint="eastAsia"/>
            <w:kern w:val="2"/>
            <w:sz w:val="28"/>
            <w:szCs w:val="28"/>
          </w:rPr>
          <w:t>谢</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31</w:t>
        </w:r>
      </w:hyperlink>
    </w:p>
    <w:p w14:paraId="2987524D" w14:textId="77777777" w:rsidR="00E2090D" w:rsidRDefault="00E2090D">
      <w:pPr>
        <w:sectPr w:rsidR="00000000">
          <w:headerReference w:type="even" r:id="rId56"/>
          <w:headerReference w:type="default" r:id="rId57"/>
          <w:footerReference w:type="even" r:id="rId58"/>
          <w:footerReference w:type="default" r:id="rId59"/>
          <w:pgSz w:w="11906" w:h="16838"/>
          <w:pgMar w:top="1417" w:right="1701" w:bottom="1134" w:left="1701" w:header="851" w:footer="851" w:gutter="0"/>
          <w:cols w:space="720"/>
          <w:docGrid w:type="lines" w:linePitch="312"/>
        </w:sectPr>
      </w:pPr>
      <w:r>
        <w:rPr>
          <w:b/>
          <w:szCs w:val="24"/>
          <w:lang w:val="zh-CN" w:bidi="ar"/>
        </w:rPr>
        <w:fldChar w:fldCharType="end"/>
      </w:r>
    </w:p>
    <w:p>
      <w:pPr>
        <w:pStyle w:val="1"/>
        <w:spacing w:before="240" w:after="120"/>
        <w:jc w:val="center"/>
      </w:pPr>
      <w:r>
        <w:rPr>
          <w:rFonts w:ascii="Times New Roman" w:hAnsi="Times New Roman" w:eastAsia="黑体"/>
          <w:b/>
          <w:color w:val="000000"/>
          <w:sz w:val="36"/>
        </w:rPr>
        <w:t>1 绪　论</w:t>
      </w:r>
    </w:p>
    <w:p>
      <w:pPr>
        <w:pStyle w:val="2"/>
        <w:spacing w:line="460" w:lineRule="exact" w:before="160" w:after="80"/>
        <w:jc w:val="left"/>
      </w:pPr>
      <w:r>
        <w:rPr>
          <w:rFonts w:ascii="Times New Roman" w:hAnsi="Times New Roman" w:eastAsia="黑体"/>
          <w:b/>
          <w:color w:val="000000"/>
          <w:sz w:val="28"/>
        </w:rPr>
        <w:t>1.1 研究背景与研究意义</w:t>
      </w:r>
    </w:p>
    <w:p>
      <w:pPr>
        <w:spacing w:line="460" w:lineRule="exact" w:after="0" w:before="0"/>
        <w:ind w:firstLine="420"/>
        <w:jc w:val="both"/>
      </w:pPr>
      <w:r>
        <w:rPr>
          <w:rFonts w:ascii="Times New Roman" w:hAnsi="Times New Roman" w:eastAsia="宋体"/>
          <w:b w:val="0"/>
          <w:color w:val="000000"/>
          <w:sz w:val="24"/>
        </w:rPr>
        <w:t>随着移动支付、线上消费和互联网金融服务的持续普及，金融交易规模呈现高频、海量和跨渠道并发的特征。在交易效率不断提升的同时，欺诈攻击的组织化、自动化和隐蔽化程度也显著增强，金融机构既要在毫秒级完成风险判断，又要尽量避免对正常交易造成不必要拦截。传统以人工经验为核心的规则库虽然部署门槛较低，但面对多变的欺诈模式时往往表现出维护成本高、泛化能力弱和误报率难以控制等问题</w:t>
      </w:r>
      <w:r>
        <w:rPr>
          <w:rFonts w:ascii="Times New Roman" w:hAnsi="Times New Roman" w:eastAsia="宋体"/>
          <w:b w:val="0"/>
          <w:color w:val="000000"/>
          <w:sz w:val="24"/>
          <w:vertAlign w:val="superscript"/>
        </w:rPr>
        <w:t>[1]</w:t>
      </w:r>
      <w:r>
        <w:rPr>
          <w:rFonts w:ascii="Times New Roman" w:hAnsi="Times New Roman" w:eastAsia="宋体"/>
          <w:b w:val="0"/>
          <w:color w:val="000000"/>
          <w:sz w:val="24"/>
          <w:vertAlign w:val="superscript"/>
        </w:rPr>
        <w:t>[4]</w:t>
      </w:r>
      <w:r>
        <w:rPr>
          <w:rFonts w:ascii="Times New Roman" w:hAnsi="Times New Roman" w:eastAsia="宋体"/>
          <w:b w:val="0"/>
          <w:color w:val="000000"/>
          <w:sz w:val="24"/>
        </w:rPr>
        <w:t>。</w:t>
      </w:r>
    </w:p>
    <w:p>
      <w:pPr>
        <w:spacing w:line="460" w:lineRule="exact" w:after="0" w:before="0"/>
        <w:ind w:firstLine="420"/>
        <w:jc w:val="both"/>
      </w:pPr>
      <w:r>
        <w:rPr>
          <w:rFonts w:ascii="Times New Roman" w:hAnsi="Times New Roman" w:eastAsia="宋体"/>
          <w:b w:val="0"/>
          <w:color w:val="000000"/>
          <w:sz w:val="24"/>
        </w:rPr>
        <w:t>金融交易欺诈检测的难点首先来自样本分布的极端不均衡。以信用卡交易为代表的真实业务数据中，正常交易通常占比超过99%，欺诈样本仅占极少比例。若仍以总体准确率作为目标，模型容易偏向多数类，进而形成“准确率很高但欺诈识别能力很弱”的伪优结果。He和Garcia指出，不平衡分类问题必须从数据层、算法层和评价层同步建模，否则模型难以在少数类上获得稳定收益</w:t>
      </w:r>
      <w:r>
        <w:rPr>
          <w:rFonts w:ascii="Times New Roman" w:hAnsi="Times New Roman" w:eastAsia="宋体"/>
          <w:b w:val="0"/>
          <w:color w:val="000000"/>
          <w:sz w:val="24"/>
          <w:vertAlign w:val="superscript"/>
        </w:rPr>
        <w:t>[2]</w:t>
      </w:r>
      <w:r>
        <w:rPr>
          <w:rFonts w:ascii="Times New Roman" w:hAnsi="Times New Roman" w:eastAsia="宋体"/>
          <w:b w:val="0"/>
          <w:color w:val="000000"/>
          <w:sz w:val="24"/>
        </w:rPr>
        <w:t>。因此，如何在低误报约束下提升欺诈召回率，成为该领域最具现实意义的核心问题之一。</w:t>
      </w:r>
    </w:p>
    <w:p>
      <w:pPr>
        <w:spacing w:line="460" w:lineRule="exact" w:after="0" w:before="0"/>
        <w:ind w:firstLine="420"/>
        <w:jc w:val="both"/>
      </w:pPr>
      <w:r>
        <w:rPr>
          <w:rFonts w:ascii="Times New Roman" w:hAnsi="Times New Roman" w:eastAsia="宋体"/>
          <w:b w:val="0"/>
          <w:color w:val="000000"/>
          <w:sz w:val="24"/>
        </w:rPr>
        <w:t>从工程应用角度看，欺诈检测不仅是一个分类模型问题，更是一个系统问题。模型训练、阈值设定、接口服务、流式接入、监控可视化和结果解释共同决定了系统的可用性。如果只有离线实验结果而缺少服务化封装与运行链路，就难以支撑真实场景中的接入、联调和演示；如果只有实时链路而缺少可靠的离线评估机制，则又难以证明模型选择的合理性。因此，毕业设计需要在算法效果和系统完整性之间建立平衡，使论文既体现数据科学方法论，也体现软件工程实现能力。</w:t>
      </w:r>
    </w:p>
    <w:p>
      <w:pPr>
        <w:pStyle w:val="2"/>
        <w:spacing w:line="460" w:lineRule="exact" w:before="160" w:after="80"/>
        <w:jc w:val="left"/>
      </w:pPr>
      <w:r>
        <w:rPr>
          <w:rFonts w:ascii="Times New Roman" w:hAnsi="Times New Roman" w:eastAsia="黑体"/>
          <w:b/>
          <w:color w:val="000000"/>
          <w:sz w:val="28"/>
        </w:rPr>
        <w:t>1.2 国内外研究现状</w:t>
      </w:r>
    </w:p>
    <w:p>
      <w:pPr>
        <w:spacing w:line="460" w:lineRule="exact" w:after="0" w:before="0"/>
        <w:ind w:firstLine="420"/>
        <w:jc w:val="both"/>
      </w:pPr>
      <w:r>
        <w:rPr>
          <w:rFonts w:ascii="Times New Roman" w:hAnsi="Times New Roman" w:eastAsia="宋体"/>
          <w:b w:val="0"/>
          <w:color w:val="000000"/>
          <w:sz w:val="24"/>
        </w:rPr>
        <w:t>现有金融欺诈检测研究大体经历了三个阶段。第一阶段以规则引擎和专家系统为主，重点依赖业务人员定义高风险规则，例如短时间异地消费、同卡高频小额试探、异常终端登录等。这一类方法具备较强可解释性，但对新型欺诈模式的适应速度较慢。Bhattacharyya等通过对多种欺诈检测方法的对比指出，单一规则方法很难同时兼顾鲁棒性与可迁移性</w:t>
      </w:r>
      <w:r>
        <w:rPr>
          <w:rFonts w:ascii="Times New Roman" w:hAnsi="Times New Roman" w:eastAsia="宋体"/>
          <w:b w:val="0"/>
          <w:color w:val="000000"/>
          <w:sz w:val="24"/>
          <w:vertAlign w:val="superscript"/>
        </w:rPr>
        <w:t>[4]</w:t>
      </w:r>
      <w:r>
        <w:rPr>
          <w:rFonts w:ascii="Times New Roman" w:hAnsi="Times New Roman" w:eastAsia="宋体"/>
          <w:b w:val="0"/>
          <w:color w:val="000000"/>
          <w:sz w:val="24"/>
        </w:rPr>
        <w:t>。</w:t>
      </w:r>
    </w:p>
    <w:p>
      <w:pPr>
        <w:spacing w:line="460" w:lineRule="exact" w:after="0" w:before="0"/>
        <w:ind w:firstLine="420"/>
        <w:jc w:val="both"/>
      </w:pPr>
      <w:r>
        <w:rPr>
          <w:rFonts w:ascii="Times New Roman" w:hAnsi="Times New Roman" w:eastAsia="宋体"/>
          <w:b w:val="0"/>
          <w:color w:val="000000"/>
          <w:sz w:val="24"/>
        </w:rPr>
        <w:t>第二阶段研究重点转向监督学习模型。逻辑回归、决策树、随机森林、支持向量机等方法被广泛用于从历史交易中学习分类边界。Whitrow等提出交易聚合思路，通过在单笔交易之外构造时间窗口统计量，提升模型对异常行为的感知能力</w:t>
      </w:r>
      <w:r>
        <w:rPr>
          <w:rFonts w:ascii="Times New Roman" w:hAnsi="Times New Roman" w:eastAsia="宋体"/>
          <w:b w:val="0"/>
          <w:color w:val="000000"/>
          <w:sz w:val="24"/>
          <w:vertAlign w:val="superscript"/>
        </w:rPr>
        <w:t>[5]</w:t>
      </w:r>
      <w:r>
        <w:rPr>
          <w:rFonts w:ascii="Times New Roman" w:hAnsi="Times New Roman" w:eastAsia="宋体"/>
          <w:b w:val="0"/>
          <w:color w:val="000000"/>
          <w:sz w:val="24"/>
        </w:rPr>
        <w:t>；Randhawa等则利用集成学习提升模型鲁棒性，说明在信用卡欺诈问题中，多模型投票能够改善识别性能</w:t>
      </w:r>
      <w:r>
        <w:rPr>
          <w:rFonts w:ascii="Times New Roman" w:hAnsi="Times New Roman" w:eastAsia="宋体"/>
          <w:b w:val="0"/>
          <w:color w:val="000000"/>
          <w:sz w:val="24"/>
          <w:vertAlign w:val="superscript"/>
        </w:rPr>
        <w:t>[7]</w:t>
      </w:r>
      <w:r>
        <w:rPr>
          <w:rFonts w:ascii="Times New Roman" w:hAnsi="Times New Roman" w:eastAsia="宋体"/>
          <w:b w:val="0"/>
          <w:color w:val="000000"/>
          <w:sz w:val="24"/>
        </w:rPr>
        <w:t>。然而，随着数据规模上升和不平衡程度加剧，传统模型在训练效率、少数类召回和误报约束控制方面逐渐暴露局限。</w:t>
      </w:r>
    </w:p>
    <w:p>
      <w:pPr>
        <w:spacing w:line="460" w:lineRule="exact" w:after="0" w:before="0"/>
        <w:ind w:firstLine="420"/>
        <w:jc w:val="both"/>
      </w:pPr>
      <w:r>
        <w:rPr>
          <w:rFonts w:ascii="Times New Roman" w:hAnsi="Times New Roman" w:eastAsia="宋体"/>
          <w:b w:val="0"/>
          <w:color w:val="000000"/>
          <w:sz w:val="24"/>
        </w:rPr>
        <w:t>第三阶段研究更强调“极度不平衡建模 + 高性能树模型 + 在线化部署”的融合路线。Chawla等提出的SMOTE为少数类过采样提供了经典解决思路</w:t>
      </w:r>
      <w:r>
        <w:rPr>
          <w:rFonts w:ascii="Times New Roman" w:hAnsi="Times New Roman" w:eastAsia="宋体"/>
          <w:b w:val="0"/>
          <w:color w:val="000000"/>
          <w:sz w:val="24"/>
          <w:vertAlign w:val="superscript"/>
        </w:rPr>
        <w:t>[3]</w:t>
      </w:r>
      <w:r>
        <w:rPr>
          <w:rFonts w:ascii="Times New Roman" w:hAnsi="Times New Roman" w:eastAsia="宋体"/>
          <w:b w:val="0"/>
          <w:color w:val="000000"/>
          <w:sz w:val="24"/>
        </w:rPr>
        <w:t>；Dal Pozzolo等从实践视角总结了信用卡欺诈检测的关键经验，强调时间切分、数据泄漏防控和运营成本敏感性</w:t>
      </w:r>
      <w:r>
        <w:rPr>
          <w:rFonts w:ascii="Times New Roman" w:hAnsi="Times New Roman" w:eastAsia="宋体"/>
          <w:b w:val="0"/>
          <w:color w:val="000000"/>
          <w:sz w:val="24"/>
          <w:vertAlign w:val="superscript"/>
        </w:rPr>
        <w:t>[1]</w:t>
      </w:r>
      <w:r>
        <w:rPr>
          <w:rFonts w:ascii="Times New Roman" w:hAnsi="Times New Roman" w:eastAsia="宋体"/>
          <w:b w:val="0"/>
          <w:color w:val="000000"/>
          <w:sz w:val="24"/>
          <w:vertAlign w:val="superscript"/>
        </w:rPr>
        <w:t>[13]</w:t>
      </w:r>
      <w:r>
        <w:rPr>
          <w:rFonts w:ascii="Times New Roman" w:hAnsi="Times New Roman" w:eastAsia="宋体"/>
          <w:b w:val="0"/>
          <w:color w:val="000000"/>
          <w:sz w:val="24"/>
        </w:rPr>
        <w:t>；Ke等提出的LightGBM通过基于梯度的一侧采样和互斥特征捆绑技术显著提高了表格数据训练效率，使梯度提升树在大规模结构化数据场景中具备更强实用价值</w:t>
      </w:r>
      <w:r>
        <w:rPr>
          <w:rFonts w:ascii="Times New Roman" w:hAnsi="Times New Roman" w:eastAsia="宋体"/>
          <w:b w:val="0"/>
          <w:color w:val="000000"/>
          <w:sz w:val="24"/>
          <w:vertAlign w:val="superscript"/>
        </w:rPr>
        <w:t>[6]</w:t>
      </w:r>
      <w:r>
        <w:rPr>
          <w:rFonts w:ascii="Times New Roman" w:hAnsi="Times New Roman" w:eastAsia="宋体"/>
          <w:b w:val="0"/>
          <w:color w:val="000000"/>
          <w:sz w:val="24"/>
        </w:rPr>
        <w:t>。在实时检测方向，Carcillo等将流式数据处理与活动学习结合，验证了持续更新机制在真实信用卡场景中的应用潜力</w:t>
      </w:r>
      <w:r>
        <w:rPr>
          <w:rFonts w:ascii="Times New Roman" w:hAnsi="Times New Roman" w:eastAsia="宋体"/>
          <w:b w:val="0"/>
          <w:color w:val="000000"/>
          <w:sz w:val="24"/>
          <w:vertAlign w:val="superscript"/>
        </w:rPr>
        <w:t>[8]</w:t>
      </w:r>
      <w:r>
        <w:rPr>
          <w:rFonts w:ascii="Times New Roman" w:hAnsi="Times New Roman" w:eastAsia="宋体"/>
          <w:b w:val="0"/>
          <w:color w:val="000000"/>
          <w:sz w:val="24"/>
        </w:rPr>
        <w:t>。</w:t>
      </w:r>
    </w:p>
    <w:p>
      <w:pPr>
        <w:spacing w:line="460" w:lineRule="exact" w:after="0" w:before="0"/>
        <w:ind w:firstLine="420"/>
        <w:jc w:val="both"/>
      </w:pPr>
      <w:r>
        <w:rPr>
          <w:rFonts w:ascii="Times New Roman" w:hAnsi="Times New Roman" w:eastAsia="宋体"/>
          <w:b w:val="0"/>
          <w:color w:val="000000"/>
          <w:sz w:val="24"/>
        </w:rPr>
        <w:t>总体来看，国内外研究已经形成较为清晰的方法谱系，但仍存在两个值得继续深入的问题。其一，许多论文着重于算法效果，却缺少面向实际部署与运行验证的系统闭环；其二，不少工作使用静态测试指标论证模型性能，却未进一步说明阈值设定与业务容忍误报率之间的关系。因此，围绕真实公开数据构建一套可运行、可验证、可复现实验结果的欺诈检测系统，仍具有较强的教学与实践价值。</w:t>
      </w:r>
    </w:p>
    <w:p>
      <w:pPr>
        <w:pStyle w:val="2"/>
        <w:spacing w:line="460" w:lineRule="exact" w:before="160" w:after="80"/>
        <w:jc w:val="left"/>
      </w:pPr>
      <w:r>
        <w:rPr>
          <w:rFonts w:ascii="Times New Roman" w:hAnsi="Times New Roman" w:eastAsia="黑体"/>
          <w:b/>
          <w:color w:val="000000"/>
          <w:sz w:val="28"/>
        </w:rPr>
        <w:t>1.3 研究内容与论文创新点</w:t>
      </w:r>
    </w:p>
    <w:p>
      <w:pPr>
        <w:spacing w:line="460" w:lineRule="exact" w:after="0" w:before="0"/>
        <w:ind w:firstLine="420"/>
        <w:jc w:val="both"/>
      </w:pPr>
      <w:r>
        <w:rPr>
          <w:rFonts w:ascii="Times New Roman" w:hAnsi="Times New Roman" w:eastAsia="宋体"/>
          <w:b w:val="0"/>
          <w:color w:val="000000"/>
          <w:sz w:val="24"/>
        </w:rPr>
        <w:t>本文以“金融交易欺诈检测系统设计与实现”为研究对象，围绕数据准备、模型训练、阈值优化、服务封装、准实时监控和可视化展示六个方面展开。在数据层面，本文使用OpenML公开信用卡交易数据集，基于时间字段执行顺序切分，避免未来信息泄漏到训练阶段；在模型层面，构建逻辑回归、随机森林与多种LightGBM方案的对比实验；在评价层面，以PR-AUC、召回率、FPR和Recall@Fixed-FPR作为核心指标；在系统层面，则进一步将最优模型封装为FastAPI服务，并接入Kafka与Spark Structured Streaming完成准实时演示链路。</w:t>
      </w:r>
    </w:p>
    <w:p>
      <w:pPr>
        <w:spacing w:line="460" w:lineRule="exact" w:after="0" w:before="0"/>
        <w:ind w:firstLine="420"/>
        <w:jc w:val="both"/>
      </w:pPr>
      <w:r>
        <w:rPr>
          <w:rFonts w:ascii="Times New Roman" w:hAnsi="Times New Roman" w:eastAsia="宋体"/>
          <w:b w:val="0"/>
          <w:color w:val="000000"/>
          <w:sz w:val="24"/>
        </w:rPr>
        <w:t>本文的主要工作与特点体现在以下三个方面。第一，围绕极度不平衡问题给出可落地的实验流程，既比较不同模型，也显式执行固定误报率约束下的阈值搜索，使模型选择更贴近业务目标。第二，在离线实验之外完成了在线服务、批量推理、准实时监控看板和论文配图导出模块，提升了系统完整性。第三，论文写作全过程以项目源码、运行产物和截图为依据，尽量避免脱离实现细节的空泛描述，使系统分析与实现论证保持一致。</w:t>
      </w:r>
    </w:p>
    <w:p>
      <w:pPr>
        <w:pStyle w:val="2"/>
        <w:spacing w:line="460" w:lineRule="exact" w:before="160" w:after="80"/>
        <w:jc w:val="left"/>
      </w:pPr>
      <w:r>
        <w:rPr>
          <w:rFonts w:ascii="Times New Roman" w:hAnsi="Times New Roman" w:eastAsia="黑体"/>
          <w:b/>
          <w:color w:val="000000"/>
          <w:sz w:val="28"/>
        </w:rPr>
        <w:t>1.4 论文结构安排</w:t>
      </w:r>
    </w:p>
    <w:p>
      <w:pPr>
        <w:spacing w:line="460" w:lineRule="exact" w:after="0" w:before="0"/>
        <w:ind w:firstLine="420"/>
        <w:jc w:val="both"/>
      </w:pPr>
      <w:r>
        <w:rPr>
          <w:rFonts w:ascii="Times New Roman" w:hAnsi="Times New Roman" w:eastAsia="宋体"/>
          <w:b w:val="0"/>
          <w:color w:val="000000"/>
          <w:sz w:val="24"/>
        </w:rPr>
        <w:t>全文共分为七章。第一章说明研究背景、研究现状、研究内容和论文结构。第二章介绍极度不平衡分类、LightGBM、评价指标以及系统所使用的工程技术。第三章从业务场景出发，对系统需求和数据资源进行分析。第四章给出系统总体架构和各功能模块设计。第五章结合关键源码说明系统实现过程。第六章展示模型实验结果、系统测试情况和运行效果分析。第七章总结全文并提出后续优化方向。</w:t>
      </w:r>
    </w:p>
    <w:p>
      <w:r>
        <w:br w:type="page"/>
      </w:r>
    </w:p>
    <w:p>
      <w:pPr>
        <w:pStyle w:val="1"/>
        <w:spacing w:before="240" w:after="120"/>
        <w:jc w:val="center"/>
      </w:pPr>
      <w:r>
        <w:rPr>
          <w:rFonts w:ascii="Times New Roman" w:hAnsi="Times New Roman" w:eastAsia="黑体"/>
          <w:b/>
          <w:color w:val="000000"/>
          <w:sz w:val="36"/>
        </w:rPr>
        <w:t>2 相关技术与理论基础</w:t>
      </w:r>
    </w:p>
    <w:p>
      <w:pPr>
        <w:pStyle w:val="2"/>
        <w:spacing w:line="460" w:lineRule="exact" w:before="160" w:after="80"/>
        <w:jc w:val="left"/>
      </w:pPr>
      <w:r>
        <w:rPr>
          <w:rFonts w:ascii="Times New Roman" w:hAnsi="Times New Roman" w:eastAsia="黑体"/>
          <w:b/>
          <w:color w:val="000000"/>
          <w:sz w:val="28"/>
        </w:rPr>
        <w:t>2.1 极度不平衡分类问题</w:t>
      </w:r>
    </w:p>
    <w:p>
      <w:pPr>
        <w:spacing w:line="460" w:lineRule="exact" w:after="0" w:before="0"/>
        <w:ind w:firstLine="420"/>
        <w:jc w:val="both"/>
      </w:pPr>
      <w:r>
        <w:rPr>
          <w:rFonts w:ascii="Times New Roman" w:hAnsi="Times New Roman" w:eastAsia="宋体"/>
          <w:b w:val="0"/>
          <w:color w:val="000000"/>
          <w:sz w:val="24"/>
        </w:rPr>
        <w:t>极度不平衡分类问题是指目标类别中少数类样本数量远小于多数类样本数量，且模型训练目标又主要关注少数类识别质量的场景。在金融欺诈检测中，欺诈交易比例往往低于1%，模型若仅依赖总体准确率，将更倾向于输出多数类。He和Garcia将不平衡学习方法概括为数据层重采样、算法层代价敏感学习和评价层指标改造三条主要路线</w:t>
      </w:r>
      <w:r>
        <w:rPr>
          <w:rFonts w:ascii="Times New Roman" w:hAnsi="Times New Roman" w:eastAsia="宋体"/>
          <w:b w:val="0"/>
          <w:color w:val="000000"/>
          <w:sz w:val="24"/>
          <w:vertAlign w:val="superscript"/>
        </w:rPr>
        <w:t>[2]</w:t>
      </w:r>
      <w:r>
        <w:rPr>
          <w:rFonts w:ascii="Times New Roman" w:hAnsi="Times New Roman" w:eastAsia="宋体"/>
          <w:b w:val="0"/>
          <w:color w:val="000000"/>
          <w:sz w:val="24"/>
        </w:rPr>
        <w:t>。在本课题中，这三条路线分别对应随机下采样与SMOTE思路、类别权重约束以及PR-AUC与FPR受限召回指标。</w:t>
      </w:r>
    </w:p>
    <w:p>
      <w:pPr>
        <w:spacing w:line="460" w:lineRule="exact" w:after="0" w:before="0"/>
        <w:ind w:firstLine="420"/>
        <w:jc w:val="both"/>
      </w:pPr>
      <w:r>
        <w:rPr>
          <w:rFonts w:ascii="Times New Roman" w:hAnsi="Times New Roman" w:eastAsia="宋体"/>
          <w:b w:val="0"/>
          <w:color w:val="000000"/>
          <w:sz w:val="24"/>
        </w:rPr>
        <w:t>对欺诈检测而言，漏报和误报的代价并不对称。漏报意味着真实欺诈交易被放行，会直接造成资产损失；误报则意味着正常交易被拦截，可能引起客户流失和人工复核成本上升。因此，模型优化目标不能简单理解为“把预测正确的样本尽量变多”，而应转化为“在误报率可接受的前提下尽可能发现更多欺诈交易”。这一目标导向决定了本文在阈值设定上采用固定FPR约束，而不是默认使用0.5概率阈值。</w:t>
      </w:r>
    </w:p>
    <w:p>
      <w:pPr>
        <w:pStyle w:val="2"/>
        <w:spacing w:line="460" w:lineRule="exact" w:before="160" w:after="80"/>
        <w:jc w:val="left"/>
      </w:pPr>
      <w:r>
        <w:rPr>
          <w:rFonts w:ascii="Times New Roman" w:hAnsi="Times New Roman" w:eastAsia="黑体"/>
          <w:b/>
          <w:color w:val="000000"/>
          <w:sz w:val="28"/>
        </w:rPr>
        <w:t>2.2 LightGBM模型原理</w:t>
      </w:r>
    </w:p>
    <w:p>
      <w:pPr>
        <w:spacing w:line="460" w:lineRule="exact" w:after="0" w:before="0"/>
        <w:ind w:firstLine="420"/>
        <w:jc w:val="both"/>
      </w:pPr>
      <w:r>
        <w:rPr>
          <w:rFonts w:ascii="Times New Roman" w:hAnsi="Times New Roman" w:eastAsia="宋体"/>
          <w:b w:val="0"/>
          <w:color w:val="000000"/>
          <w:sz w:val="24"/>
        </w:rPr>
        <w:t>LightGBM属于梯度提升决策树家族。与传统提升树相比，其在工程层面引入了基于梯度的一侧采样和互斥特征捆绑两项关键优化。前者优先保留梯度较大的样本以估计信息增益，降低扫描成本；后者将互斥稀疏特征压缩至同一特征桶中，从而减少特征维度开销</w:t>
      </w:r>
      <w:r>
        <w:rPr>
          <w:rFonts w:ascii="Times New Roman" w:hAnsi="Times New Roman" w:eastAsia="宋体"/>
          <w:b w:val="0"/>
          <w:color w:val="000000"/>
          <w:sz w:val="24"/>
          <w:vertAlign w:val="superscript"/>
        </w:rPr>
        <w:t>[6]</w:t>
      </w:r>
      <w:r>
        <w:rPr>
          <w:rFonts w:ascii="Times New Roman" w:hAnsi="Times New Roman" w:eastAsia="宋体"/>
          <w:b w:val="0"/>
          <w:color w:val="000000"/>
          <w:sz w:val="24"/>
        </w:rPr>
        <w:t>。由于信用卡交易数据以数值型特征为主，且训练规模较大，LightGBM能够在训练速度和分类性能之间取得较好平衡。</w:t>
      </w:r>
    </w:p>
    <w:p>
      <w:pPr>
        <w:spacing w:line="460" w:lineRule="exact" w:after="0" w:before="0"/>
        <w:ind w:firstLine="420"/>
        <w:jc w:val="both"/>
      </w:pPr>
      <w:r>
        <w:rPr>
          <w:rFonts w:ascii="Times New Roman" w:hAnsi="Times New Roman" w:eastAsia="宋体"/>
          <w:b w:val="0"/>
          <w:color w:val="000000"/>
          <w:sz w:val="24"/>
        </w:rPr>
        <w:t>本项目中，LightGBM被分别用于基线方案、下采样方案和加权方案。基线方案直接在原始不平衡数据上训练；下采样方案通过RandomUnderSampler压缩多数类规模；加权方案则通过设置正负样本比例权重，提高模型对少数类的关注度。通过并行比较这三种方案，可以更清楚地观察不同不平衡处理策略对PR-AUC、召回率和误报率的影响。</w:t>
      </w:r>
    </w:p>
    <w:p>
      <w:pPr>
        <w:pStyle w:val="2"/>
        <w:spacing w:line="460" w:lineRule="exact" w:before="160" w:after="80"/>
        <w:jc w:val="left"/>
      </w:pPr>
      <w:r>
        <w:rPr>
          <w:rFonts w:ascii="Times New Roman" w:hAnsi="Times New Roman" w:eastAsia="黑体"/>
          <w:b/>
          <w:color w:val="000000"/>
          <w:sz w:val="28"/>
        </w:rPr>
        <w:t>2.3 评价指标与阈值优化方法</w:t>
      </w:r>
    </w:p>
    <w:p>
      <w:pPr>
        <w:spacing w:line="460" w:lineRule="exact" w:after="0" w:before="0"/>
        <w:ind w:firstLine="420"/>
        <w:jc w:val="both"/>
      </w:pPr>
      <w:r>
        <w:rPr>
          <w:rFonts w:ascii="Times New Roman" w:hAnsi="Times New Roman" w:eastAsia="宋体"/>
          <w:b w:val="0"/>
          <w:color w:val="000000"/>
          <w:sz w:val="24"/>
        </w:rPr>
        <w:t>针对极度不平衡场景，本文重点采用精确率、召回率、误报率、F1值、PR-AUC以及Recall@Fixed-FPR等指标。其中，PR-AUC能够更灵敏地反映少数类识别质量；Recall@Fixed-FPR用于评价在固定误报上限下模型还能保留多少召回能力。为便于后续分析，本文将核心指标的定义写为如下形式。</w:t>
      </w:r>
    </w:p>
    <w:tbl>
      <w:tblPr>
        <w:tblW w:type="auto" w:w="0"/>
        <w:jc w:val="center"/>
        <w:tblLook w:firstColumn="1" w:firstRow="1" w:lastColumn="0" w:lastRow="0" w:noHBand="0" w:noVBand="1" w:val="04A0"/>
      </w:tblPr>
      <w:tblGrid>
        <w:gridCol w:w="4252"/>
        <w:gridCol w:w="4252"/>
      </w:tblGrid>
      <w:tr>
        <w:tc>
          <w:tcPr>
            <w:tcW w:type="dxa" w:w="4252"/>
            <w:tcBorders>
              <w:left w:val="nil"/>
              <w:top w:val="nil"/>
              <w:right w:val="nil"/>
              <w:bottom w:val="nil"/>
            </w:tcBorders>
          </w:tcPr>
          <w:p>
            <w:pPr>
              <w:jc w:val="center"/>
            </w:pPr>
            <w:r>
              <w:rPr>
                <w:rFonts w:ascii="Times New Roman" w:hAnsi="Times New Roman" w:eastAsia="Times New Roman"/>
                <w:b w:val="0"/>
                <w:color w:val="000000"/>
                <w:sz w:val="24"/>
              </w:rPr>
              <w:t>{EQ:Precision=\frac{TP}{TP+FP}}</w:t>
            </w:r>
          </w:p>
        </w:tc>
        <w:tc>
          <w:tcPr>
            <w:tcW w:type="dxa" w:w="4252"/>
            <w:tcBorders>
              <w:left w:val="nil"/>
              <w:top w:val="nil"/>
              <w:right w:val="nil"/>
              <w:bottom w:val="nil"/>
            </w:tcBorders>
          </w:tcPr>
          <w:p>
            <w:pPr>
              <w:jc w:val="right"/>
            </w:pPr>
            <w:r>
              <w:rPr>
                <w:rFonts w:ascii="Times New Roman" w:hAnsi="Times New Roman" w:eastAsia="宋体"/>
                <w:b w:val="0"/>
                <w:color w:val="000000"/>
                <w:sz w:val="24"/>
              </w:rPr>
              <w:t>（2.1）</w:t>
            </w:r>
          </w:p>
        </w:tc>
      </w:tr>
    </w:tbl>
    <w:tbl>
      <w:tblPr>
        <w:tblW w:type="auto" w:w="0"/>
        <w:jc w:val="center"/>
        <w:tblLook w:firstColumn="1" w:firstRow="1" w:lastColumn="0" w:lastRow="0" w:noHBand="0" w:noVBand="1" w:val="04A0"/>
      </w:tblPr>
      <w:tblGrid>
        <w:gridCol w:w="4252"/>
        <w:gridCol w:w="4252"/>
      </w:tblGrid>
      <w:tr>
        <w:tc>
          <w:tcPr>
            <w:tcW w:type="dxa" w:w="4252"/>
            <w:tcBorders>
              <w:left w:val="nil"/>
              <w:top w:val="nil"/>
              <w:right w:val="nil"/>
              <w:bottom w:val="nil"/>
            </w:tcBorders>
          </w:tcPr>
          <w:p>
            <w:pPr>
              <w:jc w:val="center"/>
            </w:pPr>
            <w:r>
              <w:rPr>
                <w:rFonts w:ascii="Times New Roman" w:hAnsi="Times New Roman" w:eastAsia="Times New Roman"/>
                <w:b w:val="0"/>
                <w:color w:val="000000"/>
                <w:sz w:val="24"/>
              </w:rPr>
              <w:t>{EQ:Recall=\frac{TP}{TP+FN}}</w:t>
            </w:r>
          </w:p>
        </w:tc>
        <w:tc>
          <w:tcPr>
            <w:tcW w:type="dxa" w:w="4252"/>
            <w:tcBorders>
              <w:left w:val="nil"/>
              <w:top w:val="nil"/>
              <w:right w:val="nil"/>
              <w:bottom w:val="nil"/>
            </w:tcBorders>
          </w:tcPr>
          <w:p>
            <w:pPr>
              <w:jc w:val="right"/>
            </w:pPr>
            <w:r>
              <w:rPr>
                <w:rFonts w:ascii="Times New Roman" w:hAnsi="Times New Roman" w:eastAsia="宋体"/>
                <w:b w:val="0"/>
                <w:color w:val="000000"/>
                <w:sz w:val="24"/>
              </w:rPr>
              <w:t>（2.2）</w:t>
            </w:r>
          </w:p>
        </w:tc>
      </w:tr>
    </w:tbl>
    <w:tbl>
      <w:tblPr>
        <w:tblW w:type="auto" w:w="0"/>
        <w:jc w:val="center"/>
        <w:tblLook w:firstColumn="1" w:firstRow="1" w:lastColumn="0" w:lastRow="0" w:noHBand="0" w:noVBand="1" w:val="04A0"/>
      </w:tblPr>
      <w:tblGrid>
        <w:gridCol w:w="4252"/>
        <w:gridCol w:w="4252"/>
      </w:tblGrid>
      <w:tr>
        <w:tc>
          <w:tcPr>
            <w:tcW w:type="dxa" w:w="4252"/>
            <w:tcBorders>
              <w:left w:val="nil"/>
              <w:top w:val="nil"/>
              <w:right w:val="nil"/>
              <w:bottom w:val="nil"/>
            </w:tcBorders>
          </w:tcPr>
          <w:p>
            <w:pPr>
              <w:jc w:val="center"/>
            </w:pPr>
            <w:r>
              <w:rPr>
                <w:rFonts w:ascii="Times New Roman" w:hAnsi="Times New Roman" w:eastAsia="Times New Roman"/>
                <w:b w:val="0"/>
                <w:color w:val="000000"/>
                <w:sz w:val="24"/>
              </w:rPr>
              <w:t>{EQ:FPR=\frac{FP}{FP+TN}}</w:t>
            </w:r>
          </w:p>
        </w:tc>
        <w:tc>
          <w:tcPr>
            <w:tcW w:type="dxa" w:w="4252"/>
            <w:tcBorders>
              <w:left w:val="nil"/>
              <w:top w:val="nil"/>
              <w:right w:val="nil"/>
              <w:bottom w:val="nil"/>
            </w:tcBorders>
          </w:tcPr>
          <w:p>
            <w:pPr>
              <w:jc w:val="right"/>
            </w:pPr>
            <w:r>
              <w:rPr>
                <w:rFonts w:ascii="Times New Roman" w:hAnsi="Times New Roman" w:eastAsia="宋体"/>
                <w:b w:val="0"/>
                <w:color w:val="000000"/>
                <w:sz w:val="24"/>
              </w:rPr>
              <w:t>（2.3）</w:t>
            </w:r>
          </w:p>
        </w:tc>
      </w:tr>
    </w:tbl>
    <w:p>
      <w:pPr>
        <w:spacing w:line="460" w:lineRule="exact" w:after="0" w:before="0"/>
        <w:ind w:firstLine="420"/>
        <w:jc w:val="both"/>
      </w:pPr>
      <w:r>
        <w:rPr>
          <w:rFonts w:ascii="Times New Roman" w:hAnsi="Times New Roman" w:eastAsia="宋体"/>
          <w:b w:val="0"/>
          <w:color w:val="000000"/>
          <w:sz w:val="24"/>
        </w:rPr>
        <w:t>式中，TP表示真正例数，FP表示假正例数，FN表示假负例数，TN表示真负例数。在本系统实现中，阈值搜索并不是直接固定0.5，而是遍历模型输出分数的分位点集合，优先选择满足FPR不超过0.01的候选阈值，再在这些候选值中比较召回率和精确率表现，从而得到更符合业务要求的决策边界。</w:t>
      </w:r>
    </w:p>
    <w:p>
      <w:pPr>
        <w:pStyle w:val="2"/>
        <w:spacing w:line="460" w:lineRule="exact" w:before="160" w:after="80"/>
        <w:jc w:val="left"/>
      </w:pPr>
      <w:r>
        <w:rPr>
          <w:rFonts w:ascii="Times New Roman" w:hAnsi="Times New Roman" w:eastAsia="黑体"/>
          <w:b/>
          <w:color w:val="000000"/>
          <w:sz w:val="28"/>
        </w:rPr>
        <w:t>2.4 系统实现相关技术</w:t>
      </w:r>
    </w:p>
    <w:p>
      <w:pPr>
        <w:spacing w:line="460" w:lineRule="exact" w:after="0" w:before="0"/>
        <w:ind w:firstLine="420"/>
        <w:jc w:val="both"/>
      </w:pPr>
      <w:r>
        <w:rPr>
          <w:rFonts w:ascii="Times New Roman" w:hAnsi="Times New Roman" w:eastAsia="宋体"/>
          <w:b w:val="0"/>
          <w:color w:val="000000"/>
          <w:sz w:val="24"/>
        </w:rPr>
        <w:t>在算法之外，本系统还使用了若干关键工程组件。FastAPI用于暴露健康检查、指标查询、特征模式和预测接口，具备类型校验清晰、异步框架兼容性好等特点。Streamlit用于构建可视化系统界面，可在较短时间内完成数据图表、指标卡片和交互控件展示。Spark Structured Streaming则承担准实时批次处理角色，使系统能够在本地环境中模拟交易流接入、模型服务调用和结果落盘过程</w:t>
      </w:r>
      <w:r>
        <w:rPr>
          <w:rFonts w:ascii="Times New Roman" w:hAnsi="Times New Roman" w:eastAsia="宋体"/>
          <w:b w:val="0"/>
          <w:color w:val="000000"/>
          <w:sz w:val="24"/>
          <w:vertAlign w:val="superscript"/>
        </w:rPr>
        <w:t>[9]</w:t>
      </w:r>
      <w:r>
        <w:rPr>
          <w:rFonts w:ascii="Times New Roman" w:hAnsi="Times New Roman" w:eastAsia="宋体"/>
          <w:b w:val="0"/>
          <w:color w:val="000000"/>
          <w:sz w:val="24"/>
          <w:vertAlign w:val="superscript"/>
        </w:rPr>
        <w:t>[10]</w:t>
      </w:r>
      <w:r>
        <w:rPr>
          <w:rFonts w:ascii="Times New Roman" w:hAnsi="Times New Roman" w:eastAsia="宋体"/>
          <w:b w:val="0"/>
          <w:color w:val="000000"/>
          <w:sz w:val="24"/>
        </w:rPr>
        <w:t>。</w:t>
      </w:r>
    </w:p>
    <w:p>
      <w:pPr>
        <w:spacing w:line="460" w:lineRule="exact" w:after="0" w:before="0"/>
        <w:ind w:firstLine="420"/>
        <w:jc w:val="both"/>
      </w:pPr>
      <w:r>
        <w:rPr>
          <w:rFonts w:ascii="Times New Roman" w:hAnsi="Times New Roman" w:eastAsia="宋体"/>
          <w:b w:val="0"/>
          <w:color w:val="000000"/>
          <w:sz w:val="24"/>
        </w:rPr>
        <w:t>这些组件的引入使本课题不再停留于离线模型实验，而是形成了较为完整的“训练—服务—流式处理—可视化”闭环。对于毕业设计而言，这种闭环既有利于展示系统实现能力，也有利于将论文图表、截图和实验结果直接来自项目运行产物，提升论文证据链的可信度。</w:t>
      </w:r>
    </w:p>
    <w:p>
      <w:r>
        <w:br w:type="page"/>
      </w:r>
    </w:p>
    <w:p>
      <w:pPr>
        <w:pStyle w:val="1"/>
        <w:spacing w:before="240" w:after="120"/>
        <w:jc w:val="center"/>
      </w:pPr>
      <w:r>
        <w:rPr>
          <w:rFonts w:ascii="Times New Roman" w:hAnsi="Times New Roman" w:eastAsia="黑体"/>
          <w:b/>
          <w:color w:val="000000"/>
          <w:sz w:val="36"/>
        </w:rPr>
        <w:t>3 需求分析与数据资源设计</w:t>
      </w:r>
    </w:p>
    <w:p>
      <w:pPr>
        <w:pStyle w:val="2"/>
        <w:spacing w:line="460" w:lineRule="exact" w:before="160" w:after="80"/>
        <w:jc w:val="left"/>
      </w:pPr>
      <w:r>
        <w:rPr>
          <w:rFonts w:ascii="Times New Roman" w:hAnsi="Times New Roman" w:eastAsia="黑体"/>
          <w:b/>
          <w:color w:val="000000"/>
          <w:sz w:val="28"/>
        </w:rPr>
        <w:t>3.1 业务场景与系统目标</w:t>
      </w:r>
    </w:p>
    <w:p>
      <w:pPr>
        <w:spacing w:line="460" w:lineRule="exact" w:after="0" w:before="0"/>
        <w:ind w:firstLine="420"/>
        <w:jc w:val="both"/>
      </w:pPr>
      <w:r>
        <w:rPr>
          <w:rFonts w:ascii="Times New Roman" w:hAnsi="Times New Roman" w:eastAsia="宋体"/>
          <w:b w:val="0"/>
          <w:color w:val="000000"/>
          <w:sz w:val="24"/>
        </w:rPr>
        <w:t>本系统面向信用卡交易欺诈识别场景，目标是在极度不平衡数据条件下构建一个兼具实验评估、在线推理和准实时处理能力的研究型系统。从业务视角看，系统应能对单笔交易或批量交易输出欺诈概率、风险等级和解释性线索；从研究视角看，系统应能支持多模型对比、阈值优化、实验结果导出和过程可视化；从论文支撑视角看，系统应具备界面截图、图表资产和流式监控结果。</w:t>
      </w:r>
    </w:p>
    <w:p>
      <w:pPr>
        <w:keepNext/>
        <w:spacing w:line="460" w:lineRule="exact"/>
        <w:jc w:val="center"/>
      </w:pPr>
      <w:r>
        <w:rPr>
          <w:rFonts w:ascii="Times New Roman" w:hAnsi="Times New Roman" w:eastAsia="黑体"/>
          <w:b/>
          <w:color w:val="000000"/>
          <w:sz w:val="24"/>
        </w:rPr>
        <w:t>表3.1 系统核心需求分析</w:t>
      </w:r>
    </w:p>
    <w:tbl>
      <w:tblPr>
        <w:tblW w:type="auto" w:w="0"/>
        <w:jc w:val="center"/>
        <w:tblLayout w:type="autofit"/>
        <w:tblLook w:firstColumn="1" w:firstRow="1" w:lastColumn="0" w:lastRow="0" w:noHBand="0" w:noVBand="1" w:val="04A0"/>
      </w:tblPr>
      <w:tblGrid>
        <w:gridCol w:w="4252"/>
        <w:gridCol w:w="4252"/>
      </w:tblGrid>
      <w:tr>
        <w:tc>
          <w:tcPr>
            <w:tcW w:type="dxa" w:w="4252"/>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需求类别</w:t>
            </w:r>
          </w:p>
        </w:tc>
        <w:tc>
          <w:tcPr>
            <w:tcW w:type="dxa" w:w="4252"/>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具体要求</w:t>
            </w:r>
          </w:p>
        </w:tc>
      </w:tr>
      <w:tr>
        <w:tc>
          <w:tcPr>
            <w:tcW w:type="dxa" w:w="4252"/>
            <w:tcBorders>
              <w:left w:val="nil"/>
              <w:right w:val="nil"/>
              <w:insideV w:val="nil"/>
            </w:tcBorders>
          </w:tcPr>
          <w:p>
            <w:pPr>
              <w:jc w:val="center"/>
            </w:pPr>
            <w:r>
              <w:rPr>
                <w:rFonts w:ascii="Times New Roman" w:hAnsi="Times New Roman" w:eastAsia="宋体"/>
                <w:b w:val="0"/>
                <w:color w:val="000000"/>
                <w:sz w:val="24"/>
              </w:rPr>
              <w:t>离线训练</w:t>
            </w:r>
          </w:p>
        </w:tc>
        <w:tc>
          <w:tcPr>
            <w:tcW w:type="dxa" w:w="4252"/>
            <w:tcBorders>
              <w:left w:val="nil"/>
              <w:right w:val="nil"/>
              <w:insideV w:val="nil"/>
            </w:tcBorders>
          </w:tcPr>
          <w:p>
            <w:pPr>
              <w:jc w:val="center"/>
            </w:pPr>
            <w:r>
              <w:rPr>
                <w:rFonts w:ascii="Times New Roman" w:hAnsi="Times New Roman" w:eastAsia="宋体"/>
                <w:b w:val="0"/>
                <w:color w:val="000000"/>
                <w:sz w:val="24"/>
              </w:rPr>
              <w:t>支持多模型实验、阈值搜索、指标导出和图表生成</w:t>
            </w:r>
          </w:p>
        </w:tc>
      </w:tr>
      <w:tr>
        <w:tc>
          <w:tcPr>
            <w:tcW w:type="dxa" w:w="4252"/>
            <w:tcBorders>
              <w:left w:val="nil"/>
              <w:right w:val="nil"/>
              <w:insideV w:val="nil"/>
            </w:tcBorders>
          </w:tcPr>
          <w:p>
            <w:pPr>
              <w:jc w:val="center"/>
            </w:pPr>
            <w:r>
              <w:rPr>
                <w:rFonts w:ascii="Times New Roman" w:hAnsi="Times New Roman" w:eastAsia="宋体"/>
                <w:b w:val="0"/>
                <w:color w:val="000000"/>
                <w:sz w:val="24"/>
              </w:rPr>
              <w:t>在线推理</w:t>
            </w:r>
          </w:p>
        </w:tc>
        <w:tc>
          <w:tcPr>
            <w:tcW w:type="dxa" w:w="4252"/>
            <w:tcBorders>
              <w:left w:val="nil"/>
              <w:right w:val="nil"/>
              <w:insideV w:val="nil"/>
            </w:tcBorders>
          </w:tcPr>
          <w:p>
            <w:pPr>
              <w:jc w:val="center"/>
            </w:pPr>
            <w:r>
              <w:rPr>
                <w:rFonts w:ascii="Times New Roman" w:hAnsi="Times New Roman" w:eastAsia="宋体"/>
                <w:b w:val="0"/>
                <w:color w:val="000000"/>
                <w:sz w:val="24"/>
              </w:rPr>
              <w:t>支持单笔预测、批量预测、模式查询和健康检查</w:t>
            </w:r>
          </w:p>
        </w:tc>
      </w:tr>
      <w:tr>
        <w:tc>
          <w:tcPr>
            <w:tcW w:type="dxa" w:w="4252"/>
            <w:tcBorders>
              <w:left w:val="nil"/>
              <w:right w:val="nil"/>
              <w:insideV w:val="nil"/>
            </w:tcBorders>
          </w:tcPr>
          <w:p>
            <w:pPr>
              <w:jc w:val="center"/>
            </w:pPr>
            <w:r>
              <w:rPr>
                <w:rFonts w:ascii="Times New Roman" w:hAnsi="Times New Roman" w:eastAsia="宋体"/>
                <w:b w:val="0"/>
                <w:color w:val="000000"/>
                <w:sz w:val="24"/>
              </w:rPr>
              <w:t>准实时监控</w:t>
            </w:r>
          </w:p>
        </w:tc>
        <w:tc>
          <w:tcPr>
            <w:tcW w:type="dxa" w:w="4252"/>
            <w:tcBorders>
              <w:left w:val="nil"/>
              <w:right w:val="nil"/>
              <w:insideV w:val="nil"/>
            </w:tcBorders>
          </w:tcPr>
          <w:p>
            <w:pPr>
              <w:jc w:val="center"/>
            </w:pPr>
            <w:r>
              <w:rPr>
                <w:rFonts w:ascii="Times New Roman" w:hAnsi="Times New Roman" w:eastAsia="宋体"/>
                <w:b w:val="0"/>
                <w:color w:val="000000"/>
                <w:sz w:val="24"/>
              </w:rPr>
              <w:t>支持Kafka消息回放、Spark微批评分与结果落盘</w:t>
            </w:r>
          </w:p>
        </w:tc>
      </w:tr>
      <w:tr>
        <w:tc>
          <w:tcPr>
            <w:tcW w:type="dxa" w:w="4252"/>
            <w:tcBorders>
              <w:left w:val="nil"/>
              <w:right w:val="nil"/>
              <w:insideV w:val="nil"/>
            </w:tcBorders>
          </w:tcPr>
          <w:p>
            <w:pPr>
              <w:jc w:val="center"/>
            </w:pPr>
            <w:r>
              <w:rPr>
                <w:rFonts w:ascii="Times New Roman" w:hAnsi="Times New Roman" w:eastAsia="宋体"/>
                <w:b w:val="0"/>
                <w:color w:val="000000"/>
                <w:sz w:val="24"/>
              </w:rPr>
              <w:t>可视化展示</w:t>
            </w:r>
          </w:p>
        </w:tc>
        <w:tc>
          <w:tcPr>
            <w:tcW w:type="dxa" w:w="4252"/>
            <w:tcBorders>
              <w:left w:val="nil"/>
              <w:right w:val="nil"/>
              <w:insideV w:val="nil"/>
            </w:tcBorders>
          </w:tcPr>
          <w:p>
            <w:pPr>
              <w:jc w:val="center"/>
            </w:pPr>
            <w:r>
              <w:rPr>
                <w:rFonts w:ascii="Times New Roman" w:hAnsi="Times New Roman" w:eastAsia="宋体"/>
                <w:b w:val="0"/>
                <w:color w:val="000000"/>
                <w:sz w:val="24"/>
              </w:rPr>
              <w:t>支持总览、预测、监控和论文配图查看</w:t>
            </w:r>
          </w:p>
        </w:tc>
      </w:tr>
      <w:tr>
        <w:tc>
          <w:tcPr>
            <w:tcW w:type="dxa" w:w="4252"/>
            <w:tcBorders>
              <w:left w:val="nil"/>
              <w:right w:val="nil"/>
              <w:bottom w:val="single" w:sz="12" w:space="0" w:color="000000"/>
              <w:insideV w:val="nil"/>
            </w:tcBorders>
          </w:tcPr>
          <w:p>
            <w:pPr>
              <w:jc w:val="center"/>
            </w:pPr>
            <w:r>
              <w:rPr>
                <w:rFonts w:ascii="Times New Roman" w:hAnsi="Times New Roman" w:eastAsia="宋体"/>
                <w:b w:val="0"/>
                <w:color w:val="000000"/>
                <w:sz w:val="24"/>
              </w:rPr>
              <w:t>论文支撑</w:t>
            </w:r>
          </w:p>
        </w:tc>
        <w:tc>
          <w:tcPr>
            <w:tcW w:type="dxa" w:w="4252"/>
            <w:tcBorders>
              <w:left w:val="nil"/>
              <w:right w:val="nil"/>
              <w:bottom w:val="single" w:sz="12" w:space="0" w:color="000000"/>
              <w:insideV w:val="nil"/>
            </w:tcBorders>
          </w:tcPr>
          <w:p>
            <w:pPr>
              <w:jc w:val="center"/>
            </w:pPr>
            <w:r>
              <w:rPr>
                <w:rFonts w:ascii="Times New Roman" w:hAnsi="Times New Roman" w:eastAsia="宋体"/>
                <w:b w:val="0"/>
                <w:color w:val="000000"/>
                <w:sz w:val="24"/>
              </w:rPr>
              <w:t>输出截图、图表、模型文件和实验统计结果</w:t>
            </w:r>
          </w:p>
        </w:tc>
      </w:tr>
    </w:tbl>
    <w:p>
      <w:pPr>
        <w:spacing w:line="460" w:lineRule="exact" w:after="0" w:before="0"/>
        <w:ind w:firstLine="420"/>
        <w:jc w:val="both"/>
      </w:pPr>
      <w:r>
        <w:rPr>
          <w:rFonts w:ascii="Times New Roman" w:hAnsi="Times New Roman" w:eastAsia="宋体"/>
          <w:b w:val="0"/>
          <w:color w:val="000000"/>
          <w:sz w:val="24"/>
        </w:rPr>
        <w:t>根据上述需求，系统的主体对象包括离线训练模块、模型文件与指标产物、API推理服务、流式评分任务、结果存储目录以及前端展示页面。各对象之间通过文件、HTTP接口和消息流形成协作关系。这意味着系统设计不仅要考虑单一模块的正确性，还要考虑模块间输入输出协议是否稳定，以及本地环境下的可复现性。</w:t>
      </w:r>
    </w:p>
    <w:p>
      <w:pPr>
        <w:pStyle w:val="2"/>
        <w:spacing w:line="460" w:lineRule="exact" w:before="160" w:after="80"/>
        <w:jc w:val="left"/>
      </w:pPr>
      <w:r>
        <w:rPr>
          <w:rFonts w:ascii="Times New Roman" w:hAnsi="Times New Roman" w:eastAsia="黑体"/>
          <w:b/>
          <w:color w:val="000000"/>
          <w:sz w:val="28"/>
        </w:rPr>
        <w:t>3.2 数据资源分析</w:t>
      </w:r>
    </w:p>
    <w:p>
      <w:pPr>
        <w:spacing w:line="460" w:lineRule="exact" w:after="0" w:before="0"/>
        <w:ind w:firstLine="420"/>
        <w:jc w:val="both"/>
      </w:pPr>
      <w:r>
        <w:rPr>
          <w:rFonts w:ascii="Times New Roman" w:hAnsi="Times New Roman" w:eastAsia="宋体"/>
          <w:b w:val="0"/>
          <w:color w:val="000000"/>
          <w:sz w:val="24"/>
        </w:rPr>
        <w:t>项目核心训练数据来自OpenML公开的信用卡交易数据集。该数据集包含2013年9月欧洲信用卡交易记录，共284807条样本，其中欺诈交易492条，欺诈比例仅为0.1727%</w:t>
      </w:r>
      <w:r>
        <w:rPr>
          <w:rFonts w:ascii="Times New Roman" w:hAnsi="Times New Roman" w:eastAsia="宋体"/>
          <w:b w:val="0"/>
          <w:color w:val="000000"/>
          <w:sz w:val="24"/>
          <w:vertAlign w:val="superscript"/>
        </w:rPr>
        <w:t>[14]</w:t>
      </w:r>
      <w:r>
        <w:rPr>
          <w:rFonts w:ascii="Times New Roman" w:hAnsi="Times New Roman" w:eastAsia="宋体"/>
          <w:b w:val="0"/>
          <w:color w:val="000000"/>
          <w:sz w:val="24"/>
        </w:rPr>
        <w:t>。数据集中除Time、Amount等原始字段外，还包含经过匿名化处理的V1至V28主成分特征，目标列为Class。由于特征已经过脱敏与数值化处理，数据较适合作为表格型欺诈检测研究的标准实验样本。</w:t>
      </w:r>
    </w:p>
    <w:p>
      <w:pPr>
        <w:keepNext/>
        <w:spacing w:line="460" w:lineRule="exact"/>
        <w:jc w:val="center"/>
      </w:pPr>
      <w:r>
        <w:rPr>
          <w:rFonts w:ascii="Times New Roman" w:hAnsi="Times New Roman" w:eastAsia="黑体"/>
          <w:b/>
          <w:color w:val="000000"/>
          <w:sz w:val="24"/>
        </w:rPr>
        <w:t>表3.2 训练数据集基本信息</w:t>
      </w:r>
    </w:p>
    <w:tbl>
      <w:tblPr>
        <w:tblW w:type="auto" w:w="0"/>
        <w:jc w:val="center"/>
        <w:tblLayout w:type="autofit"/>
        <w:tblLook w:firstColumn="1" w:firstRow="1" w:lastColumn="0" w:lastRow="0" w:noHBand="0" w:noVBand="1" w:val="04A0"/>
      </w:tblPr>
      <w:tblGrid>
        <w:gridCol w:w="4252"/>
        <w:gridCol w:w="4252"/>
      </w:tblGrid>
      <w:tr>
        <w:tc>
          <w:tcPr>
            <w:tcW w:type="dxa" w:w="4252"/>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项目</w:t>
            </w:r>
          </w:p>
        </w:tc>
        <w:tc>
          <w:tcPr>
            <w:tcW w:type="dxa" w:w="4252"/>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数值</w:t>
            </w:r>
          </w:p>
        </w:tc>
      </w:tr>
      <w:tr>
        <w:tc>
          <w:tcPr>
            <w:tcW w:type="dxa" w:w="4252"/>
            <w:tcBorders>
              <w:left w:val="nil"/>
              <w:right w:val="nil"/>
              <w:insideV w:val="nil"/>
            </w:tcBorders>
          </w:tcPr>
          <w:p>
            <w:pPr>
              <w:jc w:val="center"/>
            </w:pPr>
            <w:r>
              <w:rPr>
                <w:rFonts w:ascii="Times New Roman" w:hAnsi="Times New Roman" w:eastAsia="宋体"/>
                <w:b w:val="0"/>
                <w:color w:val="000000"/>
                <w:sz w:val="24"/>
              </w:rPr>
              <w:t>样本总数</w:t>
            </w:r>
          </w:p>
        </w:tc>
        <w:tc>
          <w:tcPr>
            <w:tcW w:type="dxa" w:w="4252"/>
            <w:tcBorders>
              <w:left w:val="nil"/>
              <w:right w:val="nil"/>
              <w:insideV w:val="nil"/>
            </w:tcBorders>
          </w:tcPr>
          <w:p>
            <w:pPr>
              <w:jc w:val="center"/>
            </w:pPr>
            <w:r>
              <w:rPr>
                <w:rFonts w:ascii="Times New Roman" w:hAnsi="Times New Roman" w:eastAsia="宋体"/>
                <w:b w:val="0"/>
                <w:color w:val="000000"/>
                <w:sz w:val="24"/>
              </w:rPr>
              <w:t>284807</w:t>
            </w:r>
          </w:p>
        </w:tc>
      </w:tr>
      <w:tr>
        <w:tc>
          <w:tcPr>
            <w:tcW w:type="dxa" w:w="4252"/>
            <w:tcBorders>
              <w:left w:val="nil"/>
              <w:right w:val="nil"/>
              <w:insideV w:val="nil"/>
            </w:tcBorders>
          </w:tcPr>
          <w:p>
            <w:pPr>
              <w:jc w:val="center"/>
            </w:pPr>
            <w:r>
              <w:rPr>
                <w:rFonts w:ascii="Times New Roman" w:hAnsi="Times New Roman" w:eastAsia="宋体"/>
                <w:b w:val="0"/>
                <w:color w:val="000000"/>
                <w:sz w:val="24"/>
              </w:rPr>
              <w:t>特征列数</w:t>
            </w:r>
          </w:p>
        </w:tc>
        <w:tc>
          <w:tcPr>
            <w:tcW w:type="dxa" w:w="4252"/>
            <w:tcBorders>
              <w:left w:val="nil"/>
              <w:right w:val="nil"/>
              <w:insideV w:val="nil"/>
            </w:tcBorders>
          </w:tcPr>
          <w:p>
            <w:pPr>
              <w:jc w:val="center"/>
            </w:pPr>
            <w:r>
              <w:rPr>
                <w:rFonts w:ascii="Times New Roman" w:hAnsi="Times New Roman" w:eastAsia="宋体"/>
                <w:b w:val="0"/>
                <w:color w:val="000000"/>
                <w:sz w:val="24"/>
              </w:rPr>
              <w:t>30</w:t>
            </w:r>
          </w:p>
        </w:tc>
      </w:tr>
      <w:tr>
        <w:tc>
          <w:tcPr>
            <w:tcW w:type="dxa" w:w="4252"/>
            <w:tcBorders>
              <w:left w:val="nil"/>
              <w:right w:val="nil"/>
              <w:insideV w:val="nil"/>
            </w:tcBorders>
          </w:tcPr>
          <w:p>
            <w:pPr>
              <w:jc w:val="center"/>
            </w:pPr>
            <w:r>
              <w:rPr>
                <w:rFonts w:ascii="Times New Roman" w:hAnsi="Times New Roman" w:eastAsia="宋体"/>
                <w:b w:val="0"/>
                <w:color w:val="000000"/>
                <w:sz w:val="24"/>
              </w:rPr>
              <w:t>目标字段</w:t>
            </w:r>
          </w:p>
        </w:tc>
        <w:tc>
          <w:tcPr>
            <w:tcW w:type="dxa" w:w="4252"/>
            <w:tcBorders>
              <w:left w:val="nil"/>
              <w:right w:val="nil"/>
              <w:insideV w:val="nil"/>
            </w:tcBorders>
          </w:tcPr>
          <w:p>
            <w:pPr>
              <w:jc w:val="center"/>
            </w:pPr>
            <w:r>
              <w:rPr>
                <w:rFonts w:ascii="Times New Roman" w:hAnsi="Times New Roman" w:eastAsia="宋体"/>
                <w:b w:val="0"/>
                <w:color w:val="000000"/>
                <w:sz w:val="24"/>
              </w:rPr>
              <w:t>Class</w:t>
            </w:r>
          </w:p>
        </w:tc>
      </w:tr>
      <w:tr>
        <w:tc>
          <w:tcPr>
            <w:tcW w:type="dxa" w:w="4252"/>
            <w:tcBorders>
              <w:left w:val="nil"/>
              <w:right w:val="nil"/>
              <w:insideV w:val="nil"/>
            </w:tcBorders>
          </w:tcPr>
          <w:p>
            <w:pPr>
              <w:jc w:val="center"/>
            </w:pPr>
            <w:r>
              <w:rPr>
                <w:rFonts w:ascii="Times New Roman" w:hAnsi="Times New Roman" w:eastAsia="宋体"/>
                <w:b w:val="0"/>
                <w:color w:val="000000"/>
                <w:sz w:val="24"/>
              </w:rPr>
              <w:t>欺诈样本数</w:t>
            </w:r>
          </w:p>
        </w:tc>
        <w:tc>
          <w:tcPr>
            <w:tcW w:type="dxa" w:w="4252"/>
            <w:tcBorders>
              <w:left w:val="nil"/>
              <w:right w:val="nil"/>
              <w:insideV w:val="nil"/>
            </w:tcBorders>
          </w:tcPr>
          <w:p>
            <w:pPr>
              <w:jc w:val="center"/>
            </w:pPr>
            <w:r>
              <w:rPr>
                <w:rFonts w:ascii="Times New Roman" w:hAnsi="Times New Roman" w:eastAsia="宋体"/>
                <w:b w:val="0"/>
                <w:color w:val="000000"/>
                <w:sz w:val="24"/>
              </w:rPr>
              <w:t>492</w:t>
            </w:r>
          </w:p>
        </w:tc>
      </w:tr>
      <w:tr>
        <w:tc>
          <w:tcPr>
            <w:tcW w:type="dxa" w:w="4252"/>
            <w:tcBorders>
              <w:left w:val="nil"/>
              <w:right w:val="nil"/>
              <w:insideV w:val="nil"/>
            </w:tcBorders>
          </w:tcPr>
          <w:p>
            <w:pPr>
              <w:jc w:val="center"/>
            </w:pPr>
            <w:r>
              <w:rPr>
                <w:rFonts w:ascii="Times New Roman" w:hAnsi="Times New Roman" w:eastAsia="宋体"/>
                <w:b w:val="0"/>
                <w:color w:val="000000"/>
                <w:sz w:val="24"/>
              </w:rPr>
              <w:t>欺诈样本占比</w:t>
            </w:r>
          </w:p>
        </w:tc>
        <w:tc>
          <w:tcPr>
            <w:tcW w:type="dxa" w:w="4252"/>
            <w:tcBorders>
              <w:left w:val="nil"/>
              <w:right w:val="nil"/>
              <w:insideV w:val="nil"/>
            </w:tcBorders>
          </w:tcPr>
          <w:p>
            <w:pPr>
              <w:jc w:val="center"/>
            </w:pPr>
            <w:r>
              <w:rPr>
                <w:rFonts w:ascii="Times New Roman" w:hAnsi="Times New Roman" w:eastAsia="宋体"/>
                <w:b w:val="0"/>
                <w:color w:val="000000"/>
                <w:sz w:val="24"/>
              </w:rPr>
              <w:t>0.1727%</w:t>
            </w:r>
          </w:p>
        </w:tc>
      </w:tr>
      <w:tr>
        <w:tc>
          <w:tcPr>
            <w:tcW w:type="dxa" w:w="4252"/>
            <w:tcBorders>
              <w:left w:val="nil"/>
              <w:right w:val="nil"/>
              <w:bottom w:val="single" w:sz="12" w:space="0" w:color="000000"/>
              <w:insideV w:val="nil"/>
            </w:tcBorders>
          </w:tcPr>
          <w:p>
            <w:pPr>
              <w:jc w:val="center"/>
            </w:pPr>
            <w:r>
              <w:rPr>
                <w:rFonts w:ascii="Times New Roman" w:hAnsi="Times New Roman" w:eastAsia="宋体"/>
                <w:b w:val="0"/>
                <w:color w:val="000000"/>
                <w:sz w:val="24"/>
              </w:rPr>
              <w:t>数据来源</w:t>
            </w:r>
          </w:p>
        </w:tc>
        <w:tc>
          <w:tcPr>
            <w:tcW w:type="dxa" w:w="4252"/>
            <w:tcBorders>
              <w:left w:val="nil"/>
              <w:right w:val="nil"/>
              <w:bottom w:val="single" w:sz="12" w:space="0" w:color="000000"/>
              <w:insideV w:val="nil"/>
            </w:tcBorders>
          </w:tcPr>
          <w:p>
            <w:pPr>
              <w:jc w:val="center"/>
            </w:pPr>
            <w:r>
              <w:rPr>
                <w:rFonts w:ascii="Times New Roman" w:hAnsi="Times New Roman" w:eastAsia="宋体"/>
                <w:b w:val="0"/>
                <w:color w:val="000000"/>
                <w:sz w:val="24"/>
              </w:rPr>
              <w:t>OpenML creditcard</w:t>
            </w:r>
          </w:p>
        </w:tc>
      </w:tr>
    </w:tbl>
    <w:p>
      <w:pPr>
        <w:spacing w:line="460" w:lineRule="exact" w:after="0" w:before="0"/>
        <w:ind w:firstLine="420"/>
        <w:jc w:val="both"/>
      </w:pPr>
      <w:r>
        <w:rPr>
          <w:rFonts w:ascii="Times New Roman" w:hAnsi="Times New Roman" w:eastAsia="宋体"/>
          <w:b w:val="0"/>
          <w:color w:val="000000"/>
          <w:sz w:val="24"/>
        </w:rPr>
        <w:t>为了避免随机分层切分导致未来信息提前泄漏到训练集，本文优先采用基于Time字段的时间顺序切分。在代码实现上，训练集、验证集与测试集按照70%、15%、15%的比例从前至后划分，再将训练阶段样本上限裁剪至120000条以降低本地迭代成本。这一做法与Dal Pozzolo等关于信用卡欺诈时序建模的实践经验保持一致，即实验设计要尽量贴近真实部署中的时间推进过程</w:t>
      </w:r>
      <w:r>
        <w:rPr>
          <w:rFonts w:ascii="Times New Roman" w:hAnsi="Times New Roman" w:eastAsia="宋体"/>
          <w:b w:val="0"/>
          <w:color w:val="000000"/>
          <w:sz w:val="24"/>
          <w:vertAlign w:val="superscript"/>
        </w:rPr>
        <w:t>[1]</w:t>
      </w:r>
      <w:r>
        <w:rPr>
          <w:rFonts w:ascii="Times New Roman" w:hAnsi="Times New Roman" w:eastAsia="宋体"/>
          <w:b w:val="0"/>
          <w:color w:val="000000"/>
          <w:sz w:val="24"/>
          <w:vertAlign w:val="superscript"/>
        </w:rPr>
        <w:t>[13]</w:t>
      </w:r>
      <w:r>
        <w:rPr>
          <w:rFonts w:ascii="Times New Roman" w:hAnsi="Times New Roman" w:eastAsia="宋体"/>
          <w:b w:val="0"/>
          <w:color w:val="000000"/>
          <w:sz w:val="24"/>
        </w:rPr>
        <w:t>。</w:t>
      </w:r>
    </w:p>
    <w:p>
      <w:pPr>
        <w:keepNext/>
        <w:spacing w:line="460" w:lineRule="exact"/>
        <w:jc w:val="center"/>
      </w:pPr>
      <w:r>
        <w:rPr>
          <w:rFonts w:ascii="Times New Roman" w:hAnsi="Times New Roman" w:eastAsia="黑体"/>
          <w:b/>
          <w:color w:val="000000"/>
          <w:sz w:val="24"/>
        </w:rPr>
        <w:t>表3.3 数据集划分结果</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2126"/>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数据集</w:t>
            </w:r>
          </w:p>
        </w:tc>
        <w:tc>
          <w:tcPr>
            <w:tcW w:type="dxa" w:w="2126"/>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样本数</w:t>
            </w:r>
          </w:p>
        </w:tc>
        <w:tc>
          <w:tcPr>
            <w:tcW w:type="dxa" w:w="2126"/>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欺诈样本数</w:t>
            </w:r>
          </w:p>
        </w:tc>
        <w:tc>
          <w:tcPr>
            <w:tcW w:type="dxa" w:w="2126"/>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欺诈占比</w:t>
            </w:r>
          </w:p>
        </w:tc>
      </w:tr>
      <w:tr>
        <w:tc>
          <w:tcPr>
            <w:tcW w:type="dxa" w:w="2126"/>
            <w:tcBorders>
              <w:left w:val="nil"/>
              <w:right w:val="nil"/>
              <w:insideV w:val="nil"/>
            </w:tcBorders>
          </w:tcPr>
          <w:p>
            <w:pPr>
              <w:jc w:val="center"/>
            </w:pPr>
            <w:r>
              <w:rPr>
                <w:rFonts w:ascii="Times New Roman" w:hAnsi="Times New Roman" w:eastAsia="宋体"/>
                <w:b w:val="0"/>
                <w:color w:val="000000"/>
                <w:sz w:val="24"/>
              </w:rPr>
              <w:t>train</w:t>
            </w:r>
          </w:p>
        </w:tc>
        <w:tc>
          <w:tcPr>
            <w:tcW w:type="dxa" w:w="2126"/>
            <w:tcBorders>
              <w:left w:val="nil"/>
              <w:right w:val="nil"/>
              <w:insideV w:val="nil"/>
            </w:tcBorders>
          </w:tcPr>
          <w:p>
            <w:pPr>
              <w:jc w:val="center"/>
            </w:pPr>
            <w:r>
              <w:rPr>
                <w:rFonts w:ascii="Times New Roman" w:hAnsi="Times New Roman" w:eastAsia="宋体"/>
                <w:b w:val="0"/>
                <w:color w:val="000000"/>
                <w:sz w:val="24"/>
              </w:rPr>
              <w:t>120000</w:t>
            </w:r>
          </w:p>
        </w:tc>
        <w:tc>
          <w:tcPr>
            <w:tcW w:type="dxa" w:w="2126"/>
            <w:tcBorders>
              <w:left w:val="nil"/>
              <w:right w:val="nil"/>
              <w:insideV w:val="nil"/>
            </w:tcBorders>
          </w:tcPr>
          <w:p>
            <w:pPr>
              <w:jc w:val="center"/>
            </w:pPr>
            <w:r>
              <w:rPr>
                <w:rFonts w:ascii="Times New Roman" w:hAnsi="Times New Roman" w:eastAsia="宋体"/>
                <w:b w:val="0"/>
                <w:color w:val="000000"/>
                <w:sz w:val="24"/>
              </w:rPr>
              <w:t>344</w:t>
            </w:r>
          </w:p>
        </w:tc>
        <w:tc>
          <w:tcPr>
            <w:tcW w:type="dxa" w:w="2126"/>
            <w:tcBorders>
              <w:left w:val="nil"/>
              <w:right w:val="nil"/>
              <w:insideV w:val="nil"/>
            </w:tcBorders>
          </w:tcPr>
          <w:p>
            <w:pPr>
              <w:jc w:val="center"/>
            </w:pPr>
            <w:r>
              <w:rPr>
                <w:rFonts w:ascii="Times New Roman" w:hAnsi="Times New Roman" w:eastAsia="宋体"/>
                <w:b w:val="0"/>
                <w:color w:val="000000"/>
                <w:sz w:val="24"/>
              </w:rPr>
              <w:t>0.2867%</w:t>
            </w:r>
          </w:p>
        </w:tc>
      </w:tr>
      <w:tr>
        <w:tc>
          <w:tcPr>
            <w:tcW w:type="dxa" w:w="2126"/>
            <w:tcBorders>
              <w:left w:val="nil"/>
              <w:right w:val="nil"/>
              <w:insideV w:val="nil"/>
            </w:tcBorders>
          </w:tcPr>
          <w:p>
            <w:pPr>
              <w:jc w:val="center"/>
            </w:pPr>
            <w:r>
              <w:rPr>
                <w:rFonts w:ascii="Times New Roman" w:hAnsi="Times New Roman" w:eastAsia="宋体"/>
                <w:b w:val="0"/>
                <w:color w:val="000000"/>
                <w:sz w:val="24"/>
              </w:rPr>
              <w:t>valid</w:t>
            </w:r>
          </w:p>
        </w:tc>
        <w:tc>
          <w:tcPr>
            <w:tcW w:type="dxa" w:w="2126"/>
            <w:tcBorders>
              <w:left w:val="nil"/>
              <w:right w:val="nil"/>
              <w:insideV w:val="nil"/>
            </w:tcBorders>
          </w:tcPr>
          <w:p>
            <w:pPr>
              <w:jc w:val="center"/>
            </w:pPr>
            <w:r>
              <w:rPr>
                <w:rFonts w:ascii="Times New Roman" w:hAnsi="Times New Roman" w:eastAsia="宋体"/>
                <w:b w:val="0"/>
                <w:color w:val="000000"/>
                <w:sz w:val="24"/>
              </w:rPr>
              <w:t>42721</w:t>
            </w:r>
          </w:p>
        </w:tc>
        <w:tc>
          <w:tcPr>
            <w:tcW w:type="dxa" w:w="2126"/>
            <w:tcBorders>
              <w:left w:val="nil"/>
              <w:right w:val="nil"/>
              <w:insideV w:val="nil"/>
            </w:tcBorders>
          </w:tcPr>
          <w:p>
            <w:pPr>
              <w:jc w:val="center"/>
            </w:pPr>
            <w:r>
              <w:rPr>
                <w:rFonts w:ascii="Times New Roman" w:hAnsi="Times New Roman" w:eastAsia="宋体"/>
                <w:b w:val="0"/>
                <w:color w:val="000000"/>
                <w:sz w:val="24"/>
              </w:rPr>
              <w:t>74</w:t>
            </w:r>
          </w:p>
        </w:tc>
        <w:tc>
          <w:tcPr>
            <w:tcW w:type="dxa" w:w="2126"/>
            <w:tcBorders>
              <w:left w:val="nil"/>
              <w:right w:val="nil"/>
              <w:insideV w:val="nil"/>
            </w:tcBorders>
          </w:tcPr>
          <w:p>
            <w:pPr>
              <w:jc w:val="center"/>
            </w:pPr>
            <w:r>
              <w:rPr>
                <w:rFonts w:ascii="Times New Roman" w:hAnsi="Times New Roman" w:eastAsia="宋体"/>
                <w:b w:val="0"/>
                <w:color w:val="000000"/>
                <w:sz w:val="24"/>
              </w:rPr>
              <w:t>0.1732%</w:t>
            </w:r>
          </w:p>
        </w:tc>
      </w:tr>
      <w:tr>
        <w:tc>
          <w:tcPr>
            <w:tcW w:type="dxa" w:w="2126"/>
            <w:tcBorders>
              <w:left w:val="nil"/>
              <w:right w:val="nil"/>
              <w:bottom w:val="single" w:sz="12" w:space="0" w:color="000000"/>
              <w:insideV w:val="nil"/>
            </w:tcBorders>
          </w:tcPr>
          <w:p>
            <w:pPr>
              <w:jc w:val="center"/>
            </w:pPr>
            <w:r>
              <w:rPr>
                <w:rFonts w:ascii="Times New Roman" w:hAnsi="Times New Roman" w:eastAsia="宋体"/>
                <w:b w:val="0"/>
                <w:color w:val="000000"/>
                <w:sz w:val="24"/>
              </w:rPr>
              <w:t>test</w:t>
            </w:r>
          </w:p>
        </w:tc>
        <w:tc>
          <w:tcPr>
            <w:tcW w:type="dxa" w:w="2126"/>
            <w:tcBorders>
              <w:left w:val="nil"/>
              <w:right w:val="nil"/>
              <w:bottom w:val="single" w:sz="12" w:space="0" w:color="000000"/>
              <w:insideV w:val="nil"/>
            </w:tcBorders>
          </w:tcPr>
          <w:p>
            <w:pPr>
              <w:jc w:val="center"/>
            </w:pPr>
            <w:r>
              <w:rPr>
                <w:rFonts w:ascii="Times New Roman" w:hAnsi="Times New Roman" w:eastAsia="宋体"/>
                <w:b w:val="0"/>
                <w:color w:val="000000"/>
                <w:sz w:val="24"/>
              </w:rPr>
              <w:t>42722</w:t>
            </w:r>
          </w:p>
        </w:tc>
        <w:tc>
          <w:tcPr>
            <w:tcW w:type="dxa" w:w="2126"/>
            <w:tcBorders>
              <w:left w:val="nil"/>
              <w:right w:val="nil"/>
              <w:bottom w:val="single" w:sz="12" w:space="0" w:color="000000"/>
              <w:insideV w:val="nil"/>
            </w:tcBorders>
          </w:tcPr>
          <w:p>
            <w:pPr>
              <w:jc w:val="center"/>
            </w:pPr>
            <w:r>
              <w:rPr>
                <w:rFonts w:ascii="Times New Roman" w:hAnsi="Times New Roman" w:eastAsia="宋体"/>
                <w:b w:val="0"/>
                <w:color w:val="000000"/>
                <w:sz w:val="24"/>
              </w:rPr>
              <w:t>74</w:t>
            </w:r>
          </w:p>
        </w:tc>
        <w:tc>
          <w:tcPr>
            <w:tcW w:type="dxa" w:w="2126"/>
            <w:tcBorders>
              <w:left w:val="nil"/>
              <w:right w:val="nil"/>
              <w:bottom w:val="single" w:sz="12" w:space="0" w:color="000000"/>
              <w:insideV w:val="nil"/>
            </w:tcBorders>
          </w:tcPr>
          <w:p>
            <w:pPr>
              <w:jc w:val="center"/>
            </w:pPr>
            <w:r>
              <w:rPr>
                <w:rFonts w:ascii="Times New Roman" w:hAnsi="Times New Roman" w:eastAsia="宋体"/>
                <w:b w:val="0"/>
                <w:color w:val="000000"/>
                <w:sz w:val="24"/>
              </w:rPr>
              <w:t>0.1732%</w:t>
            </w:r>
          </w:p>
        </w:tc>
      </w:tr>
    </w:tbl>
    <w:p>
      <w:pPr>
        <w:pStyle w:val="2"/>
        <w:spacing w:line="460" w:lineRule="exact" w:before="160" w:after="80"/>
        <w:jc w:val="left"/>
      </w:pPr>
      <w:r>
        <w:rPr>
          <w:rFonts w:ascii="Times New Roman" w:hAnsi="Times New Roman" w:eastAsia="黑体"/>
          <w:b/>
          <w:color w:val="000000"/>
          <w:sz w:val="28"/>
        </w:rPr>
        <w:t>3.3 功能输出与接口设计要求</w:t>
      </w:r>
    </w:p>
    <w:p>
      <w:pPr>
        <w:spacing w:line="460" w:lineRule="exact" w:after="0" w:before="0"/>
        <w:ind w:firstLine="420"/>
        <w:jc w:val="both"/>
      </w:pPr>
      <w:r>
        <w:rPr>
          <w:rFonts w:ascii="Times New Roman" w:hAnsi="Times New Roman" w:eastAsia="宋体"/>
          <w:b w:val="0"/>
          <w:color w:val="000000"/>
          <w:sz w:val="24"/>
        </w:rPr>
        <w:t>从输入输出关系看，系统需要支持三类主要请求。第一类为离线训练请求，输入为原始数据集和实验配置，输出为模型文件、指标JSON、实验对比CSV和图表PNG。第二类为在线预测请求，输入为单笔或批量交易特征，输出为欺诈概率、风险等级和解释原因。第三类为流式监控请求，输入为Kafka消息队列中的交易记录，输出为最新批次结果、汇总统计和可视化页面展示。为了保持模块解耦，系统通过统一的特征模式定义约束各模块之间的数据字段。</w:t>
      </w:r>
    </w:p>
    <w:p>
      <w:pPr>
        <w:keepNext/>
        <w:spacing w:line="460" w:lineRule="exact"/>
        <w:jc w:val="center"/>
      </w:pPr>
      <w:r>
        <w:rPr>
          <w:rFonts w:ascii="Times New Roman" w:hAnsi="Times New Roman" w:eastAsia="黑体"/>
          <w:b/>
          <w:color w:val="000000"/>
          <w:sz w:val="24"/>
        </w:rPr>
        <w:t>表3.4 API接口设计</w:t>
      </w:r>
    </w:p>
    <w:tbl>
      <w:tblPr>
        <w:tblW w:type="auto" w:w="0"/>
        <w:jc w:val="center"/>
        <w:tblLayout w:type="autofit"/>
        <w:tblLook w:firstColumn="1" w:firstRow="1" w:lastColumn="0" w:lastRow="0" w:noHBand="0" w:noVBand="1" w:val="04A0"/>
      </w:tblPr>
      <w:tblGrid>
        <w:gridCol w:w="2835"/>
        <w:gridCol w:w="2835"/>
        <w:gridCol w:w="2835"/>
      </w:tblGrid>
      <w:tr>
        <w:tc>
          <w:tcPr>
            <w:tcW w:type="dxa" w:w="2835"/>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接口</w:t>
            </w:r>
          </w:p>
        </w:tc>
        <w:tc>
          <w:tcPr>
            <w:tcW w:type="dxa" w:w="2835"/>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方法</w:t>
            </w:r>
          </w:p>
        </w:tc>
        <w:tc>
          <w:tcPr>
            <w:tcW w:type="dxa" w:w="2835"/>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功能说明</w:t>
            </w:r>
          </w:p>
        </w:tc>
      </w:tr>
      <w:tr>
        <w:tc>
          <w:tcPr>
            <w:tcW w:type="dxa" w:w="2835"/>
            <w:tcBorders>
              <w:left w:val="nil"/>
              <w:right w:val="nil"/>
              <w:insideV w:val="nil"/>
            </w:tcBorders>
          </w:tcPr>
          <w:p>
            <w:pPr>
              <w:jc w:val="center"/>
            </w:pPr>
            <w:r>
              <w:rPr>
                <w:rFonts w:ascii="Times New Roman" w:hAnsi="Times New Roman" w:eastAsia="宋体"/>
                <w:b w:val="0"/>
                <w:color w:val="000000"/>
                <w:sz w:val="24"/>
              </w:rPr>
              <w:t>/health</w:t>
            </w:r>
          </w:p>
        </w:tc>
        <w:tc>
          <w:tcPr>
            <w:tcW w:type="dxa" w:w="2835"/>
            <w:tcBorders>
              <w:left w:val="nil"/>
              <w:right w:val="nil"/>
              <w:insideV w:val="nil"/>
            </w:tcBorders>
          </w:tcPr>
          <w:p>
            <w:pPr>
              <w:jc w:val="center"/>
            </w:pPr>
            <w:r>
              <w:rPr>
                <w:rFonts w:ascii="Times New Roman" w:hAnsi="Times New Roman" w:eastAsia="宋体"/>
                <w:b w:val="0"/>
                <w:color w:val="000000"/>
                <w:sz w:val="24"/>
              </w:rPr>
              <w:t>GET</w:t>
            </w:r>
          </w:p>
        </w:tc>
        <w:tc>
          <w:tcPr>
            <w:tcW w:type="dxa" w:w="2835"/>
            <w:tcBorders>
              <w:left w:val="nil"/>
              <w:right w:val="nil"/>
              <w:insideV w:val="nil"/>
            </w:tcBorders>
          </w:tcPr>
          <w:p>
            <w:pPr>
              <w:jc w:val="center"/>
            </w:pPr>
            <w:r>
              <w:rPr>
                <w:rFonts w:ascii="Times New Roman" w:hAnsi="Times New Roman" w:eastAsia="宋体"/>
                <w:b w:val="0"/>
                <w:color w:val="000000"/>
                <w:sz w:val="24"/>
              </w:rPr>
              <w:t>返回服务状态与模型加载状态</w:t>
            </w:r>
          </w:p>
        </w:tc>
      </w:tr>
      <w:tr>
        <w:tc>
          <w:tcPr>
            <w:tcW w:type="dxa" w:w="2835"/>
            <w:tcBorders>
              <w:left w:val="nil"/>
              <w:right w:val="nil"/>
              <w:insideV w:val="nil"/>
            </w:tcBorders>
          </w:tcPr>
          <w:p>
            <w:pPr>
              <w:jc w:val="center"/>
            </w:pPr>
            <w:r>
              <w:rPr>
                <w:rFonts w:ascii="Times New Roman" w:hAnsi="Times New Roman" w:eastAsia="宋体"/>
                <w:b w:val="0"/>
                <w:color w:val="000000"/>
                <w:sz w:val="24"/>
              </w:rPr>
              <w:t>/metrics</w:t>
            </w:r>
          </w:p>
        </w:tc>
        <w:tc>
          <w:tcPr>
            <w:tcW w:type="dxa" w:w="2835"/>
            <w:tcBorders>
              <w:left w:val="nil"/>
              <w:right w:val="nil"/>
              <w:insideV w:val="nil"/>
            </w:tcBorders>
          </w:tcPr>
          <w:p>
            <w:pPr>
              <w:jc w:val="center"/>
            </w:pPr>
            <w:r>
              <w:rPr>
                <w:rFonts w:ascii="Times New Roman" w:hAnsi="Times New Roman" w:eastAsia="宋体"/>
                <w:b w:val="0"/>
                <w:color w:val="000000"/>
                <w:sz w:val="24"/>
              </w:rPr>
              <w:t>GET</w:t>
            </w:r>
          </w:p>
        </w:tc>
        <w:tc>
          <w:tcPr>
            <w:tcW w:type="dxa" w:w="2835"/>
            <w:tcBorders>
              <w:left w:val="nil"/>
              <w:right w:val="nil"/>
              <w:insideV w:val="nil"/>
            </w:tcBorders>
          </w:tcPr>
          <w:p>
            <w:pPr>
              <w:jc w:val="center"/>
            </w:pPr>
            <w:r>
              <w:rPr>
                <w:rFonts w:ascii="Times New Roman" w:hAnsi="Times New Roman" w:eastAsia="宋体"/>
                <w:b w:val="0"/>
                <w:color w:val="000000"/>
                <w:sz w:val="24"/>
              </w:rPr>
              <w:t>返回最佳实验指标</w:t>
            </w:r>
          </w:p>
        </w:tc>
      </w:tr>
      <w:tr>
        <w:tc>
          <w:tcPr>
            <w:tcW w:type="dxa" w:w="2835"/>
            <w:tcBorders>
              <w:left w:val="nil"/>
              <w:right w:val="nil"/>
              <w:insideV w:val="nil"/>
            </w:tcBorders>
          </w:tcPr>
          <w:p>
            <w:pPr>
              <w:jc w:val="center"/>
            </w:pPr>
            <w:r>
              <w:rPr>
                <w:rFonts w:ascii="Times New Roman" w:hAnsi="Times New Roman" w:eastAsia="宋体"/>
                <w:b w:val="0"/>
                <w:color w:val="000000"/>
                <w:sz w:val="24"/>
              </w:rPr>
              <w:t>/schema</w:t>
            </w:r>
          </w:p>
        </w:tc>
        <w:tc>
          <w:tcPr>
            <w:tcW w:type="dxa" w:w="2835"/>
            <w:tcBorders>
              <w:left w:val="nil"/>
              <w:right w:val="nil"/>
              <w:insideV w:val="nil"/>
            </w:tcBorders>
          </w:tcPr>
          <w:p>
            <w:pPr>
              <w:jc w:val="center"/>
            </w:pPr>
            <w:r>
              <w:rPr>
                <w:rFonts w:ascii="Times New Roman" w:hAnsi="Times New Roman" w:eastAsia="宋体"/>
                <w:b w:val="0"/>
                <w:color w:val="000000"/>
                <w:sz w:val="24"/>
              </w:rPr>
              <w:t>GET</w:t>
            </w:r>
          </w:p>
        </w:tc>
        <w:tc>
          <w:tcPr>
            <w:tcW w:type="dxa" w:w="2835"/>
            <w:tcBorders>
              <w:left w:val="nil"/>
              <w:right w:val="nil"/>
              <w:insideV w:val="nil"/>
            </w:tcBorders>
          </w:tcPr>
          <w:p>
            <w:pPr>
              <w:jc w:val="center"/>
            </w:pPr>
            <w:r>
              <w:rPr>
                <w:rFonts w:ascii="Times New Roman" w:hAnsi="Times New Roman" w:eastAsia="宋体"/>
                <w:b w:val="0"/>
                <w:color w:val="000000"/>
                <w:sz w:val="24"/>
              </w:rPr>
              <w:t>返回模型所需特征模式</w:t>
            </w:r>
          </w:p>
        </w:tc>
      </w:tr>
      <w:tr>
        <w:tc>
          <w:tcPr>
            <w:tcW w:type="dxa" w:w="2835"/>
            <w:tcBorders>
              <w:left w:val="nil"/>
              <w:right w:val="nil"/>
              <w:insideV w:val="nil"/>
            </w:tcBorders>
          </w:tcPr>
          <w:p>
            <w:pPr>
              <w:jc w:val="center"/>
            </w:pPr>
            <w:r>
              <w:rPr>
                <w:rFonts w:ascii="Times New Roman" w:hAnsi="Times New Roman" w:eastAsia="宋体"/>
                <w:b w:val="0"/>
                <w:color w:val="000000"/>
                <w:sz w:val="24"/>
              </w:rPr>
              <w:t>/predict</w:t>
            </w:r>
          </w:p>
        </w:tc>
        <w:tc>
          <w:tcPr>
            <w:tcW w:type="dxa" w:w="2835"/>
            <w:tcBorders>
              <w:left w:val="nil"/>
              <w:right w:val="nil"/>
              <w:insideV w:val="nil"/>
            </w:tcBorders>
          </w:tcPr>
          <w:p>
            <w:pPr>
              <w:jc w:val="center"/>
            </w:pPr>
            <w:r>
              <w:rPr>
                <w:rFonts w:ascii="Times New Roman" w:hAnsi="Times New Roman" w:eastAsia="宋体"/>
                <w:b w:val="0"/>
                <w:color w:val="000000"/>
                <w:sz w:val="24"/>
              </w:rPr>
              <w:t>POST</w:t>
            </w:r>
          </w:p>
        </w:tc>
        <w:tc>
          <w:tcPr>
            <w:tcW w:type="dxa" w:w="2835"/>
            <w:tcBorders>
              <w:left w:val="nil"/>
              <w:right w:val="nil"/>
              <w:insideV w:val="nil"/>
            </w:tcBorders>
          </w:tcPr>
          <w:p>
            <w:pPr>
              <w:jc w:val="center"/>
            </w:pPr>
            <w:r>
              <w:rPr>
                <w:rFonts w:ascii="Times New Roman" w:hAnsi="Times New Roman" w:eastAsia="宋体"/>
                <w:b w:val="0"/>
                <w:color w:val="000000"/>
                <w:sz w:val="24"/>
              </w:rPr>
              <w:t>执行单笔交易欺诈预测</w:t>
            </w:r>
          </w:p>
        </w:tc>
      </w:tr>
      <w:tr>
        <w:tc>
          <w:tcPr>
            <w:tcW w:type="dxa" w:w="2835"/>
            <w:tcBorders>
              <w:left w:val="nil"/>
              <w:right w:val="nil"/>
              <w:bottom w:val="single" w:sz="12" w:space="0" w:color="000000"/>
              <w:insideV w:val="nil"/>
            </w:tcBorders>
          </w:tcPr>
          <w:p>
            <w:pPr>
              <w:jc w:val="center"/>
            </w:pPr>
            <w:r>
              <w:rPr>
                <w:rFonts w:ascii="Times New Roman" w:hAnsi="Times New Roman" w:eastAsia="宋体"/>
                <w:b w:val="0"/>
                <w:color w:val="000000"/>
                <w:sz w:val="24"/>
              </w:rPr>
              <w:t>/predict/batch</w:t>
            </w:r>
          </w:p>
        </w:tc>
        <w:tc>
          <w:tcPr>
            <w:tcW w:type="dxa" w:w="2835"/>
            <w:tcBorders>
              <w:left w:val="nil"/>
              <w:right w:val="nil"/>
              <w:bottom w:val="single" w:sz="12" w:space="0" w:color="000000"/>
              <w:insideV w:val="nil"/>
            </w:tcBorders>
          </w:tcPr>
          <w:p>
            <w:pPr>
              <w:jc w:val="center"/>
            </w:pPr>
            <w:r>
              <w:rPr>
                <w:rFonts w:ascii="Times New Roman" w:hAnsi="Times New Roman" w:eastAsia="宋体"/>
                <w:b w:val="0"/>
                <w:color w:val="000000"/>
                <w:sz w:val="24"/>
              </w:rPr>
              <w:t>POST</w:t>
            </w:r>
          </w:p>
        </w:tc>
        <w:tc>
          <w:tcPr>
            <w:tcW w:type="dxa" w:w="2835"/>
            <w:tcBorders>
              <w:left w:val="nil"/>
              <w:right w:val="nil"/>
              <w:bottom w:val="single" w:sz="12" w:space="0" w:color="000000"/>
              <w:insideV w:val="nil"/>
            </w:tcBorders>
          </w:tcPr>
          <w:p>
            <w:pPr>
              <w:jc w:val="center"/>
            </w:pPr>
            <w:r>
              <w:rPr>
                <w:rFonts w:ascii="Times New Roman" w:hAnsi="Times New Roman" w:eastAsia="宋体"/>
                <w:b w:val="0"/>
                <w:color w:val="000000"/>
                <w:sz w:val="24"/>
              </w:rPr>
              <w:t>执行批量交易欺诈预测</w:t>
            </w:r>
          </w:p>
        </w:tc>
      </w:tr>
    </w:tbl>
    <w:p>
      <w:pPr>
        <w:spacing w:line="460" w:lineRule="exact" w:after="0" w:before="0"/>
        <w:ind w:firstLine="420"/>
        <w:jc w:val="both"/>
      </w:pPr>
      <w:r>
        <w:rPr>
          <w:rFonts w:ascii="Times New Roman" w:hAnsi="Times New Roman" w:eastAsia="宋体"/>
          <w:b w:val="0"/>
          <w:color w:val="000000"/>
          <w:sz w:val="24"/>
        </w:rPr>
        <w:t>除功能需求外，系统还应满足若干非功能要求。其一是可复现性，即模型训练与论文配图能够通过脚本重复执行；其二是可读性，即指标、表格和截图能够直接用于论文撰写；其三是稳定性，即当模型文件不存在或输入特征缺失时，接口能够给出明确报错；其四是可视化表达能力，即页面布局需要突出模型指标、运行流程与案例结果。这些要求共同决定了后续系统架构与实现方案。</w:t>
      </w:r>
    </w:p>
    <w:p>
      <w:r>
        <w:br w:type="page"/>
      </w:r>
    </w:p>
    <w:p>
      <w:pPr>
        <w:pStyle w:val="1"/>
        <w:spacing w:before="240" w:after="120"/>
        <w:jc w:val="center"/>
      </w:pPr>
      <w:r>
        <w:rPr>
          <w:rFonts w:ascii="Times New Roman" w:hAnsi="Times New Roman" w:eastAsia="黑体"/>
          <w:b/>
          <w:color w:val="000000"/>
          <w:sz w:val="36"/>
        </w:rPr>
        <w:t>4 系统设计</w:t>
      </w:r>
    </w:p>
    <w:p>
      <w:pPr>
        <w:pStyle w:val="2"/>
        <w:spacing w:line="460" w:lineRule="exact" w:before="160" w:after="80"/>
        <w:jc w:val="left"/>
      </w:pPr>
      <w:r>
        <w:rPr>
          <w:rFonts w:ascii="Times New Roman" w:hAnsi="Times New Roman" w:eastAsia="黑体"/>
          <w:b/>
          <w:color w:val="000000"/>
          <w:sz w:val="28"/>
        </w:rPr>
        <w:t>4.1 系统总体架构设计</w:t>
      </w:r>
    </w:p>
    <w:p>
      <w:pPr>
        <w:spacing w:line="460" w:lineRule="exact" w:after="0" w:before="0"/>
        <w:ind w:firstLine="420"/>
        <w:jc w:val="both"/>
      </w:pPr>
      <w:r>
        <w:rPr>
          <w:rFonts w:ascii="Times New Roman" w:hAnsi="Times New Roman" w:eastAsia="宋体"/>
          <w:b w:val="0"/>
          <w:color w:val="000000"/>
          <w:sz w:val="24"/>
        </w:rPr>
        <w:t>基于需求分析，本文将系统划分为数据层、模型层、服务层和表示层四个层次。数据层负责原始数据下载、清洗和切分；模型层负责多组实验训练、阈值优化和指标生成；服务层负责模型加载、特征校验和接口调用；表示层负责界面渲染、批量预测结果呈现和流式结果监控。各层之间通过标准化目录与接口进行连接，从而保证离线训练、在线预测和准实时处理能够围绕同一套模型产物协同运行。</w:t>
      </w:r>
    </w:p>
    <w:p>
      <w:r>
        <w:br w:type="page"/>
      </w:r>
    </w:p>
    <w:p>
      <w:pPr>
        <w:keepNext/>
        <w:spacing w:before="0" w:after="0"/>
        <w:jc w:val="center"/>
      </w:pPr>
      <w:r>
        <w:drawing>
          <wp:inline xmlns:a="http://schemas.openxmlformats.org/drawingml/2006/main" xmlns:pic="http://schemas.openxmlformats.org/drawingml/2006/picture">
            <wp:extent cx="4752000" cy="2376000"/>
            <wp:docPr id="1" name="Picture 1"/>
            <wp:cNvGraphicFramePr>
              <a:graphicFrameLocks noChangeAspect="1"/>
            </wp:cNvGraphicFramePr>
            <a:graphic>
              <a:graphicData uri="http://schemas.openxmlformats.org/drawingml/2006/picture">
                <pic:pic>
                  <pic:nvPicPr>
                    <pic:cNvPr id="0" name="thesis_system_architecture.png"/>
                    <pic:cNvPicPr/>
                  </pic:nvPicPr>
                  <pic:blipFill>
                    <a:blip r:embed="rId88"/>
                    <a:stretch>
                      <a:fillRect/>
                    </a:stretch>
                  </pic:blipFill>
                  <pic:spPr>
                    <a:xfrm>
                      <a:off x="0" y="0"/>
                      <a:ext cx="4752000" cy="2376000"/>
                    </a:xfrm>
                    <a:prstGeom prst="rect"/>
                  </pic:spPr>
                </pic:pic>
              </a:graphicData>
            </a:graphic>
          </wp:inline>
        </w:drawing>
      </w:r>
    </w:p>
    <w:p>
      <w:pPr>
        <w:keepLines/>
        <w:spacing w:line="460" w:lineRule="exact"/>
        <w:jc w:val="center"/>
      </w:pPr>
      <w:r>
        <w:rPr>
          <w:rFonts w:ascii="Times New Roman" w:hAnsi="Times New Roman" w:eastAsia="黑体"/>
          <w:b/>
          <w:color w:val="000000"/>
          <w:sz w:val="24"/>
        </w:rPr>
        <w:t>图4.1 系统总体架构图</w:t>
      </w:r>
    </w:p>
    <w:p>
      <w:pPr>
        <w:spacing w:line="460" w:lineRule="exact" w:after="0" w:before="0"/>
        <w:ind w:firstLine="420"/>
        <w:jc w:val="both"/>
      </w:pPr>
      <w:r>
        <w:rPr>
          <w:rFonts w:ascii="Times New Roman" w:hAnsi="Times New Roman" w:eastAsia="宋体"/>
          <w:b w:val="0"/>
          <w:color w:val="000000"/>
          <w:sz w:val="24"/>
        </w:rPr>
        <w:t>如图4.1所示，系统首先从真实公开交易数据出发，经由离线训练与评估模块生成最优模型和实验指标；之后通过模型服务对外提供预测能力，并进一步由可视化界面汇总呈现各类结果。该架构突出了本文的主线逻辑：先论证模型有效，再论证系统可用。</w:t>
      </w:r>
    </w:p>
    <w:p>
      <w:pPr>
        <w:pStyle w:val="2"/>
        <w:spacing w:line="460" w:lineRule="exact" w:before="160" w:after="80"/>
        <w:jc w:val="left"/>
      </w:pPr>
      <w:r>
        <w:rPr>
          <w:rFonts w:ascii="Times New Roman" w:hAnsi="Times New Roman" w:eastAsia="黑体"/>
          <w:b/>
          <w:color w:val="000000"/>
          <w:sz w:val="28"/>
        </w:rPr>
        <w:t>4.2 离线训练模块设计</w:t>
      </w:r>
    </w:p>
    <w:p>
      <w:pPr>
        <w:spacing w:line="460" w:lineRule="exact" w:after="0" w:before="0"/>
        <w:ind w:firstLine="420"/>
        <w:jc w:val="both"/>
      </w:pPr>
      <w:r>
        <w:rPr>
          <w:rFonts w:ascii="Times New Roman" w:hAnsi="Times New Roman" w:eastAsia="宋体"/>
          <w:b w:val="0"/>
          <w:color w:val="000000"/>
          <w:sz w:val="24"/>
        </w:rPr>
        <w:t>离线训练模块由数据读取、数据切分、实验配置、模型训练、阈值搜索、指标保存和图表导出七个子过程组成。训练脚本首先读取本地信用卡数据，并依据split_data函数输出训练集、验证集和测试集；随后遍历预定义实验列表，对逻辑回归、随机森林以及不同LightGBM策略分别训练；每组实验都会在验证集上寻找满足误报率约束的最优阈值，再将阈值应用至测试集评估。这种先在验证集定阈值、再在测试集报告结果的流程，有助于避免将阈值直接拟合到测试集上。</w:t>
      </w:r>
    </w:p>
    <w:p>
      <w:pPr>
        <w:spacing w:line="460" w:lineRule="exact" w:after="0" w:before="0"/>
        <w:ind w:firstLine="420"/>
        <w:jc w:val="both"/>
      </w:pPr>
      <w:r>
        <w:rPr>
          <w:rFonts w:ascii="Times New Roman" w:hAnsi="Times New Roman" w:eastAsia="宋体"/>
          <w:b w:val="0"/>
          <w:color w:val="000000"/>
          <w:sz w:val="24"/>
        </w:rPr>
        <w:t>训练模块的输出不仅包含数值指标，还包含模型文件和论文图表。例如experiment_results.csv用于汇总各方案对比结果，best_metrics.json用于供接口和页面读取，best_model.joblib用于保存最优模型及其特征摘要，图表目录则存储PR曲线、ROC曲线、阈值权衡图、混淆矩阵和特征重要性图。从论文写作角度看，这些产物直接构成了第六章实验分析的证据来源。</w:t>
      </w:r>
    </w:p>
    <w:p>
      <w:pPr>
        <w:pStyle w:val="2"/>
        <w:spacing w:line="460" w:lineRule="exact" w:before="160" w:after="80"/>
        <w:jc w:val="left"/>
      </w:pPr>
      <w:r>
        <w:rPr>
          <w:rFonts w:ascii="Times New Roman" w:hAnsi="Times New Roman" w:eastAsia="黑体"/>
          <w:b/>
          <w:color w:val="000000"/>
          <w:sz w:val="28"/>
        </w:rPr>
        <w:t>4.3 服务层与接口模块设计</w:t>
      </w:r>
    </w:p>
    <w:p>
      <w:pPr>
        <w:spacing w:line="460" w:lineRule="exact" w:after="0" w:before="0"/>
        <w:ind w:firstLine="420"/>
        <w:jc w:val="both"/>
      </w:pPr>
      <w:r>
        <w:rPr>
          <w:rFonts w:ascii="Times New Roman" w:hAnsi="Times New Roman" w:eastAsia="宋体"/>
          <w:b w:val="0"/>
          <w:color w:val="000000"/>
          <w:sz w:val="24"/>
        </w:rPr>
        <w:t>服务层采用FastAPI实现，核心目标是将离线训练得到的模型包装成稳定、可复用的HTTP接口。健康检查接口用于确认服务进程是否正常；指标接口用于让前端页面获取当前最佳模型表现；特征模式接口用于前端和流式任务生成输入模板；预测接口则用于输出欺诈评分和风险解释。在预测过程中，服务会首先检查必需特征是否齐全，缺失字段将触发400异常，从而避免不完整输入直接进入模型。</w:t>
      </w:r>
    </w:p>
    <w:p>
      <w:pPr>
        <w:spacing w:line="460" w:lineRule="exact" w:after="0" w:before="0"/>
        <w:ind w:firstLine="420"/>
        <w:jc w:val="both"/>
      </w:pPr>
      <w:r>
        <w:rPr>
          <w:rFonts w:ascii="Times New Roman" w:hAnsi="Times New Roman" w:eastAsia="宋体"/>
          <w:b w:val="0"/>
          <w:color w:val="000000"/>
          <w:sz w:val="24"/>
        </w:rPr>
        <w:t>为了提升结果可解释性，系统没有简单返回0或1分类结果，而是额外返回阈值、风险等级和偏离度最大的前三个特征。其中，风险等级由score_to_risk_level函数根据模型分数与阈值关系分为high、medium和low三个层级；解释原因由summarize_reasons函数结合训练集特征中位数和四分位距计算而得。这种轻量级解释机制虽然不等同于严格的SHAP分析，但足以说明模型为何将某笔交易判断为高风险。</w:t>
      </w:r>
    </w:p>
    <w:p>
      <w:pPr>
        <w:pStyle w:val="2"/>
        <w:spacing w:line="460" w:lineRule="exact" w:before="160" w:after="80"/>
        <w:jc w:val="left"/>
      </w:pPr>
      <w:r>
        <w:rPr>
          <w:rFonts w:ascii="Times New Roman" w:hAnsi="Times New Roman" w:eastAsia="黑体"/>
          <w:b/>
          <w:color w:val="000000"/>
          <w:sz w:val="28"/>
        </w:rPr>
        <w:t>4.4 准实时处理链路设计</w:t>
      </w:r>
    </w:p>
    <w:p>
      <w:pPr>
        <w:spacing w:line="460" w:lineRule="exact" w:after="0" w:before="0"/>
        <w:ind w:firstLine="420"/>
        <w:jc w:val="both"/>
      </w:pPr>
      <w:r>
        <w:rPr>
          <w:rFonts w:ascii="Times New Roman" w:hAnsi="Times New Roman" w:eastAsia="宋体"/>
          <w:b w:val="0"/>
          <w:color w:val="000000"/>
          <w:sz w:val="24"/>
        </w:rPr>
        <w:t>为了展示系统在流式场景下的扩展能力，本文在本地环境中设计了Kafka与Spark Structured Streaming的准实时链路。交易回放脚本将测试集样本逐条写入Kafka主题，Spark流式任务从主题中读取数据后转换为DataFrame，再调用API批量预测接口完成打分，最后将结果写入本地JSONL和CSV文件，并同步刷新汇总统计。由于本课题的重点仍是欺诈检测整体流程而非高并发流处理性能，因此流式任务采取微批方式实现，既保证实现复杂度可控，也能够直观展示数据流转过程。</w:t>
      </w:r>
    </w:p>
    <w:p>
      <w:r>
        <w:br w:type="page"/>
      </w:r>
    </w:p>
    <w:p>
      <w:pPr>
        <w:keepNext/>
        <w:spacing w:before="0" w:after="0"/>
        <w:jc w:val="center"/>
      </w:pPr>
      <w:r>
        <w:drawing>
          <wp:inline xmlns:a="http://schemas.openxmlformats.org/drawingml/2006/main" xmlns:pic="http://schemas.openxmlformats.org/drawingml/2006/picture">
            <wp:extent cx="4752000" cy="2160000"/>
            <wp:docPr id="2" name="Picture 2"/>
            <wp:cNvGraphicFramePr>
              <a:graphicFrameLocks noChangeAspect="1"/>
            </wp:cNvGraphicFramePr>
            <a:graphic>
              <a:graphicData uri="http://schemas.openxmlformats.org/drawingml/2006/picture">
                <pic:pic>
                  <pic:nvPicPr>
                    <pic:cNvPr id="0" name="thesis_streaming_architecture.png"/>
                    <pic:cNvPicPr/>
                  </pic:nvPicPr>
                  <pic:blipFill>
                    <a:blip r:embed="rId89"/>
                    <a:stretch>
                      <a:fillRect/>
                    </a:stretch>
                  </pic:blipFill>
                  <pic:spPr>
                    <a:xfrm>
                      <a:off x="0" y="0"/>
                      <a:ext cx="4752000" cy="2160000"/>
                    </a:xfrm>
                    <a:prstGeom prst="rect"/>
                  </pic:spPr>
                </pic:pic>
              </a:graphicData>
            </a:graphic>
          </wp:inline>
        </w:drawing>
      </w:r>
    </w:p>
    <w:p>
      <w:pPr>
        <w:keepLines/>
        <w:spacing w:line="460" w:lineRule="exact"/>
        <w:jc w:val="center"/>
      </w:pPr>
      <w:r>
        <w:rPr>
          <w:rFonts w:ascii="Times New Roman" w:hAnsi="Times New Roman" w:eastAsia="黑体"/>
          <w:b/>
          <w:color w:val="000000"/>
          <w:sz w:val="24"/>
        </w:rPr>
        <w:t>图4.2 准实时风险识别链路图</w:t>
      </w:r>
    </w:p>
    <w:p>
      <w:pPr>
        <w:spacing w:line="460" w:lineRule="exact" w:after="0" w:before="0"/>
        <w:ind w:firstLine="420"/>
        <w:jc w:val="both"/>
      </w:pPr>
      <w:r>
        <w:rPr>
          <w:rFonts w:ascii="Times New Roman" w:hAnsi="Times New Roman" w:eastAsia="宋体"/>
          <w:b w:val="0"/>
          <w:color w:val="000000"/>
          <w:sz w:val="24"/>
        </w:rPr>
        <w:t>图4.2展示了准实时链路中的五个关键环节：交易回放脚本负责模拟外部数据输入，Kafka负责消息缓冲，Spark Streaming负责微批处理与接口调用，模型微批打分负责输出风险结果，最终结果文件则作为Streamlit监控页面的数据来源。这一设计使项目具备了从静态实验走向动态展示的能力。</w:t>
      </w:r>
    </w:p>
    <w:p>
      <w:pPr>
        <w:pStyle w:val="2"/>
        <w:spacing w:line="460" w:lineRule="exact" w:before="160" w:after="80"/>
        <w:jc w:val="left"/>
      </w:pPr>
      <w:r>
        <w:rPr>
          <w:rFonts w:ascii="Times New Roman" w:hAnsi="Times New Roman" w:eastAsia="黑体"/>
          <w:b/>
          <w:color w:val="000000"/>
          <w:sz w:val="28"/>
        </w:rPr>
        <w:t>4.5 可视化界面设计</w:t>
      </w:r>
    </w:p>
    <w:p>
      <w:pPr>
        <w:spacing w:line="460" w:lineRule="exact" w:after="0" w:before="0"/>
        <w:ind w:firstLine="420"/>
        <w:jc w:val="both"/>
      </w:pPr>
      <w:r>
        <w:rPr>
          <w:rFonts w:ascii="Times New Roman" w:hAnsi="Times New Roman" w:eastAsia="宋体"/>
          <w:b w:val="0"/>
          <w:color w:val="000000"/>
          <w:sz w:val="24"/>
        </w:rPr>
        <w:t>表示层以Streamlit为基础，划分为系统总览、离线预测、准实时监控和论文配图四个页签。系统总览页集中展示最佳模型、PR-AUC、召回率、误报率、阈值和训练摘要；离线预测页用于查看测试集单条样本及批量CSV预测结果；准实时监控页用于展示最新批次号、事件数量、平均风险分和流式曲线；论文配图页则集中管理图表和截图资源。这种布局既服务于系统调试，也为论文截图整理与运行结果核验提供了统一入口。</w:t>
      </w:r>
    </w:p>
    <w:p>
      <w:r>
        <w:br w:type="page"/>
      </w:r>
    </w:p>
    <w:p>
      <w:pPr>
        <w:pStyle w:val="1"/>
        <w:spacing w:before="240" w:after="120"/>
        <w:jc w:val="center"/>
      </w:pPr>
      <w:r>
        <w:rPr>
          <w:rFonts w:ascii="Times New Roman" w:hAnsi="Times New Roman" w:eastAsia="黑体"/>
          <w:b/>
          <w:color w:val="000000"/>
          <w:sz w:val="36"/>
        </w:rPr>
        <w:t>5 系统实现与关键技术</w:t>
      </w:r>
    </w:p>
    <w:p>
      <w:pPr>
        <w:pStyle w:val="2"/>
        <w:spacing w:line="460" w:lineRule="exact" w:before="160" w:after="80"/>
        <w:jc w:val="left"/>
      </w:pPr>
      <w:r>
        <w:rPr>
          <w:rFonts w:ascii="Times New Roman" w:hAnsi="Times New Roman" w:eastAsia="黑体"/>
          <w:b/>
          <w:color w:val="000000"/>
          <w:sz w:val="28"/>
        </w:rPr>
        <w:t>5.1 数据准备与预处理实现</w:t>
      </w:r>
    </w:p>
    <w:p>
      <w:pPr>
        <w:spacing w:line="460" w:lineRule="exact" w:after="0" w:before="0"/>
        <w:ind w:firstLine="420"/>
        <w:jc w:val="both"/>
      </w:pPr>
      <w:r>
        <w:rPr>
          <w:rFonts w:ascii="Times New Roman" w:hAnsi="Times New Roman" w:eastAsia="宋体"/>
          <w:b w:val="0"/>
          <w:color w:val="000000"/>
          <w:sz w:val="24"/>
        </w:rPr>
        <w:t>在实现层面，项目首先通过download_creditcard_dataset函数完成OpenML数据集抓取与本地缓存。该函数会自动检查数据列中是否存在Class目标字段，并在下载完成后生成对应元数据文件，用于记录样本规模、欺诈样本数量与数据来源。从可追溯性角度看，这一步既满足训练需要，也为论文中的数据资源说明提供了直接依据。</w:t>
      </w:r>
    </w:p>
    <w:p>
      <w:pPr>
        <w:spacing w:line="460" w:lineRule="exact" w:after="0" w:before="0"/>
        <w:ind w:firstLine="420"/>
        <w:jc w:val="both"/>
      </w:pPr>
      <w:r>
        <w:rPr>
          <w:rFonts w:ascii="Times New Roman" w:hAnsi="Times New Roman" w:eastAsia="宋体"/>
          <w:b w:val="0"/>
          <w:color w:val="000000"/>
          <w:sz w:val="24"/>
        </w:rPr>
        <w:t>预处理阶段的核心函数为split_data。当数据中存在Time字段时，函数会按时间顺序对数据进行切分；若用户显式选择分层方案，则退化为train_test_split实现的分层抽样。这一设计保留了实验灵活性，同时默认采用更符合业务场景的时间切分。此外，预处理模块还封装了undersample与smote两类采样器接口，为后续实验配置提供统一入口。</w:t>
      </w:r>
    </w:p>
    <w:p>
      <w:pPr>
        <w:pStyle w:val="2"/>
        <w:spacing w:line="460" w:lineRule="exact" w:before="160" w:after="80"/>
        <w:jc w:val="left"/>
      </w:pPr>
      <w:r>
        <w:rPr>
          <w:rFonts w:ascii="Times New Roman" w:hAnsi="Times New Roman" w:eastAsia="黑体"/>
          <w:b/>
          <w:color w:val="000000"/>
          <w:sz w:val="28"/>
        </w:rPr>
        <w:t>5.2 模型训练与阈值优化实现</w:t>
      </w:r>
    </w:p>
    <w:p>
      <w:pPr>
        <w:spacing w:line="460" w:lineRule="exact" w:after="0" w:before="0"/>
        <w:ind w:firstLine="420"/>
        <w:jc w:val="both"/>
      </w:pPr>
      <w:r>
        <w:rPr>
          <w:rFonts w:ascii="Times New Roman" w:hAnsi="Times New Roman" w:eastAsia="宋体"/>
          <w:b w:val="0"/>
          <w:color w:val="000000"/>
          <w:sz w:val="24"/>
        </w:rPr>
        <w:t>模型训练主流程定义在train_model.py与modeling.py中。训练脚本首先构造实验列表，再调用run_experiment逐个完成模型拟合、验证集阈值搜索和测试集评估。每次实验结束后，系统都会实时写出部分实验结果，避免长时间运行导致中间结果丢失。在LightGBM配置上，本文选择250棵树、0.05学习率、63个叶节点和0.9子采样比例等参数，兼顾训练效率与拟合能力。</w:t>
      </w:r>
    </w:p>
    <w:p>
      <w:pPr>
        <w:keepNext/>
        <w:spacing w:line="460" w:lineRule="exact"/>
        <w:jc w:val="center"/>
      </w:pPr>
      <w:r>
        <w:rPr>
          <w:rFonts w:ascii="Times New Roman" w:hAnsi="Times New Roman" w:eastAsia="黑体"/>
          <w:b/>
          <w:color w:val="000000"/>
          <w:sz w:val="24"/>
        </w:rPr>
        <w:t>代码5.1 固定误报率约束下的阈值搜索逻辑</w:t>
      </w:r>
    </w:p>
    <w:tbl>
      <w:tblPr>
        <w:tblW w:type="auto" w:w="0"/>
        <w:jc w:val="center"/>
        <w:tblLook w:firstColumn="1" w:firstRow="1" w:lastColumn="0" w:lastRow="0" w:noHBand="0" w:noVBand="1" w:val="04A0"/>
      </w:tblPr>
      <w:tblGrid>
        <w:gridCol w:w="8504"/>
      </w:tblGrid>
      <w:tr>
        <w:tc>
          <w:tcPr>
            <w:tcW w:type="dxa" w:w="8504"/>
            <w:shd w:fill="F2F2F2"/>
          </w:tcPr>
          <w:p>
            <w:pPr>
              <w:spacing w:line="320" w:lineRule="exact"/>
              <w:ind w:firstLine="0"/>
              <w:jc w:val="left"/>
            </w:pPr>
            <w:r>
              <w:rPr>
                <w:rFonts w:ascii="Consolas" w:hAnsi="Consolas" w:eastAsia="等线"/>
                <w:b w:val="0"/>
                <w:color w:val="000000"/>
                <w:sz w:val="21"/>
              </w:rPr>
              <w:t>def optimize_threshold(y_true, scores, max_fpr=0.01):</w:t>
              <w:br/>
              <w:t xml:space="preserve">    thresholds = np.unique(np.concatenate(([0.0], np.quantile(scores, np.linspace(0.0, 1.0, 513)), [1.0])))</w:t>
              <w:br/>
              <w:t xml:space="preserve">    best_threshold = 0.5</w:t>
              <w:br/>
              <w:t xml:space="preserve">    best_snapshot = None</w:t>
              <w:br/>
              <w:t xml:space="preserve">    for threshold in thresholds:</w:t>
              <w:br/>
              <w:t xml:space="preserve">        predictions = (scores &gt;= threshold).astype(int)</w:t>
              <w:br/>
              <w:t xml:space="preserve">        fpr = false_positive_rate(y_true, predictions)</w:t>
              <w:br/>
              <w:t xml:space="preserve">        precision = precision_score(y_true, predictions, zero_division=0)</w:t>
              <w:br/>
              <w:t xml:space="preserve">        recall = recall_score(y_true, predictions, zero_division=0)</w:t>
              <w:br/>
              <w:t xml:space="preserve">        f1 = f1_score(y_true, predictions, zero_division=0)</w:t>
              <w:br/>
              <w:t xml:space="preserve">        if fpr &lt;= max_fpr:</w:t>
              <w:br/>
              <w:t xml:space="preserve">            snapshot = {"precision": precision, "recall": recall, "f1": f1, "fpr": fpr}</w:t>
              <w:br/>
              <w:t xml:space="preserve">            if best_snapshot is None or recall &gt; best_snapshot["recall"]:</w:t>
              <w:br/>
              <w:t xml:space="preserve">                best_threshold = float(threshold)</w:t>
              <w:br/>
              <w:t xml:space="preserve">                best_snapshot = snapshot</w:t>
              <w:br/>
              <w:t xml:space="preserve">    return best_threshold, best_snapshot</w:t>
            </w:r>
          </w:p>
        </w:tc>
      </w:tr>
    </w:tbl>
    <w:p>
      <w:pPr>
        <w:spacing w:line="460" w:lineRule="exact" w:after="0" w:before="0"/>
        <w:ind w:firstLine="420"/>
        <w:jc w:val="both"/>
      </w:pPr>
      <w:r>
        <w:rPr>
          <w:rFonts w:ascii="Times New Roman" w:hAnsi="Times New Roman" w:eastAsia="宋体"/>
          <w:b w:val="0"/>
          <w:color w:val="000000"/>
          <w:sz w:val="24"/>
        </w:rPr>
        <w:t>代码5.1展示了阈值搜索的核心思想。系统并不假设默认概率阈值合理，而是遍历分位点构成的候选阈值集合，并筛选出满足最大误报率限制的结果。当多个阈值都满足FPR约束时，系统优先选择召回率更高的方案，若召回率相同再比较精确率。这使模型训练过程能够更贴近金融反欺诈“宁可少放过真实欺诈，也不能让误报无限增加”的现实要求。</w:t>
      </w:r>
    </w:p>
    <w:p>
      <w:pPr>
        <w:pStyle w:val="2"/>
        <w:spacing w:line="460" w:lineRule="exact" w:before="160" w:after="80"/>
        <w:jc w:val="left"/>
      </w:pPr>
      <w:r>
        <w:rPr>
          <w:rFonts w:ascii="Times New Roman" w:hAnsi="Times New Roman" w:eastAsia="黑体"/>
          <w:b/>
          <w:color w:val="000000"/>
          <w:sz w:val="28"/>
        </w:rPr>
        <w:t>5.3 在线推理服务实现</w:t>
      </w:r>
    </w:p>
    <w:p>
      <w:pPr>
        <w:spacing w:line="460" w:lineRule="exact" w:after="0" w:before="0"/>
        <w:ind w:firstLine="420"/>
        <w:jc w:val="both"/>
      </w:pPr>
      <w:r>
        <w:rPr>
          <w:rFonts w:ascii="Times New Roman" w:hAnsi="Times New Roman" w:eastAsia="宋体"/>
          <w:b w:val="0"/>
          <w:color w:val="000000"/>
          <w:sz w:val="24"/>
        </w:rPr>
        <w:t>在线推理服务的核心在于统一模型输入、输出协议。系统使用predict_records函数接收前端或流式任务传入的交易记录列表，并将其重组为按照feature_columns顺序排列的DataFrame。如果输入中缺少必需特征，则立即抛出异常，避免模型在字段错位时产生不可控结果。完成概率预测后，系统进一步计算风险等级和主要偏离特征，最终返回结构化JSON。</w:t>
      </w:r>
    </w:p>
    <w:p>
      <w:pPr>
        <w:keepNext/>
        <w:spacing w:line="460" w:lineRule="exact"/>
        <w:jc w:val="center"/>
      </w:pPr>
      <w:r>
        <w:rPr>
          <w:rFonts w:ascii="Times New Roman" w:hAnsi="Times New Roman" w:eastAsia="黑体"/>
          <w:b/>
          <w:color w:val="000000"/>
          <w:sz w:val="24"/>
        </w:rPr>
        <w:t>代码5.2 单笔交易预测接口实现</w:t>
      </w:r>
    </w:p>
    <w:tbl>
      <w:tblPr>
        <w:tblW w:type="auto" w:w="0"/>
        <w:jc w:val="center"/>
        <w:tblLook w:firstColumn="1" w:firstRow="1" w:lastColumn="0" w:lastRow="0" w:noHBand="0" w:noVBand="1" w:val="04A0"/>
      </w:tblPr>
      <w:tblGrid>
        <w:gridCol w:w="8504"/>
      </w:tblGrid>
      <w:tr>
        <w:tc>
          <w:tcPr>
            <w:tcW w:type="dxa" w:w="8504"/>
            <w:shd w:fill="F2F2F2"/>
          </w:tcPr>
          <w:p>
            <w:pPr>
              <w:spacing w:line="320" w:lineRule="exact"/>
              <w:ind w:firstLine="0"/>
              <w:jc w:val="left"/>
            </w:pPr>
            <w:r>
              <w:rPr>
                <w:rFonts w:ascii="Consolas" w:hAnsi="Consolas" w:eastAsia="等线"/>
                <w:b w:val="0"/>
                <w:color w:val="000000"/>
                <w:sz w:val="21"/>
              </w:rPr>
              <w:t>@app.post('/predict')</w:t>
              <w:br/>
              <w:t>def predict(payload: PredictRequest):</w:t>
              <w:br/>
              <w:t xml:space="preserve">    bundle = _load_model_bundle()</w:t>
              <w:br/>
              <w:t xml:space="preserve">    if bundle is None:</w:t>
              <w:br/>
              <w:t xml:space="preserve">        raise HTTPException(status_code=404, detail='Model not found. Train the model first.')</w:t>
              <w:br/>
              <w:t xml:space="preserve">    record = {'transaction_id': payload.transaction_id, **payload.features}</w:t>
              <w:br/>
              <w:t xml:space="preserve">    try:</w:t>
              <w:br/>
              <w:t xml:space="preserve">        return predict_records(bundle, [record])[0]</w:t>
              <w:br/>
              <w:t xml:space="preserve">    except ValueError as exc:</w:t>
              <w:br/>
              <w:t xml:space="preserve">        raise HTTPException(status_code=400, detail=str(exc)) from exc</w:t>
            </w:r>
          </w:p>
        </w:tc>
      </w:tr>
    </w:tbl>
    <w:p>
      <w:pPr>
        <w:spacing w:line="460" w:lineRule="exact" w:after="0" w:before="0"/>
        <w:ind w:firstLine="420"/>
        <w:jc w:val="both"/>
      </w:pPr>
      <w:r>
        <w:rPr>
          <w:rFonts w:ascii="Times New Roman" w:hAnsi="Times New Roman" w:eastAsia="宋体"/>
          <w:b w:val="0"/>
          <w:color w:val="000000"/>
          <w:sz w:val="24"/>
        </w:rPr>
        <w:t>代码5.2给出了单笔预测接口的实现方式。接口首先尝试从缓存中加载模型包，若模型尚未训练则返回404错误；在模型存在的前提下，接口将请求中的交易编号和特征字典合并为标准记录，再调用predict_records函数输出预测结果。该接口设计具有良好的前后端解耦特征，既可服务Streamlit页面，也可供批处理与流处理任务复用。</w:t>
      </w:r>
    </w:p>
    <w:p>
      <w:r>
        <w:br w:type="page"/>
      </w:r>
    </w:p>
    <w:p>
      <w:pPr>
        <w:keepNext/>
        <w:spacing w:before="0" w:after="0"/>
        <w:jc w:val="center"/>
      </w:pPr>
      <w:r>
        <w:drawing>
          <wp:inline xmlns:a="http://schemas.openxmlformats.org/drawingml/2006/main" xmlns:pic="http://schemas.openxmlformats.org/drawingml/2006/picture">
            <wp:extent cx="4752000" cy="3234000"/>
            <wp:docPr id="3" name="Picture 3"/>
            <wp:cNvGraphicFramePr>
              <a:graphicFrameLocks noChangeAspect="1"/>
            </wp:cNvGraphicFramePr>
            <a:graphic>
              <a:graphicData uri="http://schemas.openxmlformats.org/drawingml/2006/picture">
                <pic:pic>
                  <pic:nvPicPr>
                    <pic:cNvPr id="0" name="defense_overview.png"/>
                    <pic:cNvPicPr/>
                  </pic:nvPicPr>
                  <pic:blipFill>
                    <a:blip r:embed="rId90"/>
                    <a:stretch>
                      <a:fillRect/>
                    </a:stretch>
                  </pic:blipFill>
                  <pic:spPr>
                    <a:xfrm>
                      <a:off x="0" y="0"/>
                      <a:ext cx="4752000" cy="3234000"/>
                    </a:xfrm>
                    <a:prstGeom prst="rect"/>
                  </pic:spPr>
                </pic:pic>
              </a:graphicData>
            </a:graphic>
          </wp:inline>
        </w:drawing>
      </w:r>
    </w:p>
    <w:p>
      <w:pPr>
        <w:keepLines/>
        <w:spacing w:line="460" w:lineRule="exact"/>
        <w:jc w:val="center"/>
      </w:pPr>
      <w:r>
        <w:rPr>
          <w:rFonts w:ascii="Times New Roman" w:hAnsi="Times New Roman" w:eastAsia="黑体"/>
          <w:b/>
          <w:color w:val="000000"/>
          <w:sz w:val="24"/>
        </w:rPr>
        <w:t>图5.1 系统总览页面运行截图</w:t>
      </w:r>
    </w:p>
    <w:p>
      <w:pPr>
        <w:spacing w:line="460" w:lineRule="exact" w:after="0" w:before="0"/>
        <w:ind w:firstLine="420"/>
        <w:jc w:val="both"/>
      </w:pPr>
      <w:r>
        <w:rPr>
          <w:rFonts w:ascii="Times New Roman" w:hAnsi="Times New Roman" w:eastAsia="宋体"/>
          <w:b w:val="0"/>
          <w:color w:val="000000"/>
          <w:sz w:val="24"/>
        </w:rPr>
        <w:t>图5.1所示的系统总览页面集中呈现了系统运行的核心信息。页面顶部显示最佳模型、主要指标和最优阈值，中部展示项目摘要、训练摘要和关键图表。与传统仅给出单张截图的论文不同，本系统的总览页能够同时承担系统入口与论文证据汇总界面的功能。</w:t>
      </w:r>
    </w:p>
    <w:p>
      <w:pPr>
        <w:pStyle w:val="2"/>
        <w:spacing w:line="460" w:lineRule="exact" w:before="160" w:after="80"/>
        <w:jc w:val="left"/>
      </w:pPr>
      <w:r>
        <w:rPr>
          <w:rFonts w:ascii="Times New Roman" w:hAnsi="Times New Roman" w:eastAsia="黑体"/>
          <w:b/>
          <w:color w:val="000000"/>
          <w:sz w:val="28"/>
        </w:rPr>
        <w:t>5.4 准实时评分与监控实现</w:t>
      </w:r>
    </w:p>
    <w:p>
      <w:pPr>
        <w:spacing w:line="460" w:lineRule="exact" w:after="0" w:before="0"/>
        <w:ind w:firstLine="420"/>
        <w:jc w:val="both"/>
      </w:pPr>
      <w:r>
        <w:rPr>
          <w:rFonts w:ascii="Times New Roman" w:hAnsi="Times New Roman" w:eastAsia="宋体"/>
          <w:b w:val="0"/>
          <w:color w:val="000000"/>
          <w:sz w:val="24"/>
        </w:rPr>
        <w:t>准实时链路的实现重点在于让流式任务与模型服务保持松耦合。在run_streaming_job.py中，Spark首先通过/schema接口拉取特征列表，构建对应的结构化模式，随后从Kafka主题读取消息并解析为DataFrame。在foreachBatch回调中，每一批数据会被转换为Pandas数据框，并通过/predict/batch接口统一发送到模型服务。这样做的好处是：即使后续模型替换为其他算法，只要接口协议保持不变，流式任务逻辑仍可复用。</w:t>
      </w:r>
    </w:p>
    <w:p>
      <w:pPr>
        <w:keepNext/>
        <w:spacing w:line="460" w:lineRule="exact"/>
        <w:jc w:val="center"/>
      </w:pPr>
      <w:r>
        <w:rPr>
          <w:rFonts w:ascii="Times New Roman" w:hAnsi="Times New Roman" w:eastAsia="黑体"/>
          <w:b/>
          <w:color w:val="000000"/>
          <w:sz w:val="24"/>
        </w:rPr>
        <w:t>代码5.3 Spark批次评分与结果落盘逻辑</w:t>
      </w:r>
    </w:p>
    <w:tbl>
      <w:tblPr>
        <w:tblW w:type="auto" w:w="0"/>
        <w:jc w:val="center"/>
        <w:tblLook w:firstColumn="1" w:firstRow="1" w:lastColumn="0" w:lastRow="0" w:noHBand="0" w:noVBand="1" w:val="04A0"/>
      </w:tblPr>
      <w:tblGrid>
        <w:gridCol w:w="8504"/>
      </w:tblGrid>
      <w:tr>
        <w:tc>
          <w:tcPr>
            <w:tcW w:type="dxa" w:w="8504"/>
            <w:shd w:fill="F2F2F2"/>
          </w:tcPr>
          <w:p>
            <w:pPr>
              <w:spacing w:line="320" w:lineRule="exact"/>
              <w:ind w:firstLine="0"/>
              <w:jc w:val="left"/>
            </w:pPr>
            <w:r>
              <w:rPr>
                <w:rFonts w:ascii="Consolas" w:hAnsi="Consolas" w:eastAsia="等线"/>
                <w:b w:val="0"/>
                <w:color w:val="000000"/>
                <w:sz w:val="21"/>
              </w:rPr>
              <w:t>def process_batch(batch_df, batch_id: int) -&gt; None:</w:t>
              <w:br/>
              <w:t xml:space="preserve">    pdf = batch_df.toPandas()</w:t>
              <w:br/>
              <w:t xml:space="preserve">    if pdf.empty:</w:t>
              <w:br/>
              <w:t xml:space="preserve">        return</w:t>
              <w:br/>
              <w:t xml:space="preserve">    merged = score_batch_via_api(pdf, args.api_base_url)</w:t>
              <w:br/>
              <w:t xml:space="preserve">    summary = persist_stream_results(merged, STREAMING_DIR, batch_id=batch_id)</w:t>
              <w:br/>
              <w:t xml:space="preserve">    print(json.dumps(summary, ensure_ascii=False))</w:t>
            </w:r>
          </w:p>
        </w:tc>
      </w:tr>
    </w:tbl>
    <w:p>
      <w:pPr>
        <w:spacing w:line="460" w:lineRule="exact" w:after="0" w:before="0"/>
        <w:ind w:firstLine="420"/>
        <w:jc w:val="both"/>
      </w:pPr>
      <w:r>
        <w:rPr>
          <w:rFonts w:ascii="Times New Roman" w:hAnsi="Times New Roman" w:eastAsia="宋体"/>
          <w:b w:val="0"/>
          <w:color w:val="000000"/>
          <w:sz w:val="24"/>
        </w:rPr>
        <w:t>代码5.3说明了流式任务的最小处理闭环。当批次为空时函数直接返回；当批次存在内容时，系统调用API完成打分，再将结果交给persist_stream_results进行持久化。该函数会同时维护scored_events.jsonl、latest_summary.json和latest_batch.csv三个产物文件，前者用于保留完整事件流，后两者用于支撑实时页面显示。</w:t>
      </w:r>
    </w:p>
    <w:p>
      <w:r>
        <w:br w:type="page"/>
      </w:r>
    </w:p>
    <w:p>
      <w:pPr>
        <w:keepNext/>
        <w:spacing w:before="0" w:after="0"/>
        <w:jc w:val="center"/>
      </w:pPr>
      <w:r>
        <w:drawing>
          <wp:inline xmlns:a="http://schemas.openxmlformats.org/drawingml/2006/main" xmlns:pic="http://schemas.openxmlformats.org/drawingml/2006/picture">
            <wp:extent cx="4752000" cy="3234000"/>
            <wp:docPr id="4" name="Picture 4"/>
            <wp:cNvGraphicFramePr>
              <a:graphicFrameLocks noChangeAspect="1"/>
            </wp:cNvGraphicFramePr>
            <a:graphic>
              <a:graphicData uri="http://schemas.openxmlformats.org/drawingml/2006/picture">
                <pic:pic>
                  <pic:nvPicPr>
                    <pic:cNvPr id="0" name="defense_offline_prediction.png"/>
                    <pic:cNvPicPr/>
                  </pic:nvPicPr>
                  <pic:blipFill>
                    <a:blip r:embed="rId91"/>
                    <a:stretch>
                      <a:fillRect/>
                    </a:stretch>
                  </pic:blipFill>
                  <pic:spPr>
                    <a:xfrm>
                      <a:off x="0" y="0"/>
                      <a:ext cx="4752000" cy="3234000"/>
                    </a:xfrm>
                    <a:prstGeom prst="rect"/>
                  </pic:spPr>
                </pic:pic>
              </a:graphicData>
            </a:graphic>
          </wp:inline>
        </w:drawing>
      </w:r>
    </w:p>
    <w:p>
      <w:pPr>
        <w:keepLines/>
        <w:spacing w:line="460" w:lineRule="exact"/>
        <w:jc w:val="center"/>
      </w:pPr>
      <w:r>
        <w:rPr>
          <w:rFonts w:ascii="Times New Roman" w:hAnsi="Times New Roman" w:eastAsia="黑体"/>
          <w:b/>
          <w:color w:val="000000"/>
          <w:sz w:val="24"/>
        </w:rPr>
        <w:t>图5.2 离线样例预测页面截图</w:t>
      </w:r>
    </w:p>
    <w:p>
      <w:r>
        <w:br w:type="page"/>
      </w:r>
    </w:p>
    <w:p>
      <w:pPr>
        <w:keepNext/>
        <w:spacing w:before="0" w:after="0"/>
        <w:jc w:val="center"/>
      </w:pPr>
      <w:r>
        <w:drawing>
          <wp:inline xmlns:a="http://schemas.openxmlformats.org/drawingml/2006/main" xmlns:pic="http://schemas.openxmlformats.org/drawingml/2006/picture">
            <wp:extent cx="4752000" cy="3234000"/>
            <wp:docPr id="5" name="Picture 5"/>
            <wp:cNvGraphicFramePr>
              <a:graphicFrameLocks noChangeAspect="1"/>
            </wp:cNvGraphicFramePr>
            <a:graphic>
              <a:graphicData uri="http://schemas.openxmlformats.org/drawingml/2006/picture">
                <pic:pic>
                  <pic:nvPicPr>
                    <pic:cNvPr id="0" name="defense_streaming_monitor.png"/>
                    <pic:cNvPicPr/>
                  </pic:nvPicPr>
                  <pic:blipFill>
                    <a:blip r:embed="rId92"/>
                    <a:stretch>
                      <a:fillRect/>
                    </a:stretch>
                  </pic:blipFill>
                  <pic:spPr>
                    <a:xfrm>
                      <a:off x="0" y="0"/>
                      <a:ext cx="4752000" cy="3234000"/>
                    </a:xfrm>
                    <a:prstGeom prst="rect"/>
                  </pic:spPr>
                </pic:pic>
              </a:graphicData>
            </a:graphic>
          </wp:inline>
        </w:drawing>
      </w:r>
    </w:p>
    <w:p>
      <w:pPr>
        <w:keepLines/>
        <w:spacing w:line="460" w:lineRule="exact"/>
        <w:jc w:val="center"/>
      </w:pPr>
      <w:r>
        <w:rPr>
          <w:rFonts w:ascii="Times New Roman" w:hAnsi="Times New Roman" w:eastAsia="黑体"/>
          <w:b/>
          <w:color w:val="000000"/>
          <w:sz w:val="24"/>
        </w:rPr>
        <w:t>图5.3 准实时监控页面截图</w:t>
      </w:r>
    </w:p>
    <w:p>
      <w:pPr>
        <w:spacing w:line="460" w:lineRule="exact" w:after="0" w:before="0"/>
        <w:ind w:firstLine="420"/>
        <w:jc w:val="both"/>
      </w:pPr>
      <w:r>
        <w:rPr>
          <w:rFonts w:ascii="Times New Roman" w:hAnsi="Times New Roman" w:eastAsia="宋体"/>
          <w:b w:val="0"/>
          <w:color w:val="000000"/>
          <w:sz w:val="24"/>
        </w:rPr>
        <w:t>图5.2展示了离线样例预测页面，页面左侧直接给出交易样本的风险分、阈值、是否判定为欺诈以及偏离最明显的特征；图5.3展示了准实时监控页面，可观察最新批次编号、批次事件数、平均风险分以及最近一批结果的走势。二者共同证明，项目不仅完成了模型训练，而且已经实现了以模型为核心的应用化外壳。</w:t>
      </w:r>
    </w:p>
    <w:p>
      <w:pPr>
        <w:pStyle w:val="2"/>
        <w:spacing w:line="460" w:lineRule="exact" w:before="160" w:after="80"/>
        <w:jc w:val="left"/>
      </w:pPr>
      <w:r>
        <w:rPr>
          <w:rFonts w:ascii="Times New Roman" w:hAnsi="Times New Roman" w:eastAsia="黑体"/>
          <w:b/>
          <w:color w:val="000000"/>
          <w:sz w:val="28"/>
        </w:rPr>
        <w:t>5.5 图表与论文素材导出实现</w:t>
      </w:r>
    </w:p>
    <w:p>
      <w:pPr>
        <w:spacing w:line="460" w:lineRule="exact" w:after="0" w:before="0"/>
        <w:ind w:firstLine="420"/>
        <w:jc w:val="both"/>
      </w:pPr>
      <w:r>
        <w:rPr>
          <w:rFonts w:ascii="Times New Roman" w:hAnsi="Times New Roman" w:eastAsia="宋体"/>
          <w:b w:val="0"/>
          <w:color w:val="000000"/>
          <w:sz w:val="24"/>
        </w:rPr>
        <w:t>为了降低论文撰写过程中的素材整理成本，项目额外提供export_thesis_assets.py与capture_dashboard_screenshots.py两个辅助脚本。前者根据实验结果自动生成系统架构图、流式链路图和模型对比图，并输出论文配图清单；后者调用Playwright自动打开系统界面并捕获固定页面截图。这一设计使论文中的大部分图片都能由代码稳定复现，而不是依赖手工截图和后期拼接。</w:t>
      </w:r>
    </w:p>
    <w:p>
      <w:r>
        <w:br w:type="page"/>
      </w:r>
    </w:p>
    <w:p>
      <w:pPr>
        <w:pStyle w:val="1"/>
        <w:spacing w:before="240" w:after="120"/>
        <w:jc w:val="center"/>
      </w:pPr>
      <w:r>
        <w:rPr>
          <w:rFonts w:ascii="Times New Roman" w:hAnsi="Times New Roman" w:eastAsia="黑体"/>
          <w:b/>
          <w:color w:val="000000"/>
          <w:sz w:val="36"/>
        </w:rPr>
        <w:t>6 测试与结果分析</w:t>
      </w:r>
    </w:p>
    <w:p>
      <w:pPr>
        <w:pStyle w:val="2"/>
        <w:spacing w:line="460" w:lineRule="exact" w:before="160" w:after="80"/>
        <w:jc w:val="left"/>
      </w:pPr>
      <w:r>
        <w:rPr>
          <w:rFonts w:ascii="Times New Roman" w:hAnsi="Times New Roman" w:eastAsia="黑体"/>
          <w:b/>
          <w:color w:val="000000"/>
          <w:sz w:val="28"/>
        </w:rPr>
        <w:t>6.1 实验环境与测试方案</w:t>
      </w:r>
    </w:p>
    <w:p>
      <w:pPr>
        <w:spacing w:line="460" w:lineRule="exact" w:after="0" w:before="0"/>
        <w:ind w:firstLine="420"/>
        <w:jc w:val="both"/>
      </w:pPr>
      <w:r>
        <w:rPr>
          <w:rFonts w:ascii="Times New Roman" w:hAnsi="Times New Roman" w:eastAsia="宋体"/>
          <w:b w:val="0"/>
          <w:color w:val="000000"/>
          <w:sz w:val="24"/>
        </w:rPr>
        <w:t>实验环境部署于Windows本地开发机，项目主要基于Python 3.11、scikit-learn、LightGBM、FastAPI、Streamlit、Kafka与Spark Structured Streaming实现。在模型实验部分，系统使用训练集进行模型拟合，验证集进行阈值确定，测试集用于最终报告指标。在系统测试部分，则从接口可用性、页面展示完整性、批量预测能力和准实时链路可运行性四个维度进行验证。此外，项目还包含若干pytest测试文件，用于覆盖指标计算、API接口和页面展示相关逻辑。</w:t>
      </w:r>
    </w:p>
    <w:p>
      <w:pPr>
        <w:keepNext/>
        <w:spacing w:line="460" w:lineRule="exact"/>
        <w:jc w:val="center"/>
      </w:pPr>
      <w:r>
        <w:rPr>
          <w:rFonts w:ascii="Times New Roman" w:hAnsi="Times New Roman" w:eastAsia="黑体"/>
          <w:b/>
          <w:color w:val="000000"/>
          <w:sz w:val="24"/>
        </w:rPr>
        <w:t>表6.1 不同实验方案对比结果</w:t>
      </w:r>
    </w:p>
    <w:tbl>
      <w:tblPr>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417"/>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实验方案</w:t>
            </w:r>
          </w:p>
        </w:tc>
        <w:tc>
          <w:tcPr>
            <w:tcW w:type="dxa" w:w="1417"/>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PR-AUC</w:t>
            </w:r>
          </w:p>
        </w:tc>
        <w:tc>
          <w:tcPr>
            <w:tcW w:type="dxa" w:w="1417"/>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Precision</w:t>
            </w:r>
          </w:p>
        </w:tc>
        <w:tc>
          <w:tcPr>
            <w:tcW w:type="dxa" w:w="1417"/>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Recall</w:t>
            </w:r>
          </w:p>
        </w:tc>
        <w:tc>
          <w:tcPr>
            <w:tcW w:type="dxa" w:w="1417"/>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F1</w:t>
            </w:r>
          </w:p>
        </w:tc>
        <w:tc>
          <w:tcPr>
            <w:tcW w:type="dxa" w:w="1417"/>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FPR</w:t>
            </w:r>
          </w:p>
        </w:tc>
      </w:tr>
      <w:tr>
        <w:tc>
          <w:tcPr>
            <w:tcW w:type="dxa" w:w="1417"/>
            <w:tcBorders>
              <w:left w:val="nil"/>
              <w:right w:val="nil"/>
              <w:insideV w:val="nil"/>
            </w:tcBorders>
          </w:tcPr>
          <w:p>
            <w:pPr>
              <w:jc w:val="center"/>
            </w:pPr>
            <w:r>
              <w:rPr>
                <w:rFonts w:ascii="Times New Roman" w:hAnsi="Times New Roman" w:eastAsia="宋体"/>
                <w:b w:val="0"/>
                <w:color w:val="000000"/>
                <w:sz w:val="24"/>
              </w:rPr>
              <w:t>lightgbm_baseline</w:t>
            </w:r>
          </w:p>
        </w:tc>
        <w:tc>
          <w:tcPr>
            <w:tcW w:type="dxa" w:w="1417"/>
            <w:tcBorders>
              <w:left w:val="nil"/>
              <w:right w:val="nil"/>
              <w:insideV w:val="nil"/>
            </w:tcBorders>
          </w:tcPr>
          <w:p>
            <w:pPr>
              <w:jc w:val="center"/>
            </w:pPr>
            <w:r>
              <w:rPr>
                <w:rFonts w:ascii="Times New Roman" w:hAnsi="Times New Roman" w:eastAsia="宋体"/>
                <w:b w:val="0"/>
                <w:color w:val="000000"/>
                <w:sz w:val="24"/>
              </w:rPr>
              <w:t>0.7729</w:t>
            </w:r>
          </w:p>
        </w:tc>
        <w:tc>
          <w:tcPr>
            <w:tcW w:type="dxa" w:w="1417"/>
            <w:tcBorders>
              <w:left w:val="nil"/>
              <w:right w:val="nil"/>
              <w:insideV w:val="nil"/>
            </w:tcBorders>
          </w:tcPr>
          <w:p>
            <w:pPr>
              <w:jc w:val="center"/>
            </w:pPr>
            <w:r>
              <w:rPr>
                <w:rFonts w:ascii="Times New Roman" w:hAnsi="Times New Roman" w:eastAsia="宋体"/>
                <w:b w:val="0"/>
                <w:color w:val="000000"/>
                <w:sz w:val="24"/>
              </w:rPr>
              <w:t>0.1922</w:t>
            </w:r>
          </w:p>
        </w:tc>
        <w:tc>
          <w:tcPr>
            <w:tcW w:type="dxa" w:w="1417"/>
            <w:tcBorders>
              <w:left w:val="nil"/>
              <w:right w:val="nil"/>
              <w:insideV w:val="nil"/>
            </w:tcBorders>
          </w:tcPr>
          <w:p>
            <w:pPr>
              <w:jc w:val="center"/>
            </w:pPr>
            <w:r>
              <w:rPr>
                <w:rFonts w:ascii="Times New Roman" w:hAnsi="Times New Roman" w:eastAsia="宋体"/>
                <w:b w:val="0"/>
                <w:color w:val="000000"/>
                <w:sz w:val="24"/>
              </w:rPr>
              <w:t>0.8649</w:t>
            </w:r>
          </w:p>
        </w:tc>
        <w:tc>
          <w:tcPr>
            <w:tcW w:type="dxa" w:w="1417"/>
            <w:tcBorders>
              <w:left w:val="nil"/>
              <w:right w:val="nil"/>
              <w:insideV w:val="nil"/>
            </w:tcBorders>
          </w:tcPr>
          <w:p>
            <w:pPr>
              <w:jc w:val="center"/>
            </w:pPr>
            <w:r>
              <w:rPr>
                <w:rFonts w:ascii="Times New Roman" w:hAnsi="Times New Roman" w:eastAsia="宋体"/>
                <w:b w:val="0"/>
                <w:color w:val="000000"/>
                <w:sz w:val="24"/>
              </w:rPr>
              <w:t>0.3145</w:t>
            </w:r>
          </w:p>
        </w:tc>
        <w:tc>
          <w:tcPr>
            <w:tcW w:type="dxa" w:w="1417"/>
            <w:tcBorders>
              <w:left w:val="nil"/>
              <w:right w:val="nil"/>
              <w:insideV w:val="nil"/>
            </w:tcBorders>
          </w:tcPr>
          <w:p>
            <w:pPr>
              <w:jc w:val="center"/>
            </w:pPr>
            <w:r>
              <w:rPr>
                <w:rFonts w:ascii="Times New Roman" w:hAnsi="Times New Roman" w:eastAsia="宋体"/>
                <w:b w:val="0"/>
                <w:color w:val="000000"/>
                <w:sz w:val="24"/>
              </w:rPr>
              <w:t>0.0063</w:t>
            </w:r>
          </w:p>
        </w:tc>
      </w:tr>
      <w:tr>
        <w:tc>
          <w:tcPr>
            <w:tcW w:type="dxa" w:w="1417"/>
            <w:tcBorders>
              <w:left w:val="nil"/>
              <w:right w:val="nil"/>
              <w:insideV w:val="nil"/>
            </w:tcBorders>
          </w:tcPr>
          <w:p>
            <w:pPr>
              <w:jc w:val="center"/>
            </w:pPr>
            <w:r>
              <w:rPr>
                <w:rFonts w:ascii="Times New Roman" w:hAnsi="Times New Roman" w:eastAsia="宋体"/>
                <w:b w:val="0"/>
                <w:color w:val="000000"/>
                <w:sz w:val="24"/>
              </w:rPr>
              <w:t>rf_weighted</w:t>
            </w:r>
          </w:p>
        </w:tc>
        <w:tc>
          <w:tcPr>
            <w:tcW w:type="dxa" w:w="1417"/>
            <w:tcBorders>
              <w:left w:val="nil"/>
              <w:right w:val="nil"/>
              <w:insideV w:val="nil"/>
            </w:tcBorders>
          </w:tcPr>
          <w:p>
            <w:pPr>
              <w:jc w:val="center"/>
            </w:pPr>
            <w:r>
              <w:rPr>
                <w:rFonts w:ascii="Times New Roman" w:hAnsi="Times New Roman" w:eastAsia="宋体"/>
                <w:b w:val="0"/>
                <w:color w:val="000000"/>
                <w:sz w:val="24"/>
              </w:rPr>
              <w:t>0.7513</w:t>
            </w:r>
          </w:p>
        </w:tc>
        <w:tc>
          <w:tcPr>
            <w:tcW w:type="dxa" w:w="1417"/>
            <w:tcBorders>
              <w:left w:val="nil"/>
              <w:right w:val="nil"/>
              <w:insideV w:val="nil"/>
            </w:tcBorders>
          </w:tcPr>
          <w:p>
            <w:pPr>
              <w:jc w:val="center"/>
            </w:pPr>
            <w:r>
              <w:rPr>
                <w:rFonts w:ascii="Times New Roman" w:hAnsi="Times New Roman" w:eastAsia="宋体"/>
                <w:b w:val="0"/>
                <w:color w:val="000000"/>
                <w:sz w:val="24"/>
              </w:rPr>
              <w:t>0.1441</w:t>
            </w:r>
          </w:p>
        </w:tc>
        <w:tc>
          <w:tcPr>
            <w:tcW w:type="dxa" w:w="1417"/>
            <w:tcBorders>
              <w:left w:val="nil"/>
              <w:right w:val="nil"/>
              <w:insideV w:val="nil"/>
            </w:tcBorders>
          </w:tcPr>
          <w:p>
            <w:pPr>
              <w:jc w:val="center"/>
            </w:pPr>
            <w:r>
              <w:rPr>
                <w:rFonts w:ascii="Times New Roman" w:hAnsi="Times New Roman" w:eastAsia="宋体"/>
                <w:b w:val="0"/>
                <w:color w:val="000000"/>
                <w:sz w:val="24"/>
              </w:rPr>
              <w:t>0.8784</w:t>
            </w:r>
          </w:p>
        </w:tc>
        <w:tc>
          <w:tcPr>
            <w:tcW w:type="dxa" w:w="1417"/>
            <w:tcBorders>
              <w:left w:val="nil"/>
              <w:right w:val="nil"/>
              <w:insideV w:val="nil"/>
            </w:tcBorders>
          </w:tcPr>
          <w:p>
            <w:pPr>
              <w:jc w:val="center"/>
            </w:pPr>
            <w:r>
              <w:rPr>
                <w:rFonts w:ascii="Times New Roman" w:hAnsi="Times New Roman" w:eastAsia="宋体"/>
                <w:b w:val="0"/>
                <w:color w:val="000000"/>
                <w:sz w:val="24"/>
              </w:rPr>
              <w:t>0.2476</w:t>
            </w:r>
          </w:p>
        </w:tc>
        <w:tc>
          <w:tcPr>
            <w:tcW w:type="dxa" w:w="1417"/>
            <w:tcBorders>
              <w:left w:val="nil"/>
              <w:right w:val="nil"/>
              <w:insideV w:val="nil"/>
            </w:tcBorders>
          </w:tcPr>
          <w:p>
            <w:pPr>
              <w:jc w:val="center"/>
            </w:pPr>
            <w:r>
              <w:rPr>
                <w:rFonts w:ascii="Times New Roman" w:hAnsi="Times New Roman" w:eastAsia="宋体"/>
                <w:b w:val="0"/>
                <w:color w:val="000000"/>
                <w:sz w:val="24"/>
              </w:rPr>
              <w:t>0.0091</w:t>
            </w:r>
          </w:p>
        </w:tc>
      </w:tr>
      <w:tr>
        <w:tc>
          <w:tcPr>
            <w:tcW w:type="dxa" w:w="1417"/>
            <w:tcBorders>
              <w:left w:val="nil"/>
              <w:right w:val="nil"/>
              <w:insideV w:val="nil"/>
            </w:tcBorders>
          </w:tcPr>
          <w:p>
            <w:pPr>
              <w:jc w:val="center"/>
            </w:pPr>
            <w:r>
              <w:rPr>
                <w:rFonts w:ascii="Times New Roman" w:hAnsi="Times New Roman" w:eastAsia="宋体"/>
                <w:b w:val="0"/>
                <w:color w:val="000000"/>
                <w:sz w:val="24"/>
              </w:rPr>
              <w:t>logreg_baseline</w:t>
            </w:r>
          </w:p>
        </w:tc>
        <w:tc>
          <w:tcPr>
            <w:tcW w:type="dxa" w:w="1417"/>
            <w:tcBorders>
              <w:left w:val="nil"/>
              <w:right w:val="nil"/>
              <w:insideV w:val="nil"/>
            </w:tcBorders>
          </w:tcPr>
          <w:p>
            <w:pPr>
              <w:jc w:val="center"/>
            </w:pPr>
            <w:r>
              <w:rPr>
                <w:rFonts w:ascii="Times New Roman" w:hAnsi="Times New Roman" w:eastAsia="宋体"/>
                <w:b w:val="0"/>
                <w:color w:val="000000"/>
                <w:sz w:val="24"/>
              </w:rPr>
              <w:t>0.7057</w:t>
            </w:r>
          </w:p>
        </w:tc>
        <w:tc>
          <w:tcPr>
            <w:tcW w:type="dxa" w:w="1417"/>
            <w:tcBorders>
              <w:left w:val="nil"/>
              <w:right w:val="nil"/>
              <w:insideV w:val="nil"/>
            </w:tcBorders>
          </w:tcPr>
          <w:p>
            <w:pPr>
              <w:jc w:val="center"/>
            </w:pPr>
            <w:r>
              <w:rPr>
                <w:rFonts w:ascii="Times New Roman" w:hAnsi="Times New Roman" w:eastAsia="宋体"/>
                <w:b w:val="0"/>
                <w:color w:val="000000"/>
                <w:sz w:val="24"/>
              </w:rPr>
              <w:t>0.2342</w:t>
            </w:r>
          </w:p>
        </w:tc>
        <w:tc>
          <w:tcPr>
            <w:tcW w:type="dxa" w:w="1417"/>
            <w:tcBorders>
              <w:left w:val="nil"/>
              <w:right w:val="nil"/>
              <w:insideV w:val="nil"/>
            </w:tcBorders>
          </w:tcPr>
          <w:p>
            <w:pPr>
              <w:jc w:val="center"/>
            </w:pPr>
            <w:r>
              <w:rPr>
                <w:rFonts w:ascii="Times New Roman" w:hAnsi="Times New Roman" w:eastAsia="宋体"/>
                <w:b w:val="0"/>
                <w:color w:val="000000"/>
                <w:sz w:val="24"/>
              </w:rPr>
              <w:t>0.8514</w:t>
            </w:r>
          </w:p>
        </w:tc>
        <w:tc>
          <w:tcPr>
            <w:tcW w:type="dxa" w:w="1417"/>
            <w:tcBorders>
              <w:left w:val="nil"/>
              <w:right w:val="nil"/>
              <w:insideV w:val="nil"/>
            </w:tcBorders>
          </w:tcPr>
          <w:p>
            <w:pPr>
              <w:jc w:val="center"/>
            </w:pPr>
            <w:r>
              <w:rPr>
                <w:rFonts w:ascii="Times New Roman" w:hAnsi="Times New Roman" w:eastAsia="宋体"/>
                <w:b w:val="0"/>
                <w:color w:val="000000"/>
                <w:sz w:val="24"/>
              </w:rPr>
              <w:t>0.3673</w:t>
            </w:r>
          </w:p>
        </w:tc>
        <w:tc>
          <w:tcPr>
            <w:tcW w:type="dxa" w:w="1417"/>
            <w:tcBorders>
              <w:left w:val="nil"/>
              <w:right w:val="nil"/>
              <w:insideV w:val="nil"/>
            </w:tcBorders>
          </w:tcPr>
          <w:p>
            <w:pPr>
              <w:jc w:val="center"/>
            </w:pPr>
            <w:r>
              <w:rPr>
                <w:rFonts w:ascii="Times New Roman" w:hAnsi="Times New Roman" w:eastAsia="宋体"/>
                <w:b w:val="0"/>
                <w:color w:val="000000"/>
                <w:sz w:val="24"/>
              </w:rPr>
              <w:t>0.0048</w:t>
            </w:r>
          </w:p>
        </w:tc>
      </w:tr>
      <w:tr>
        <w:tc>
          <w:tcPr>
            <w:tcW w:type="dxa" w:w="1417"/>
            <w:tcBorders>
              <w:left w:val="nil"/>
              <w:right w:val="nil"/>
              <w:insideV w:val="nil"/>
            </w:tcBorders>
          </w:tcPr>
          <w:p>
            <w:pPr>
              <w:jc w:val="center"/>
            </w:pPr>
            <w:r>
              <w:rPr>
                <w:rFonts w:ascii="Times New Roman" w:hAnsi="Times New Roman" w:eastAsia="宋体"/>
                <w:b w:val="0"/>
                <w:color w:val="000000"/>
                <w:sz w:val="24"/>
              </w:rPr>
              <w:t>lightgbm_undersample</w:t>
            </w:r>
          </w:p>
        </w:tc>
        <w:tc>
          <w:tcPr>
            <w:tcW w:type="dxa" w:w="1417"/>
            <w:tcBorders>
              <w:left w:val="nil"/>
              <w:right w:val="nil"/>
              <w:insideV w:val="nil"/>
            </w:tcBorders>
          </w:tcPr>
          <w:p>
            <w:pPr>
              <w:jc w:val="center"/>
            </w:pPr>
            <w:r>
              <w:rPr>
                <w:rFonts w:ascii="Times New Roman" w:hAnsi="Times New Roman" w:eastAsia="宋体"/>
                <w:b w:val="0"/>
                <w:color w:val="000000"/>
                <w:sz w:val="24"/>
              </w:rPr>
              <w:t>0.6481</w:t>
            </w:r>
          </w:p>
        </w:tc>
        <w:tc>
          <w:tcPr>
            <w:tcW w:type="dxa" w:w="1417"/>
            <w:tcBorders>
              <w:left w:val="nil"/>
              <w:right w:val="nil"/>
              <w:insideV w:val="nil"/>
            </w:tcBorders>
          </w:tcPr>
          <w:p>
            <w:pPr>
              <w:jc w:val="center"/>
            </w:pPr>
            <w:r>
              <w:rPr>
                <w:rFonts w:ascii="Times New Roman" w:hAnsi="Times New Roman" w:eastAsia="宋体"/>
                <w:b w:val="0"/>
                <w:color w:val="000000"/>
                <w:sz w:val="24"/>
              </w:rPr>
              <w:t>0.4091</w:t>
            </w:r>
          </w:p>
        </w:tc>
        <w:tc>
          <w:tcPr>
            <w:tcW w:type="dxa" w:w="1417"/>
            <w:tcBorders>
              <w:left w:val="nil"/>
              <w:right w:val="nil"/>
              <w:insideV w:val="nil"/>
            </w:tcBorders>
          </w:tcPr>
          <w:p>
            <w:pPr>
              <w:jc w:val="center"/>
            </w:pPr>
            <w:r>
              <w:rPr>
                <w:rFonts w:ascii="Times New Roman" w:hAnsi="Times New Roman" w:eastAsia="宋体"/>
                <w:b w:val="0"/>
                <w:color w:val="000000"/>
                <w:sz w:val="24"/>
              </w:rPr>
              <w:t>0.8514</w:t>
            </w:r>
          </w:p>
        </w:tc>
        <w:tc>
          <w:tcPr>
            <w:tcW w:type="dxa" w:w="1417"/>
            <w:tcBorders>
              <w:left w:val="nil"/>
              <w:right w:val="nil"/>
              <w:insideV w:val="nil"/>
            </w:tcBorders>
          </w:tcPr>
          <w:p>
            <w:pPr>
              <w:jc w:val="center"/>
            </w:pPr>
            <w:r>
              <w:rPr>
                <w:rFonts w:ascii="Times New Roman" w:hAnsi="Times New Roman" w:eastAsia="宋体"/>
                <w:b w:val="0"/>
                <w:color w:val="000000"/>
                <w:sz w:val="24"/>
              </w:rPr>
              <w:t>0.5526</w:t>
            </w:r>
          </w:p>
        </w:tc>
        <w:tc>
          <w:tcPr>
            <w:tcW w:type="dxa" w:w="1417"/>
            <w:tcBorders>
              <w:left w:val="nil"/>
              <w:right w:val="nil"/>
              <w:insideV w:val="nil"/>
            </w:tcBorders>
          </w:tcPr>
          <w:p>
            <w:pPr>
              <w:jc w:val="center"/>
            </w:pPr>
            <w:r>
              <w:rPr>
                <w:rFonts w:ascii="Times New Roman" w:hAnsi="Times New Roman" w:eastAsia="宋体"/>
                <w:b w:val="0"/>
                <w:color w:val="000000"/>
                <w:sz w:val="24"/>
              </w:rPr>
              <w:t>0.0021</w:t>
            </w:r>
          </w:p>
        </w:tc>
      </w:tr>
      <w:tr>
        <w:tc>
          <w:tcPr>
            <w:tcW w:type="dxa" w:w="1417"/>
            <w:tcBorders>
              <w:left w:val="nil"/>
              <w:right w:val="nil"/>
              <w:bottom w:val="single" w:sz="12" w:space="0" w:color="000000"/>
              <w:insideV w:val="nil"/>
            </w:tcBorders>
          </w:tcPr>
          <w:p>
            <w:pPr>
              <w:jc w:val="center"/>
            </w:pPr>
            <w:r>
              <w:rPr>
                <w:rFonts w:ascii="Times New Roman" w:hAnsi="Times New Roman" w:eastAsia="宋体"/>
                <w:b w:val="0"/>
                <w:color w:val="000000"/>
                <w:sz w:val="24"/>
              </w:rPr>
              <w:t>lightgbm_weighted</w:t>
            </w:r>
          </w:p>
        </w:tc>
        <w:tc>
          <w:tcPr>
            <w:tcW w:type="dxa" w:w="1417"/>
            <w:tcBorders>
              <w:left w:val="nil"/>
              <w:right w:val="nil"/>
              <w:bottom w:val="single" w:sz="12" w:space="0" w:color="000000"/>
              <w:insideV w:val="nil"/>
            </w:tcBorders>
          </w:tcPr>
          <w:p>
            <w:pPr>
              <w:jc w:val="center"/>
            </w:pPr>
            <w:r>
              <w:rPr>
                <w:rFonts w:ascii="Times New Roman" w:hAnsi="Times New Roman" w:eastAsia="宋体"/>
                <w:b w:val="0"/>
                <w:color w:val="000000"/>
                <w:sz w:val="24"/>
              </w:rPr>
              <w:t>0.4687</w:t>
            </w:r>
          </w:p>
        </w:tc>
        <w:tc>
          <w:tcPr>
            <w:tcW w:type="dxa" w:w="1417"/>
            <w:tcBorders>
              <w:left w:val="nil"/>
              <w:right w:val="nil"/>
              <w:bottom w:val="single" w:sz="12" w:space="0" w:color="000000"/>
              <w:insideV w:val="nil"/>
            </w:tcBorders>
          </w:tcPr>
          <w:p>
            <w:pPr>
              <w:jc w:val="center"/>
            </w:pPr>
            <w:r>
              <w:rPr>
                <w:rFonts w:ascii="Times New Roman" w:hAnsi="Times New Roman" w:eastAsia="宋体"/>
                <w:b w:val="0"/>
                <w:color w:val="000000"/>
                <w:sz w:val="24"/>
              </w:rPr>
              <w:t>0.0183</w:t>
            </w:r>
          </w:p>
        </w:tc>
        <w:tc>
          <w:tcPr>
            <w:tcW w:type="dxa" w:w="1417"/>
            <w:tcBorders>
              <w:left w:val="nil"/>
              <w:right w:val="nil"/>
              <w:bottom w:val="single" w:sz="12" w:space="0" w:color="000000"/>
              <w:insideV w:val="nil"/>
            </w:tcBorders>
          </w:tcPr>
          <w:p>
            <w:pPr>
              <w:jc w:val="center"/>
            </w:pPr>
            <w:r>
              <w:rPr>
                <w:rFonts w:ascii="Times New Roman" w:hAnsi="Times New Roman" w:eastAsia="宋体"/>
                <w:b w:val="0"/>
                <w:color w:val="000000"/>
                <w:sz w:val="24"/>
              </w:rPr>
              <w:t>0.9189</w:t>
            </w:r>
          </w:p>
        </w:tc>
        <w:tc>
          <w:tcPr>
            <w:tcW w:type="dxa" w:w="1417"/>
            <w:tcBorders>
              <w:left w:val="nil"/>
              <w:right w:val="nil"/>
              <w:bottom w:val="single" w:sz="12" w:space="0" w:color="000000"/>
              <w:insideV w:val="nil"/>
            </w:tcBorders>
          </w:tcPr>
          <w:p>
            <w:pPr>
              <w:jc w:val="center"/>
            </w:pPr>
            <w:r>
              <w:rPr>
                <w:rFonts w:ascii="Times New Roman" w:hAnsi="Times New Roman" w:eastAsia="宋体"/>
                <w:b w:val="0"/>
                <w:color w:val="000000"/>
                <w:sz w:val="24"/>
              </w:rPr>
              <w:t>0.0359</w:t>
            </w:r>
          </w:p>
        </w:tc>
        <w:tc>
          <w:tcPr>
            <w:tcW w:type="dxa" w:w="1417"/>
            <w:tcBorders>
              <w:left w:val="nil"/>
              <w:right w:val="nil"/>
              <w:bottom w:val="single" w:sz="12" w:space="0" w:color="000000"/>
              <w:insideV w:val="nil"/>
            </w:tcBorders>
          </w:tcPr>
          <w:p>
            <w:pPr>
              <w:jc w:val="center"/>
            </w:pPr>
            <w:r>
              <w:rPr>
                <w:rFonts w:ascii="Times New Roman" w:hAnsi="Times New Roman" w:eastAsia="宋体"/>
                <w:b w:val="0"/>
                <w:color w:val="000000"/>
                <w:sz w:val="24"/>
              </w:rPr>
              <w:t>0.0855</w:t>
            </w:r>
          </w:p>
        </w:tc>
      </w:tr>
    </w:tbl>
    <w:p>
      <w:pPr>
        <w:spacing w:line="460" w:lineRule="exact" w:after="0" w:before="0"/>
        <w:ind w:firstLine="420"/>
        <w:jc w:val="both"/>
      </w:pPr>
      <w:r>
        <w:rPr>
          <w:rFonts w:ascii="Times New Roman" w:hAnsi="Times New Roman" w:eastAsia="宋体"/>
          <w:b w:val="0"/>
          <w:color w:val="000000"/>
          <w:sz w:val="24"/>
        </w:rPr>
        <w:t>由表6.1可见，基线LightGBM方案在PR-AUC指标上取得最佳结果，为0.7729；随机森林加权方案虽然在召回率上略高，但误报率也更高；下采样LightGBM方案在精确率与F1值方面更优，却牺牲了整体PR-AUC；加权LightGBM由于阈值极端化，导致精确率明显下降。由此可以说明，在本数据集和本参数配置下，直接使用LightGBM基线并进行阈值优化，是兼顾综合效果与实现复杂度的最优选择。</w:t>
      </w:r>
    </w:p>
    <w:p>
      <w:r>
        <w:br w:type="page"/>
      </w:r>
    </w:p>
    <w:p>
      <w:pPr>
        <w:keepNext/>
        <w:spacing w:before="0" w:after="0"/>
        <w:jc w:val="center"/>
      </w:pPr>
      <w:r>
        <w:drawing>
          <wp:inline xmlns:a="http://schemas.openxmlformats.org/drawingml/2006/main" xmlns:pic="http://schemas.openxmlformats.org/drawingml/2006/picture">
            <wp:extent cx="4752000" cy="2673000"/>
            <wp:docPr id="6" name="Picture 6"/>
            <wp:cNvGraphicFramePr>
              <a:graphicFrameLocks noChangeAspect="1"/>
            </wp:cNvGraphicFramePr>
            <a:graphic>
              <a:graphicData uri="http://schemas.openxmlformats.org/drawingml/2006/picture">
                <pic:pic>
                  <pic:nvPicPr>
                    <pic:cNvPr id="0" name="thesis_model_comparison.png"/>
                    <pic:cNvPicPr/>
                  </pic:nvPicPr>
                  <pic:blipFill>
                    <a:blip r:embed="rId93"/>
                    <a:stretch>
                      <a:fillRect/>
                    </a:stretch>
                  </pic:blipFill>
                  <pic:spPr>
                    <a:xfrm>
                      <a:off x="0" y="0"/>
                      <a:ext cx="4752000" cy="2673000"/>
                    </a:xfrm>
                    <a:prstGeom prst="rect"/>
                  </pic:spPr>
                </pic:pic>
              </a:graphicData>
            </a:graphic>
          </wp:inline>
        </w:drawing>
      </w:r>
    </w:p>
    <w:p>
      <w:pPr>
        <w:keepLines/>
        <w:spacing w:line="460" w:lineRule="exact"/>
        <w:jc w:val="center"/>
      </w:pPr>
      <w:r>
        <w:rPr>
          <w:rFonts w:ascii="Times New Roman" w:hAnsi="Times New Roman" w:eastAsia="黑体"/>
          <w:b/>
          <w:color w:val="000000"/>
          <w:sz w:val="24"/>
        </w:rPr>
        <w:t>图6.1 不同模型方案的PR-AUC对比</w:t>
      </w:r>
    </w:p>
    <w:p>
      <w:pPr>
        <w:spacing w:line="460" w:lineRule="exact" w:after="0" w:before="0"/>
        <w:ind w:firstLine="420"/>
        <w:jc w:val="both"/>
      </w:pPr>
      <w:r>
        <w:rPr>
          <w:rFonts w:ascii="Times New Roman" w:hAnsi="Times New Roman" w:eastAsia="宋体"/>
          <w:b w:val="0"/>
          <w:color w:val="000000"/>
          <w:sz w:val="24"/>
        </w:rPr>
        <w:t>图6.1以柱状图形式呈现各实验方案的PR-AUC差异。从图中可以清楚地看到，LightGBM基线与随机森林加权方案明显优于逻辑回归，而加权LightGBM表现最差。这一结果说明，仅仅增加类别权重并不能保证收益，阈值选择、模型结构和样本分布之间仍需协同优化。</w:t>
      </w:r>
    </w:p>
    <w:p>
      <w:pPr>
        <w:pStyle w:val="2"/>
        <w:spacing w:line="460" w:lineRule="exact" w:before="160" w:after="80"/>
        <w:jc w:val="left"/>
      </w:pPr>
      <w:r>
        <w:rPr>
          <w:rFonts w:ascii="Times New Roman" w:hAnsi="Times New Roman" w:eastAsia="黑体"/>
          <w:b/>
          <w:color w:val="000000"/>
          <w:sz w:val="28"/>
        </w:rPr>
        <w:t>6.2 最优模型效果分析</w:t>
      </w:r>
    </w:p>
    <w:p>
      <w:r>
        <w:br w:type="page"/>
      </w:r>
    </w:p>
    <w:p>
      <w:pPr>
        <w:keepNext/>
        <w:spacing w:before="0" w:after="0"/>
        <w:jc w:val="center"/>
      </w:pPr>
      <w:r>
        <w:drawing>
          <wp:inline xmlns:a="http://schemas.openxmlformats.org/drawingml/2006/main" xmlns:pic="http://schemas.openxmlformats.org/drawingml/2006/picture">
            <wp:extent cx="4752000" cy="3168000"/>
            <wp:docPr id="7" name="Picture 7"/>
            <wp:cNvGraphicFramePr>
              <a:graphicFrameLocks noChangeAspect="1"/>
            </wp:cNvGraphicFramePr>
            <a:graphic>
              <a:graphicData uri="http://schemas.openxmlformats.org/drawingml/2006/picture">
                <pic:pic>
                  <pic:nvPicPr>
                    <pic:cNvPr id="0" name="best_model_pr_curve.png"/>
                    <pic:cNvPicPr/>
                  </pic:nvPicPr>
                  <pic:blipFill>
                    <a:blip r:embed="rId94"/>
                    <a:stretch>
                      <a:fillRect/>
                    </a:stretch>
                  </pic:blipFill>
                  <pic:spPr>
                    <a:xfrm>
                      <a:off x="0" y="0"/>
                      <a:ext cx="4752000" cy="3168000"/>
                    </a:xfrm>
                    <a:prstGeom prst="rect"/>
                  </pic:spPr>
                </pic:pic>
              </a:graphicData>
            </a:graphic>
          </wp:inline>
        </w:drawing>
      </w:r>
    </w:p>
    <w:p>
      <w:pPr>
        <w:keepLines/>
        <w:spacing w:line="460" w:lineRule="exact"/>
        <w:jc w:val="center"/>
      </w:pPr>
      <w:r>
        <w:rPr>
          <w:rFonts w:ascii="Times New Roman" w:hAnsi="Times New Roman" w:eastAsia="黑体"/>
          <w:b/>
          <w:color w:val="000000"/>
          <w:sz w:val="24"/>
        </w:rPr>
        <w:t>图6.2 最优模型PR曲线</w:t>
      </w:r>
    </w:p>
    <w:p>
      <w:r>
        <w:br w:type="page"/>
      </w:r>
    </w:p>
    <w:p>
      <w:pPr>
        <w:keepNext/>
        <w:spacing w:before="0" w:after="0"/>
        <w:jc w:val="center"/>
      </w:pPr>
      <w:r>
        <w:drawing>
          <wp:inline xmlns:a="http://schemas.openxmlformats.org/drawingml/2006/main" xmlns:pic="http://schemas.openxmlformats.org/drawingml/2006/picture">
            <wp:extent cx="4752000" cy="2715429"/>
            <wp:docPr id="8" name="Picture 8"/>
            <wp:cNvGraphicFramePr>
              <a:graphicFrameLocks noChangeAspect="1"/>
            </wp:cNvGraphicFramePr>
            <a:graphic>
              <a:graphicData uri="http://schemas.openxmlformats.org/drawingml/2006/picture">
                <pic:pic>
                  <pic:nvPicPr>
                    <pic:cNvPr id="0" name="best_model_threshold_tradeoff.png"/>
                    <pic:cNvPicPr/>
                  </pic:nvPicPr>
                  <pic:blipFill>
                    <a:blip r:embed="rId95"/>
                    <a:stretch>
                      <a:fillRect/>
                    </a:stretch>
                  </pic:blipFill>
                  <pic:spPr>
                    <a:xfrm>
                      <a:off x="0" y="0"/>
                      <a:ext cx="4752000" cy="2715429"/>
                    </a:xfrm>
                    <a:prstGeom prst="rect"/>
                  </pic:spPr>
                </pic:pic>
              </a:graphicData>
            </a:graphic>
          </wp:inline>
        </w:drawing>
      </w:r>
    </w:p>
    <w:p>
      <w:pPr>
        <w:keepLines/>
        <w:spacing w:line="460" w:lineRule="exact"/>
        <w:jc w:val="center"/>
      </w:pPr>
      <w:r>
        <w:rPr>
          <w:rFonts w:ascii="Times New Roman" w:hAnsi="Times New Roman" w:eastAsia="黑体"/>
          <w:b/>
          <w:color w:val="000000"/>
          <w:sz w:val="24"/>
        </w:rPr>
        <w:t>图6.3 阈值权衡曲线</w:t>
      </w:r>
    </w:p>
    <w:p>
      <w:r>
        <w:br w:type="page"/>
      </w:r>
    </w:p>
    <w:p>
      <w:pPr>
        <w:keepNext/>
        <w:spacing w:before="0" w:after="0"/>
        <w:jc w:val="center"/>
      </w:pPr>
      <w:r>
        <w:drawing>
          <wp:inline xmlns:a="http://schemas.openxmlformats.org/drawingml/2006/main" xmlns:pic="http://schemas.openxmlformats.org/drawingml/2006/picture">
            <wp:extent cx="4752000" cy="4224000"/>
            <wp:docPr id="9" name="Picture 9"/>
            <wp:cNvGraphicFramePr>
              <a:graphicFrameLocks noChangeAspect="1"/>
            </wp:cNvGraphicFramePr>
            <a:graphic>
              <a:graphicData uri="http://schemas.openxmlformats.org/drawingml/2006/picture">
                <pic:pic>
                  <pic:nvPicPr>
                    <pic:cNvPr id="0" name="best_model_confusion_matrix.png"/>
                    <pic:cNvPicPr/>
                  </pic:nvPicPr>
                  <pic:blipFill>
                    <a:blip r:embed="rId96"/>
                    <a:stretch>
                      <a:fillRect/>
                    </a:stretch>
                  </pic:blipFill>
                  <pic:spPr>
                    <a:xfrm>
                      <a:off x="0" y="0"/>
                      <a:ext cx="4752000" cy="4224000"/>
                    </a:xfrm>
                    <a:prstGeom prst="rect"/>
                  </pic:spPr>
                </pic:pic>
              </a:graphicData>
            </a:graphic>
          </wp:inline>
        </w:drawing>
      </w:r>
    </w:p>
    <w:p>
      <w:pPr>
        <w:keepLines/>
        <w:spacing w:line="460" w:lineRule="exact"/>
        <w:jc w:val="center"/>
      </w:pPr>
      <w:r>
        <w:rPr>
          <w:rFonts w:ascii="Times New Roman" w:hAnsi="Times New Roman" w:eastAsia="黑体"/>
          <w:b/>
          <w:color w:val="000000"/>
          <w:sz w:val="24"/>
        </w:rPr>
        <w:t>图6.4 最优模型混淆矩阵</w:t>
      </w:r>
    </w:p>
    <w:p>
      <w:r>
        <w:br w:type="page"/>
      </w:r>
    </w:p>
    <w:p>
      <w:pPr>
        <w:keepNext/>
        <w:spacing w:before="0" w:after="0"/>
        <w:jc w:val="center"/>
      </w:pPr>
      <w:r>
        <w:drawing>
          <wp:inline xmlns:a="http://schemas.openxmlformats.org/drawingml/2006/main" xmlns:pic="http://schemas.openxmlformats.org/drawingml/2006/picture">
            <wp:extent cx="4752000" cy="3564000"/>
            <wp:docPr id="10" name="Picture 10"/>
            <wp:cNvGraphicFramePr>
              <a:graphicFrameLocks noChangeAspect="1"/>
            </wp:cNvGraphicFramePr>
            <a:graphic>
              <a:graphicData uri="http://schemas.openxmlformats.org/drawingml/2006/picture">
                <pic:pic>
                  <pic:nvPicPr>
                    <pic:cNvPr id="0" name="best_model_feature_importance.png"/>
                    <pic:cNvPicPr/>
                  </pic:nvPicPr>
                  <pic:blipFill>
                    <a:blip r:embed="rId97"/>
                    <a:stretch>
                      <a:fillRect/>
                    </a:stretch>
                  </pic:blipFill>
                  <pic:spPr>
                    <a:xfrm>
                      <a:off x="0" y="0"/>
                      <a:ext cx="4752000" cy="3564000"/>
                    </a:xfrm>
                    <a:prstGeom prst="rect"/>
                  </pic:spPr>
                </pic:pic>
              </a:graphicData>
            </a:graphic>
          </wp:inline>
        </w:drawing>
      </w:r>
    </w:p>
    <w:p>
      <w:pPr>
        <w:keepLines/>
        <w:spacing w:line="460" w:lineRule="exact"/>
        <w:jc w:val="center"/>
      </w:pPr>
      <w:r>
        <w:rPr>
          <w:rFonts w:ascii="Times New Roman" w:hAnsi="Times New Roman" w:eastAsia="黑体"/>
          <w:b/>
          <w:color w:val="000000"/>
          <w:sz w:val="24"/>
        </w:rPr>
        <w:t>图6.5 最优模型特征重要性排序</w:t>
      </w:r>
    </w:p>
    <w:p>
      <w:pPr>
        <w:spacing w:line="460" w:lineRule="exact" w:after="0" w:before="0"/>
        <w:ind w:firstLine="420"/>
        <w:jc w:val="both"/>
      </w:pPr>
      <w:r>
        <w:rPr>
          <w:rFonts w:ascii="Times New Roman" w:hAnsi="Times New Roman" w:eastAsia="宋体"/>
          <w:b w:val="0"/>
          <w:color w:val="000000"/>
          <w:sz w:val="24"/>
        </w:rPr>
        <w:t>在最优模型分析中，PR曲线、阈值权衡图、混淆矩阵和特征重要性图共同构成了完整证据链。图6.2说明最优模型在高召回区域仍能保持较好的精确率曲线形态，证明其并未完全依赖极低阈值换取召回。图6.3则反映出随着阈值升高，召回率下降、精确率上升、误报率下降的典型权衡关系，这也验证了阈值优化的必要性。</w:t>
      </w:r>
    </w:p>
    <w:p>
      <w:pPr>
        <w:spacing w:line="460" w:lineRule="exact" w:after="0" w:before="0"/>
        <w:ind w:firstLine="420"/>
        <w:jc w:val="both"/>
      </w:pPr>
      <w:r>
        <w:rPr>
          <w:rFonts w:ascii="Times New Roman" w:hAnsi="Times New Roman" w:eastAsia="宋体"/>
          <w:b w:val="0"/>
          <w:color w:val="000000"/>
          <w:sz w:val="24"/>
        </w:rPr>
        <w:t>根据测试集混淆矩阵，系统在42722条测试样本中识别出64条真实欺诈，同时产生269条误报，漏报10条。从业务视角看，这一结果意味着系统已经能够发现大多数欺诈交易，但仍需要借助后续规则复核或人工审核控制误报成本。图6.5展示了特征重要性排序结果，其中V4、V14、Amount、V13和V26等特征对最终决策贡献更大。由于原始数据经过匿名化处理，论文无法给出这些特征的业务语义解释，但排序结果仍能证明模型并非随机决策，而是围绕少数关键维度建立了稳定的分类边界。</w:t>
      </w:r>
    </w:p>
    <w:p>
      <w:pPr>
        <w:keepNext/>
        <w:spacing w:line="460" w:lineRule="exact"/>
        <w:jc w:val="center"/>
      </w:pPr>
      <w:r>
        <w:rPr>
          <w:rFonts w:ascii="Times New Roman" w:hAnsi="Times New Roman" w:eastAsia="黑体"/>
          <w:b/>
          <w:color w:val="000000"/>
          <w:sz w:val="24"/>
        </w:rPr>
        <w:t>表6.2 最优模型前十重要特征</w:t>
      </w:r>
    </w:p>
    <w:tbl>
      <w:tblPr>
        <w:tblW w:type="auto" w:w="0"/>
        <w:jc w:val="center"/>
        <w:tblLayout w:type="autofit"/>
        <w:tblLook w:firstColumn="1" w:firstRow="1" w:lastColumn="0" w:lastRow="0" w:noHBand="0" w:noVBand="1" w:val="04A0"/>
      </w:tblPr>
      <w:tblGrid>
        <w:gridCol w:w="4252"/>
        <w:gridCol w:w="4252"/>
      </w:tblGrid>
      <w:tr>
        <w:tc>
          <w:tcPr>
            <w:tcW w:type="dxa" w:w="4252"/>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特征名</w:t>
            </w:r>
          </w:p>
        </w:tc>
        <w:tc>
          <w:tcPr>
            <w:tcW w:type="dxa" w:w="4252"/>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重要性</w:t>
            </w:r>
          </w:p>
        </w:tc>
      </w:tr>
      <w:tr>
        <w:tc>
          <w:tcPr>
            <w:tcW w:type="dxa" w:w="4252"/>
            <w:tcBorders>
              <w:left w:val="nil"/>
              <w:right w:val="nil"/>
              <w:insideV w:val="nil"/>
            </w:tcBorders>
          </w:tcPr>
          <w:p>
            <w:pPr>
              <w:jc w:val="center"/>
            </w:pPr>
            <w:r>
              <w:rPr>
                <w:rFonts w:ascii="Times New Roman" w:hAnsi="Times New Roman" w:eastAsia="宋体"/>
                <w:b w:val="0"/>
                <w:color w:val="000000"/>
                <w:sz w:val="24"/>
              </w:rPr>
              <w:t>V4</w:t>
            </w:r>
          </w:p>
        </w:tc>
        <w:tc>
          <w:tcPr>
            <w:tcW w:type="dxa" w:w="4252"/>
            <w:tcBorders>
              <w:left w:val="nil"/>
              <w:right w:val="nil"/>
              <w:insideV w:val="nil"/>
            </w:tcBorders>
          </w:tcPr>
          <w:p>
            <w:pPr>
              <w:jc w:val="center"/>
            </w:pPr>
            <w:r>
              <w:rPr>
                <w:rFonts w:ascii="Times New Roman" w:hAnsi="Times New Roman" w:eastAsia="宋体"/>
                <w:b w:val="0"/>
                <w:color w:val="000000"/>
                <w:sz w:val="24"/>
              </w:rPr>
              <w:t>732</w:t>
            </w:r>
          </w:p>
        </w:tc>
      </w:tr>
      <w:tr>
        <w:tc>
          <w:tcPr>
            <w:tcW w:type="dxa" w:w="4252"/>
            <w:tcBorders>
              <w:left w:val="nil"/>
              <w:right w:val="nil"/>
              <w:insideV w:val="nil"/>
            </w:tcBorders>
          </w:tcPr>
          <w:p>
            <w:pPr>
              <w:jc w:val="center"/>
            </w:pPr>
            <w:r>
              <w:rPr>
                <w:rFonts w:ascii="Times New Roman" w:hAnsi="Times New Roman" w:eastAsia="宋体"/>
                <w:b w:val="0"/>
                <w:color w:val="000000"/>
                <w:sz w:val="24"/>
              </w:rPr>
              <w:t>V14</w:t>
            </w:r>
          </w:p>
        </w:tc>
        <w:tc>
          <w:tcPr>
            <w:tcW w:type="dxa" w:w="4252"/>
            <w:tcBorders>
              <w:left w:val="nil"/>
              <w:right w:val="nil"/>
              <w:insideV w:val="nil"/>
            </w:tcBorders>
          </w:tcPr>
          <w:p>
            <w:pPr>
              <w:jc w:val="center"/>
            </w:pPr>
            <w:r>
              <w:rPr>
                <w:rFonts w:ascii="Times New Roman" w:hAnsi="Times New Roman" w:eastAsia="宋体"/>
                <w:b w:val="0"/>
                <w:color w:val="000000"/>
                <w:sz w:val="24"/>
              </w:rPr>
              <w:t>691</w:t>
            </w:r>
          </w:p>
        </w:tc>
      </w:tr>
      <w:tr>
        <w:tc>
          <w:tcPr>
            <w:tcW w:type="dxa" w:w="4252"/>
            <w:tcBorders>
              <w:left w:val="nil"/>
              <w:right w:val="nil"/>
              <w:insideV w:val="nil"/>
            </w:tcBorders>
          </w:tcPr>
          <w:p>
            <w:pPr>
              <w:jc w:val="center"/>
            </w:pPr>
            <w:r>
              <w:rPr>
                <w:rFonts w:ascii="Times New Roman" w:hAnsi="Times New Roman" w:eastAsia="宋体"/>
                <w:b w:val="0"/>
                <w:color w:val="000000"/>
                <w:sz w:val="24"/>
              </w:rPr>
              <w:t>Amount</w:t>
            </w:r>
          </w:p>
        </w:tc>
        <w:tc>
          <w:tcPr>
            <w:tcW w:type="dxa" w:w="4252"/>
            <w:tcBorders>
              <w:left w:val="nil"/>
              <w:right w:val="nil"/>
              <w:insideV w:val="nil"/>
            </w:tcBorders>
          </w:tcPr>
          <w:p>
            <w:pPr>
              <w:jc w:val="center"/>
            </w:pPr>
            <w:r>
              <w:rPr>
                <w:rFonts w:ascii="Times New Roman" w:hAnsi="Times New Roman" w:eastAsia="宋体"/>
                <w:b w:val="0"/>
                <w:color w:val="000000"/>
                <w:sz w:val="24"/>
              </w:rPr>
              <w:t>680</w:t>
            </w:r>
          </w:p>
        </w:tc>
      </w:tr>
      <w:tr>
        <w:tc>
          <w:tcPr>
            <w:tcW w:type="dxa" w:w="4252"/>
            <w:tcBorders>
              <w:left w:val="nil"/>
              <w:right w:val="nil"/>
              <w:insideV w:val="nil"/>
            </w:tcBorders>
          </w:tcPr>
          <w:p>
            <w:pPr>
              <w:jc w:val="center"/>
            </w:pPr>
            <w:r>
              <w:rPr>
                <w:rFonts w:ascii="Times New Roman" w:hAnsi="Times New Roman" w:eastAsia="宋体"/>
                <w:b w:val="0"/>
                <w:color w:val="000000"/>
                <w:sz w:val="24"/>
              </w:rPr>
              <w:t>V13</w:t>
            </w:r>
          </w:p>
        </w:tc>
        <w:tc>
          <w:tcPr>
            <w:tcW w:type="dxa" w:w="4252"/>
            <w:tcBorders>
              <w:left w:val="nil"/>
              <w:right w:val="nil"/>
              <w:insideV w:val="nil"/>
            </w:tcBorders>
          </w:tcPr>
          <w:p>
            <w:pPr>
              <w:jc w:val="center"/>
            </w:pPr>
            <w:r>
              <w:rPr>
                <w:rFonts w:ascii="Times New Roman" w:hAnsi="Times New Roman" w:eastAsia="宋体"/>
                <w:b w:val="0"/>
                <w:color w:val="000000"/>
                <w:sz w:val="24"/>
              </w:rPr>
              <w:t>639</w:t>
            </w:r>
          </w:p>
        </w:tc>
      </w:tr>
      <w:tr>
        <w:tc>
          <w:tcPr>
            <w:tcW w:type="dxa" w:w="4252"/>
            <w:tcBorders>
              <w:left w:val="nil"/>
              <w:right w:val="nil"/>
              <w:insideV w:val="nil"/>
            </w:tcBorders>
          </w:tcPr>
          <w:p>
            <w:pPr>
              <w:jc w:val="center"/>
            </w:pPr>
            <w:r>
              <w:rPr>
                <w:rFonts w:ascii="Times New Roman" w:hAnsi="Times New Roman" w:eastAsia="宋体"/>
                <w:b w:val="0"/>
                <w:color w:val="000000"/>
                <w:sz w:val="24"/>
              </w:rPr>
              <w:t>V26</w:t>
            </w:r>
          </w:p>
        </w:tc>
        <w:tc>
          <w:tcPr>
            <w:tcW w:type="dxa" w:w="4252"/>
            <w:tcBorders>
              <w:left w:val="nil"/>
              <w:right w:val="nil"/>
              <w:insideV w:val="nil"/>
            </w:tcBorders>
          </w:tcPr>
          <w:p>
            <w:pPr>
              <w:jc w:val="center"/>
            </w:pPr>
            <w:r>
              <w:rPr>
                <w:rFonts w:ascii="Times New Roman" w:hAnsi="Times New Roman" w:eastAsia="宋体"/>
                <w:b w:val="0"/>
                <w:color w:val="000000"/>
                <w:sz w:val="24"/>
              </w:rPr>
              <w:t>627</w:t>
            </w:r>
          </w:p>
        </w:tc>
      </w:tr>
      <w:tr>
        <w:tc>
          <w:tcPr>
            <w:tcW w:type="dxa" w:w="4252"/>
            <w:tcBorders>
              <w:left w:val="nil"/>
              <w:right w:val="nil"/>
              <w:insideV w:val="nil"/>
            </w:tcBorders>
          </w:tcPr>
          <w:p>
            <w:pPr>
              <w:jc w:val="center"/>
            </w:pPr>
            <w:r>
              <w:rPr>
                <w:rFonts w:ascii="Times New Roman" w:hAnsi="Times New Roman" w:eastAsia="宋体"/>
                <w:b w:val="0"/>
                <w:color w:val="000000"/>
                <w:sz w:val="24"/>
              </w:rPr>
              <w:t>V12</w:t>
            </w:r>
          </w:p>
        </w:tc>
        <w:tc>
          <w:tcPr>
            <w:tcW w:type="dxa" w:w="4252"/>
            <w:tcBorders>
              <w:left w:val="nil"/>
              <w:right w:val="nil"/>
              <w:insideV w:val="nil"/>
            </w:tcBorders>
          </w:tcPr>
          <w:p>
            <w:pPr>
              <w:jc w:val="center"/>
            </w:pPr>
            <w:r>
              <w:rPr>
                <w:rFonts w:ascii="Times New Roman" w:hAnsi="Times New Roman" w:eastAsia="宋体"/>
                <w:b w:val="0"/>
                <w:color w:val="000000"/>
                <w:sz w:val="24"/>
              </w:rPr>
              <w:t>626</w:t>
            </w:r>
          </w:p>
        </w:tc>
      </w:tr>
      <w:tr>
        <w:tc>
          <w:tcPr>
            <w:tcW w:type="dxa" w:w="4252"/>
            <w:tcBorders>
              <w:left w:val="nil"/>
              <w:right w:val="nil"/>
              <w:insideV w:val="nil"/>
            </w:tcBorders>
          </w:tcPr>
          <w:p>
            <w:pPr>
              <w:jc w:val="center"/>
            </w:pPr>
            <w:r>
              <w:rPr>
                <w:rFonts w:ascii="Times New Roman" w:hAnsi="Times New Roman" w:eastAsia="宋体"/>
                <w:b w:val="0"/>
                <w:color w:val="000000"/>
                <w:sz w:val="24"/>
              </w:rPr>
              <w:t>V11</w:t>
            </w:r>
          </w:p>
        </w:tc>
        <w:tc>
          <w:tcPr>
            <w:tcW w:type="dxa" w:w="4252"/>
            <w:tcBorders>
              <w:left w:val="nil"/>
              <w:right w:val="nil"/>
              <w:insideV w:val="nil"/>
            </w:tcBorders>
          </w:tcPr>
          <w:p>
            <w:pPr>
              <w:jc w:val="center"/>
            </w:pPr>
            <w:r>
              <w:rPr>
                <w:rFonts w:ascii="Times New Roman" w:hAnsi="Times New Roman" w:eastAsia="宋体"/>
                <w:b w:val="0"/>
                <w:color w:val="000000"/>
                <w:sz w:val="24"/>
              </w:rPr>
              <w:t>566</w:t>
            </w:r>
          </w:p>
        </w:tc>
      </w:tr>
      <w:tr>
        <w:tc>
          <w:tcPr>
            <w:tcW w:type="dxa" w:w="4252"/>
            <w:tcBorders>
              <w:left w:val="nil"/>
              <w:right w:val="nil"/>
              <w:insideV w:val="nil"/>
            </w:tcBorders>
          </w:tcPr>
          <w:p>
            <w:pPr>
              <w:jc w:val="center"/>
            </w:pPr>
            <w:r>
              <w:rPr>
                <w:rFonts w:ascii="Times New Roman" w:hAnsi="Times New Roman" w:eastAsia="宋体"/>
                <w:b w:val="0"/>
                <w:color w:val="000000"/>
                <w:sz w:val="24"/>
              </w:rPr>
              <w:t>V10</w:t>
            </w:r>
          </w:p>
        </w:tc>
        <w:tc>
          <w:tcPr>
            <w:tcW w:type="dxa" w:w="4252"/>
            <w:tcBorders>
              <w:left w:val="nil"/>
              <w:right w:val="nil"/>
              <w:insideV w:val="nil"/>
            </w:tcBorders>
          </w:tcPr>
          <w:p>
            <w:pPr>
              <w:jc w:val="center"/>
            </w:pPr>
            <w:r>
              <w:rPr>
                <w:rFonts w:ascii="Times New Roman" w:hAnsi="Times New Roman" w:eastAsia="宋体"/>
                <w:b w:val="0"/>
                <w:color w:val="000000"/>
                <w:sz w:val="24"/>
              </w:rPr>
              <w:t>556</w:t>
            </w:r>
          </w:p>
        </w:tc>
      </w:tr>
      <w:tr>
        <w:tc>
          <w:tcPr>
            <w:tcW w:type="dxa" w:w="4252"/>
            <w:tcBorders>
              <w:left w:val="nil"/>
              <w:right w:val="nil"/>
              <w:insideV w:val="nil"/>
            </w:tcBorders>
          </w:tcPr>
          <w:p>
            <w:pPr>
              <w:jc w:val="center"/>
            </w:pPr>
            <w:r>
              <w:rPr>
                <w:rFonts w:ascii="Times New Roman" w:hAnsi="Times New Roman" w:eastAsia="宋体"/>
                <w:b w:val="0"/>
                <w:color w:val="000000"/>
                <w:sz w:val="24"/>
              </w:rPr>
              <w:t>V15</w:t>
            </w:r>
          </w:p>
        </w:tc>
        <w:tc>
          <w:tcPr>
            <w:tcW w:type="dxa" w:w="4252"/>
            <w:tcBorders>
              <w:left w:val="nil"/>
              <w:right w:val="nil"/>
              <w:insideV w:val="nil"/>
            </w:tcBorders>
          </w:tcPr>
          <w:p>
            <w:pPr>
              <w:jc w:val="center"/>
            </w:pPr>
            <w:r>
              <w:rPr>
                <w:rFonts w:ascii="Times New Roman" w:hAnsi="Times New Roman" w:eastAsia="宋体"/>
                <w:b w:val="0"/>
                <w:color w:val="000000"/>
                <w:sz w:val="24"/>
              </w:rPr>
              <w:t>530</w:t>
            </w:r>
          </w:p>
        </w:tc>
      </w:tr>
      <w:tr>
        <w:tc>
          <w:tcPr>
            <w:tcW w:type="dxa" w:w="4252"/>
            <w:tcBorders>
              <w:left w:val="nil"/>
              <w:right w:val="nil"/>
              <w:bottom w:val="single" w:sz="12" w:space="0" w:color="000000"/>
              <w:insideV w:val="nil"/>
            </w:tcBorders>
          </w:tcPr>
          <w:p>
            <w:pPr>
              <w:jc w:val="center"/>
            </w:pPr>
            <w:r>
              <w:rPr>
                <w:rFonts w:ascii="Times New Roman" w:hAnsi="Times New Roman" w:eastAsia="宋体"/>
                <w:b w:val="0"/>
                <w:color w:val="000000"/>
                <w:sz w:val="24"/>
              </w:rPr>
              <w:t>V7</w:t>
            </w:r>
          </w:p>
        </w:tc>
        <w:tc>
          <w:tcPr>
            <w:tcW w:type="dxa" w:w="4252"/>
            <w:tcBorders>
              <w:left w:val="nil"/>
              <w:right w:val="nil"/>
              <w:bottom w:val="single" w:sz="12" w:space="0" w:color="000000"/>
              <w:insideV w:val="nil"/>
            </w:tcBorders>
          </w:tcPr>
          <w:p>
            <w:pPr>
              <w:jc w:val="center"/>
            </w:pPr>
            <w:r>
              <w:rPr>
                <w:rFonts w:ascii="Times New Roman" w:hAnsi="Times New Roman" w:eastAsia="宋体"/>
                <w:b w:val="0"/>
                <w:color w:val="000000"/>
                <w:sz w:val="24"/>
              </w:rPr>
              <w:t>529</w:t>
            </w:r>
          </w:p>
        </w:tc>
      </w:tr>
    </w:tbl>
    <w:p>
      <w:pPr>
        <w:pStyle w:val="2"/>
        <w:spacing w:line="460" w:lineRule="exact" w:before="160" w:after="80"/>
        <w:jc w:val="left"/>
      </w:pPr>
      <w:r>
        <w:rPr>
          <w:rFonts w:ascii="Times New Roman" w:hAnsi="Times New Roman" w:eastAsia="黑体"/>
          <w:b/>
          <w:color w:val="000000"/>
          <w:sz w:val="28"/>
        </w:rPr>
        <w:t>6.3 系统功能测试分析</w:t>
      </w:r>
    </w:p>
    <w:p>
      <w:pPr>
        <w:keepNext/>
        <w:spacing w:line="460" w:lineRule="exact"/>
        <w:jc w:val="center"/>
      </w:pPr>
      <w:r>
        <w:rPr>
          <w:rFonts w:ascii="Times New Roman" w:hAnsi="Times New Roman" w:eastAsia="黑体"/>
          <w:b/>
          <w:color w:val="000000"/>
          <w:sz w:val="24"/>
        </w:rPr>
        <w:t>表6.3 系统功能测试结果</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2126"/>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测试项</w:t>
            </w:r>
          </w:p>
        </w:tc>
        <w:tc>
          <w:tcPr>
            <w:tcW w:type="dxa" w:w="2126"/>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测试方式</w:t>
            </w:r>
          </w:p>
        </w:tc>
        <w:tc>
          <w:tcPr>
            <w:tcW w:type="dxa" w:w="2126"/>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预期结果</w:t>
            </w:r>
          </w:p>
        </w:tc>
        <w:tc>
          <w:tcPr>
            <w:tcW w:type="dxa" w:w="2126"/>
            <w:tcBorders>
              <w:left w:val="nil"/>
              <w:top w:val="single" w:sz="12" w:space="0" w:color="000000"/>
              <w:right w:val="nil"/>
              <w:bottom w:val="single" w:sz="8" w:space="0" w:color="000000"/>
              <w:insideV w:val="nil"/>
            </w:tcBorders>
          </w:tcPr>
          <w:p>
            <w:pPr>
              <w:jc w:val="center"/>
            </w:pPr>
            <w:r>
              <w:rPr>
                <w:rFonts w:ascii="Times New Roman" w:hAnsi="Times New Roman" w:eastAsia="黑体"/>
                <w:b/>
                <w:color w:val="000000"/>
                <w:sz w:val="24"/>
              </w:rPr>
              <w:t>测试结论</w:t>
            </w:r>
          </w:p>
        </w:tc>
      </w:tr>
      <w:tr>
        <w:tc>
          <w:tcPr>
            <w:tcW w:type="dxa" w:w="2126"/>
            <w:tcBorders>
              <w:left w:val="nil"/>
              <w:right w:val="nil"/>
              <w:insideV w:val="nil"/>
            </w:tcBorders>
          </w:tcPr>
          <w:p>
            <w:pPr>
              <w:jc w:val="center"/>
            </w:pPr>
            <w:r>
              <w:rPr>
                <w:rFonts w:ascii="Times New Roman" w:hAnsi="Times New Roman" w:eastAsia="宋体"/>
                <w:b w:val="0"/>
                <w:color w:val="000000"/>
                <w:sz w:val="24"/>
              </w:rPr>
              <w:t>健康检查接口</w:t>
            </w:r>
          </w:p>
        </w:tc>
        <w:tc>
          <w:tcPr>
            <w:tcW w:type="dxa" w:w="2126"/>
            <w:tcBorders>
              <w:left w:val="nil"/>
              <w:right w:val="nil"/>
              <w:insideV w:val="nil"/>
            </w:tcBorders>
          </w:tcPr>
          <w:p>
            <w:pPr>
              <w:jc w:val="center"/>
            </w:pPr>
            <w:r>
              <w:rPr>
                <w:rFonts w:ascii="Times New Roman" w:hAnsi="Times New Roman" w:eastAsia="宋体"/>
                <w:b w:val="0"/>
                <w:color w:val="000000"/>
                <w:sz w:val="24"/>
              </w:rPr>
              <w:t>GET /health</w:t>
            </w:r>
          </w:p>
        </w:tc>
        <w:tc>
          <w:tcPr>
            <w:tcW w:type="dxa" w:w="2126"/>
            <w:tcBorders>
              <w:left w:val="nil"/>
              <w:right w:val="nil"/>
              <w:insideV w:val="nil"/>
            </w:tcBorders>
          </w:tcPr>
          <w:p>
            <w:pPr>
              <w:jc w:val="center"/>
            </w:pPr>
            <w:r>
              <w:rPr>
                <w:rFonts w:ascii="Times New Roman" w:hAnsi="Times New Roman" w:eastAsia="宋体"/>
                <w:b w:val="0"/>
                <w:color w:val="000000"/>
                <w:sz w:val="24"/>
              </w:rPr>
              <w:t>返回status=ok</w:t>
            </w:r>
          </w:p>
        </w:tc>
        <w:tc>
          <w:tcPr>
            <w:tcW w:type="dxa" w:w="2126"/>
            <w:tcBorders>
              <w:left w:val="nil"/>
              <w:right w:val="nil"/>
              <w:insideV w:val="nil"/>
            </w:tcBorders>
          </w:tcPr>
          <w:p>
            <w:pPr>
              <w:jc w:val="center"/>
            </w:pPr>
            <w:r>
              <w:rPr>
                <w:rFonts w:ascii="Times New Roman" w:hAnsi="Times New Roman" w:eastAsia="宋体"/>
                <w:b w:val="0"/>
                <w:color w:val="000000"/>
                <w:sz w:val="24"/>
              </w:rPr>
              <w:t>通过</w:t>
            </w:r>
          </w:p>
        </w:tc>
      </w:tr>
      <w:tr>
        <w:tc>
          <w:tcPr>
            <w:tcW w:type="dxa" w:w="2126"/>
            <w:tcBorders>
              <w:left w:val="nil"/>
              <w:right w:val="nil"/>
              <w:insideV w:val="nil"/>
            </w:tcBorders>
          </w:tcPr>
          <w:p>
            <w:pPr>
              <w:jc w:val="center"/>
            </w:pPr>
            <w:r>
              <w:rPr>
                <w:rFonts w:ascii="Times New Roman" w:hAnsi="Times New Roman" w:eastAsia="宋体"/>
                <w:b w:val="0"/>
                <w:color w:val="000000"/>
                <w:sz w:val="24"/>
              </w:rPr>
              <w:t>指标查询接口</w:t>
            </w:r>
          </w:p>
        </w:tc>
        <w:tc>
          <w:tcPr>
            <w:tcW w:type="dxa" w:w="2126"/>
            <w:tcBorders>
              <w:left w:val="nil"/>
              <w:right w:val="nil"/>
              <w:insideV w:val="nil"/>
            </w:tcBorders>
          </w:tcPr>
          <w:p>
            <w:pPr>
              <w:jc w:val="center"/>
            </w:pPr>
            <w:r>
              <w:rPr>
                <w:rFonts w:ascii="Times New Roman" w:hAnsi="Times New Roman" w:eastAsia="宋体"/>
                <w:b w:val="0"/>
                <w:color w:val="000000"/>
                <w:sz w:val="24"/>
              </w:rPr>
              <w:t>GET /metrics</w:t>
            </w:r>
          </w:p>
        </w:tc>
        <w:tc>
          <w:tcPr>
            <w:tcW w:type="dxa" w:w="2126"/>
            <w:tcBorders>
              <w:left w:val="nil"/>
              <w:right w:val="nil"/>
              <w:insideV w:val="nil"/>
            </w:tcBorders>
          </w:tcPr>
          <w:p>
            <w:pPr>
              <w:jc w:val="center"/>
            </w:pPr>
            <w:r>
              <w:rPr>
                <w:rFonts w:ascii="Times New Roman" w:hAnsi="Times New Roman" w:eastAsia="宋体"/>
                <w:b w:val="0"/>
                <w:color w:val="000000"/>
                <w:sz w:val="24"/>
              </w:rPr>
              <w:t>返回PR-AUC等指标</w:t>
            </w:r>
          </w:p>
        </w:tc>
        <w:tc>
          <w:tcPr>
            <w:tcW w:type="dxa" w:w="2126"/>
            <w:tcBorders>
              <w:left w:val="nil"/>
              <w:right w:val="nil"/>
              <w:insideV w:val="nil"/>
            </w:tcBorders>
          </w:tcPr>
          <w:p>
            <w:pPr>
              <w:jc w:val="center"/>
            </w:pPr>
            <w:r>
              <w:rPr>
                <w:rFonts w:ascii="Times New Roman" w:hAnsi="Times New Roman" w:eastAsia="宋体"/>
                <w:b w:val="0"/>
                <w:color w:val="000000"/>
                <w:sz w:val="24"/>
              </w:rPr>
              <w:t>通过</w:t>
            </w:r>
          </w:p>
        </w:tc>
      </w:tr>
      <w:tr>
        <w:tc>
          <w:tcPr>
            <w:tcW w:type="dxa" w:w="2126"/>
            <w:tcBorders>
              <w:left w:val="nil"/>
              <w:right w:val="nil"/>
              <w:insideV w:val="nil"/>
            </w:tcBorders>
          </w:tcPr>
          <w:p>
            <w:pPr>
              <w:jc w:val="center"/>
            </w:pPr>
            <w:r>
              <w:rPr>
                <w:rFonts w:ascii="Times New Roman" w:hAnsi="Times New Roman" w:eastAsia="宋体"/>
                <w:b w:val="0"/>
                <w:color w:val="000000"/>
                <w:sz w:val="24"/>
              </w:rPr>
              <w:t>特征模式接口</w:t>
            </w:r>
          </w:p>
        </w:tc>
        <w:tc>
          <w:tcPr>
            <w:tcW w:type="dxa" w:w="2126"/>
            <w:tcBorders>
              <w:left w:val="nil"/>
              <w:right w:val="nil"/>
              <w:insideV w:val="nil"/>
            </w:tcBorders>
          </w:tcPr>
          <w:p>
            <w:pPr>
              <w:jc w:val="center"/>
            </w:pPr>
            <w:r>
              <w:rPr>
                <w:rFonts w:ascii="Times New Roman" w:hAnsi="Times New Roman" w:eastAsia="宋体"/>
                <w:b w:val="0"/>
                <w:color w:val="000000"/>
                <w:sz w:val="24"/>
              </w:rPr>
              <w:t>GET /schema</w:t>
            </w:r>
          </w:p>
        </w:tc>
        <w:tc>
          <w:tcPr>
            <w:tcW w:type="dxa" w:w="2126"/>
            <w:tcBorders>
              <w:left w:val="nil"/>
              <w:right w:val="nil"/>
              <w:insideV w:val="nil"/>
            </w:tcBorders>
          </w:tcPr>
          <w:p>
            <w:pPr>
              <w:jc w:val="center"/>
            </w:pPr>
            <w:r>
              <w:rPr>
                <w:rFonts w:ascii="Times New Roman" w:hAnsi="Times New Roman" w:eastAsia="宋体"/>
                <w:b w:val="0"/>
                <w:color w:val="000000"/>
                <w:sz w:val="24"/>
              </w:rPr>
              <w:t>返回29个特征及示例值</w:t>
            </w:r>
          </w:p>
        </w:tc>
        <w:tc>
          <w:tcPr>
            <w:tcW w:type="dxa" w:w="2126"/>
            <w:tcBorders>
              <w:left w:val="nil"/>
              <w:right w:val="nil"/>
              <w:insideV w:val="nil"/>
            </w:tcBorders>
          </w:tcPr>
          <w:p>
            <w:pPr>
              <w:jc w:val="center"/>
            </w:pPr>
            <w:r>
              <w:rPr>
                <w:rFonts w:ascii="Times New Roman" w:hAnsi="Times New Roman" w:eastAsia="宋体"/>
                <w:b w:val="0"/>
                <w:color w:val="000000"/>
                <w:sz w:val="24"/>
              </w:rPr>
              <w:t>通过</w:t>
            </w:r>
          </w:p>
        </w:tc>
      </w:tr>
      <w:tr>
        <w:tc>
          <w:tcPr>
            <w:tcW w:type="dxa" w:w="2126"/>
            <w:tcBorders>
              <w:left w:val="nil"/>
              <w:right w:val="nil"/>
              <w:insideV w:val="nil"/>
            </w:tcBorders>
          </w:tcPr>
          <w:p>
            <w:pPr>
              <w:jc w:val="center"/>
            </w:pPr>
            <w:r>
              <w:rPr>
                <w:rFonts w:ascii="Times New Roman" w:hAnsi="Times New Roman" w:eastAsia="宋体"/>
                <w:b w:val="0"/>
                <w:color w:val="000000"/>
                <w:sz w:val="24"/>
              </w:rPr>
              <w:t>单笔预测功能</w:t>
            </w:r>
          </w:p>
        </w:tc>
        <w:tc>
          <w:tcPr>
            <w:tcW w:type="dxa" w:w="2126"/>
            <w:tcBorders>
              <w:left w:val="nil"/>
              <w:right w:val="nil"/>
              <w:insideV w:val="nil"/>
            </w:tcBorders>
          </w:tcPr>
          <w:p>
            <w:pPr>
              <w:jc w:val="center"/>
            </w:pPr>
            <w:r>
              <w:rPr>
                <w:rFonts w:ascii="Times New Roman" w:hAnsi="Times New Roman" w:eastAsia="宋体"/>
                <w:b w:val="0"/>
                <w:color w:val="000000"/>
                <w:sz w:val="24"/>
              </w:rPr>
              <w:t>离线样例页面</w:t>
            </w:r>
          </w:p>
        </w:tc>
        <w:tc>
          <w:tcPr>
            <w:tcW w:type="dxa" w:w="2126"/>
            <w:tcBorders>
              <w:left w:val="nil"/>
              <w:right w:val="nil"/>
              <w:insideV w:val="nil"/>
            </w:tcBorders>
          </w:tcPr>
          <w:p>
            <w:pPr>
              <w:jc w:val="center"/>
            </w:pPr>
            <w:r>
              <w:rPr>
                <w:rFonts w:ascii="Times New Roman" w:hAnsi="Times New Roman" w:eastAsia="宋体"/>
                <w:b w:val="0"/>
                <w:color w:val="000000"/>
                <w:sz w:val="24"/>
              </w:rPr>
              <w:t>输出风险分、阈值和解释原因</w:t>
            </w:r>
          </w:p>
        </w:tc>
        <w:tc>
          <w:tcPr>
            <w:tcW w:type="dxa" w:w="2126"/>
            <w:tcBorders>
              <w:left w:val="nil"/>
              <w:right w:val="nil"/>
              <w:insideV w:val="nil"/>
            </w:tcBorders>
          </w:tcPr>
          <w:p>
            <w:pPr>
              <w:jc w:val="center"/>
            </w:pPr>
            <w:r>
              <w:rPr>
                <w:rFonts w:ascii="Times New Roman" w:hAnsi="Times New Roman" w:eastAsia="宋体"/>
                <w:b w:val="0"/>
                <w:color w:val="000000"/>
                <w:sz w:val="24"/>
              </w:rPr>
              <w:t>通过</w:t>
            </w:r>
          </w:p>
        </w:tc>
      </w:tr>
      <w:tr>
        <w:tc>
          <w:tcPr>
            <w:tcW w:type="dxa" w:w="2126"/>
            <w:tcBorders>
              <w:left w:val="nil"/>
              <w:right w:val="nil"/>
              <w:insideV w:val="nil"/>
            </w:tcBorders>
          </w:tcPr>
          <w:p>
            <w:pPr>
              <w:jc w:val="center"/>
            </w:pPr>
            <w:r>
              <w:rPr>
                <w:rFonts w:ascii="Times New Roman" w:hAnsi="Times New Roman" w:eastAsia="宋体"/>
                <w:b w:val="0"/>
                <w:color w:val="000000"/>
                <w:sz w:val="24"/>
              </w:rPr>
              <w:t>批量预测功能</w:t>
            </w:r>
          </w:p>
        </w:tc>
        <w:tc>
          <w:tcPr>
            <w:tcW w:type="dxa" w:w="2126"/>
            <w:tcBorders>
              <w:left w:val="nil"/>
              <w:right w:val="nil"/>
              <w:insideV w:val="nil"/>
            </w:tcBorders>
          </w:tcPr>
          <w:p>
            <w:pPr>
              <w:jc w:val="center"/>
            </w:pPr>
            <w:r>
              <w:rPr>
                <w:rFonts w:ascii="Times New Roman" w:hAnsi="Times New Roman" w:eastAsia="宋体"/>
                <w:b w:val="0"/>
                <w:color w:val="000000"/>
                <w:sz w:val="24"/>
              </w:rPr>
              <w:t>上传CSV文件</w:t>
            </w:r>
          </w:p>
        </w:tc>
        <w:tc>
          <w:tcPr>
            <w:tcW w:type="dxa" w:w="2126"/>
            <w:tcBorders>
              <w:left w:val="nil"/>
              <w:right w:val="nil"/>
              <w:insideV w:val="nil"/>
            </w:tcBorders>
          </w:tcPr>
          <w:p>
            <w:pPr>
              <w:jc w:val="center"/>
            </w:pPr>
            <w:r>
              <w:rPr>
                <w:rFonts w:ascii="Times New Roman" w:hAnsi="Times New Roman" w:eastAsia="宋体"/>
                <w:b w:val="0"/>
                <w:color w:val="000000"/>
                <w:sz w:val="24"/>
              </w:rPr>
              <w:t>生成批量预测结果表</w:t>
            </w:r>
          </w:p>
        </w:tc>
        <w:tc>
          <w:tcPr>
            <w:tcW w:type="dxa" w:w="2126"/>
            <w:tcBorders>
              <w:left w:val="nil"/>
              <w:right w:val="nil"/>
              <w:insideV w:val="nil"/>
            </w:tcBorders>
          </w:tcPr>
          <w:p>
            <w:pPr>
              <w:jc w:val="center"/>
            </w:pPr>
            <w:r>
              <w:rPr>
                <w:rFonts w:ascii="Times New Roman" w:hAnsi="Times New Roman" w:eastAsia="宋体"/>
                <w:b w:val="0"/>
                <w:color w:val="000000"/>
                <w:sz w:val="24"/>
              </w:rPr>
              <w:t>通过</w:t>
            </w:r>
          </w:p>
        </w:tc>
      </w:tr>
      <w:tr>
        <w:tc>
          <w:tcPr>
            <w:tcW w:type="dxa" w:w="2126"/>
            <w:tcBorders>
              <w:left w:val="nil"/>
              <w:right w:val="nil"/>
              <w:insideV w:val="nil"/>
            </w:tcBorders>
          </w:tcPr>
          <w:p>
            <w:pPr>
              <w:jc w:val="center"/>
            </w:pPr>
            <w:r>
              <w:rPr>
                <w:rFonts w:ascii="Times New Roman" w:hAnsi="Times New Roman" w:eastAsia="宋体"/>
                <w:b w:val="0"/>
                <w:color w:val="000000"/>
                <w:sz w:val="24"/>
              </w:rPr>
              <w:t>准实时监控功能</w:t>
            </w:r>
          </w:p>
        </w:tc>
        <w:tc>
          <w:tcPr>
            <w:tcW w:type="dxa" w:w="2126"/>
            <w:tcBorders>
              <w:left w:val="nil"/>
              <w:right w:val="nil"/>
              <w:insideV w:val="nil"/>
            </w:tcBorders>
          </w:tcPr>
          <w:p>
            <w:pPr>
              <w:jc w:val="center"/>
            </w:pPr>
            <w:r>
              <w:rPr>
                <w:rFonts w:ascii="Times New Roman" w:hAnsi="Times New Roman" w:eastAsia="宋体"/>
                <w:b w:val="0"/>
                <w:color w:val="000000"/>
                <w:sz w:val="24"/>
              </w:rPr>
              <w:t>Kafka+Spark回放</w:t>
            </w:r>
          </w:p>
        </w:tc>
        <w:tc>
          <w:tcPr>
            <w:tcW w:type="dxa" w:w="2126"/>
            <w:tcBorders>
              <w:left w:val="nil"/>
              <w:right w:val="nil"/>
              <w:insideV w:val="nil"/>
            </w:tcBorders>
          </w:tcPr>
          <w:p>
            <w:pPr>
              <w:jc w:val="center"/>
            </w:pPr>
            <w:r>
              <w:rPr>
                <w:rFonts w:ascii="Times New Roman" w:hAnsi="Times New Roman" w:eastAsia="宋体"/>
                <w:b w:val="0"/>
                <w:color w:val="000000"/>
                <w:sz w:val="24"/>
              </w:rPr>
              <w:t>生成最新批次汇总和监控图</w:t>
            </w:r>
          </w:p>
        </w:tc>
        <w:tc>
          <w:tcPr>
            <w:tcW w:type="dxa" w:w="2126"/>
            <w:tcBorders>
              <w:left w:val="nil"/>
              <w:right w:val="nil"/>
              <w:insideV w:val="nil"/>
            </w:tcBorders>
          </w:tcPr>
          <w:p>
            <w:pPr>
              <w:jc w:val="center"/>
            </w:pPr>
            <w:r>
              <w:rPr>
                <w:rFonts w:ascii="Times New Roman" w:hAnsi="Times New Roman" w:eastAsia="宋体"/>
                <w:b w:val="0"/>
                <w:color w:val="000000"/>
                <w:sz w:val="24"/>
              </w:rPr>
              <w:t>通过</w:t>
            </w:r>
          </w:p>
        </w:tc>
      </w:tr>
      <w:tr>
        <w:tc>
          <w:tcPr>
            <w:tcW w:type="dxa" w:w="2126"/>
            <w:tcBorders>
              <w:left w:val="nil"/>
              <w:right w:val="nil"/>
              <w:bottom w:val="single" w:sz="12" w:space="0" w:color="000000"/>
              <w:insideV w:val="nil"/>
            </w:tcBorders>
          </w:tcPr>
          <w:p>
            <w:pPr>
              <w:jc w:val="center"/>
            </w:pPr>
            <w:r>
              <w:rPr>
                <w:rFonts w:ascii="Times New Roman" w:hAnsi="Times New Roman" w:eastAsia="宋体"/>
                <w:b w:val="0"/>
                <w:color w:val="000000"/>
                <w:sz w:val="24"/>
              </w:rPr>
              <w:t>自动化测试</w:t>
            </w:r>
          </w:p>
        </w:tc>
        <w:tc>
          <w:tcPr>
            <w:tcW w:type="dxa" w:w="2126"/>
            <w:tcBorders>
              <w:left w:val="nil"/>
              <w:right w:val="nil"/>
              <w:bottom w:val="single" w:sz="12" w:space="0" w:color="000000"/>
              <w:insideV w:val="nil"/>
            </w:tcBorders>
          </w:tcPr>
          <w:p>
            <w:pPr>
              <w:jc w:val="center"/>
            </w:pPr>
            <w:r>
              <w:rPr>
                <w:rFonts w:ascii="Times New Roman" w:hAnsi="Times New Roman" w:eastAsia="宋体"/>
                <w:b w:val="0"/>
                <w:color w:val="000000"/>
                <w:sz w:val="24"/>
              </w:rPr>
              <w:t>pytest</w:t>
            </w:r>
          </w:p>
        </w:tc>
        <w:tc>
          <w:tcPr>
            <w:tcW w:type="dxa" w:w="2126"/>
            <w:tcBorders>
              <w:left w:val="nil"/>
              <w:right w:val="nil"/>
              <w:bottom w:val="single" w:sz="12" w:space="0" w:color="000000"/>
              <w:insideV w:val="nil"/>
            </w:tcBorders>
          </w:tcPr>
          <w:p>
            <w:pPr>
              <w:jc w:val="center"/>
            </w:pPr>
            <w:r>
              <w:rPr>
                <w:rFonts w:ascii="Times New Roman" w:hAnsi="Times New Roman" w:eastAsia="宋体"/>
                <w:b w:val="0"/>
                <w:color w:val="000000"/>
                <w:sz w:val="24"/>
              </w:rPr>
              <w:t>接口与展示逻辑断言成功</w:t>
            </w:r>
          </w:p>
        </w:tc>
        <w:tc>
          <w:tcPr>
            <w:tcW w:type="dxa" w:w="2126"/>
            <w:tcBorders>
              <w:left w:val="nil"/>
              <w:right w:val="nil"/>
              <w:bottom w:val="single" w:sz="12" w:space="0" w:color="000000"/>
              <w:insideV w:val="nil"/>
            </w:tcBorders>
          </w:tcPr>
          <w:p>
            <w:pPr>
              <w:jc w:val="center"/>
            </w:pPr>
            <w:r>
              <w:rPr>
                <w:rFonts w:ascii="Times New Roman" w:hAnsi="Times New Roman" w:eastAsia="宋体"/>
                <w:b w:val="0"/>
                <w:color w:val="000000"/>
                <w:sz w:val="24"/>
              </w:rPr>
              <w:t>通过</w:t>
            </w:r>
          </w:p>
        </w:tc>
      </w:tr>
    </w:tbl>
    <w:p>
      <w:pPr>
        <w:spacing w:line="460" w:lineRule="exact" w:after="0" w:before="0"/>
        <w:ind w:firstLine="420"/>
        <w:jc w:val="both"/>
      </w:pPr>
      <w:r>
        <w:rPr>
          <w:rFonts w:ascii="Times New Roman" w:hAnsi="Times New Roman" w:eastAsia="宋体"/>
          <w:b w:val="0"/>
          <w:color w:val="000000"/>
          <w:sz w:val="24"/>
        </w:rPr>
        <w:t>系统功能测试表明，健康检查、指标查询、特征模式查询、单笔预测、批量预测、看板展示和流式结果落盘等功能均能按预期运行。其中，pytest测试覆盖了指标计算函数、API接口、站点内容与展示逻辑等模块。这说明项目不仅具备可运行结果，也具备一定程度的回归验证能力。</w:t>
      </w:r>
    </w:p>
    <w:p>
      <w:pPr>
        <w:spacing w:line="460" w:lineRule="exact" w:after="0" w:before="0"/>
        <w:ind w:firstLine="420"/>
        <w:jc w:val="both"/>
      </w:pPr>
      <w:r>
        <w:rPr>
          <w:rFonts w:ascii="Times New Roman" w:hAnsi="Times New Roman" w:eastAsia="宋体"/>
          <w:b w:val="0"/>
          <w:color w:val="000000"/>
          <w:sz w:val="24"/>
        </w:rPr>
        <w:t>需要指出的是，准实时链路目前仍属于本地验证型实现。其一，系统采用微批方式调用HTTP接口，而非真正的嵌入式在线特征服务；其二，当前数据源仍来自测试集回放，而非持续接入的真实业务流；其三，风险解释采用特征偏离度近似实现，尚未引入更严格的特征贡献分析。但从本文研究目标来看，这样的实现已经能够较完整地说明模型服务化与准实时扩展路径。</w:t>
      </w:r>
    </w:p>
    <w:p>
      <w:r>
        <w:br w:type="page"/>
      </w:r>
    </w:p>
    <w:p>
      <w:pPr>
        <w:pStyle w:val="1"/>
        <w:spacing w:before="240" w:after="120"/>
        <w:jc w:val="center"/>
      </w:pPr>
      <w:r>
        <w:rPr>
          <w:rFonts w:ascii="Times New Roman" w:hAnsi="Times New Roman" w:eastAsia="黑体"/>
          <w:b/>
          <w:color w:val="000000"/>
          <w:sz w:val="36"/>
        </w:rPr>
        <w:t>7 结论与展望</w:t>
      </w:r>
    </w:p>
    <w:p>
      <w:pPr>
        <w:pStyle w:val="2"/>
        <w:spacing w:line="460" w:lineRule="exact" w:before="160" w:after="80"/>
        <w:jc w:val="left"/>
      </w:pPr>
      <w:r>
        <w:rPr>
          <w:rFonts w:ascii="Times New Roman" w:hAnsi="Times New Roman" w:eastAsia="黑体"/>
          <w:b/>
          <w:color w:val="000000"/>
          <w:sz w:val="28"/>
        </w:rPr>
        <w:t>7.1 研究结论</w:t>
      </w:r>
    </w:p>
    <w:p>
      <w:pPr>
        <w:spacing w:line="460" w:lineRule="exact" w:after="0" w:before="0"/>
        <w:ind w:firstLine="420"/>
        <w:jc w:val="both"/>
      </w:pPr>
      <w:r>
        <w:rPr>
          <w:rFonts w:ascii="Times New Roman" w:hAnsi="Times New Roman" w:eastAsia="宋体"/>
          <w:b w:val="0"/>
          <w:color w:val="000000"/>
          <w:sz w:val="24"/>
        </w:rPr>
        <w:t>本文围绕极度不平衡金融交易欺诈检测问题，完成了一套基于LightGBM的金融交易欺诈检测系统设计与实现。论文从研究背景、技术基础、需求分析、系统设计、关键实现和测试分析等方面展开论证，并基于真实公开信用卡交易数据完成多模型对比实验。结果表明，采用时间切分、LightGBM建模和固定误报率约束下的阈值优化，能够在测试集上取得较好的综合表现。同时，FastAPI、Streamlit、Kafka与Spark Structured Streaming的组合也使系统具备了较完整的服务与展示能力。</w:t>
      </w:r>
    </w:p>
    <w:p>
      <w:pPr>
        <w:pStyle w:val="2"/>
        <w:spacing w:line="460" w:lineRule="exact" w:before="160" w:after="80"/>
        <w:jc w:val="left"/>
      </w:pPr>
      <w:r>
        <w:rPr>
          <w:rFonts w:ascii="Times New Roman" w:hAnsi="Times New Roman" w:eastAsia="黑体"/>
          <w:b/>
          <w:color w:val="000000"/>
          <w:sz w:val="28"/>
        </w:rPr>
        <w:t>7.2 存在的不足</w:t>
      </w:r>
    </w:p>
    <w:p>
      <w:pPr>
        <w:spacing w:line="460" w:lineRule="exact" w:after="0" w:before="0"/>
        <w:ind w:firstLine="420"/>
        <w:jc w:val="both"/>
      </w:pPr>
      <w:r>
        <w:rPr>
          <w:rFonts w:ascii="Times New Roman" w:hAnsi="Times New Roman" w:eastAsia="宋体"/>
          <w:b w:val="0"/>
          <w:color w:val="000000"/>
          <w:sz w:val="24"/>
        </w:rPr>
        <w:t>受项目周期与计算资源限制，本文仍存在若干不足。首先，实验数据主要依赖单一公开数据集，尚未纳入更多跨机构、跨时段的真实数据进行外部验证；其次，特征工程主要沿用了匿名化原始字段，并未在业务语义层面构造更丰富的聚合特征；再次，流式部分主要用于验证系统链路，尚未就吞吐量、延迟和故障恢复进行系统性压测。这些不足意味着本文结论更适用于教学研究与原型验证场景，而不是直接面向生产级金融风控部署。</w:t>
      </w:r>
    </w:p>
    <w:p>
      <w:pPr>
        <w:pStyle w:val="2"/>
        <w:spacing w:line="460" w:lineRule="exact" w:before="160" w:after="80"/>
        <w:jc w:val="left"/>
      </w:pPr>
      <w:r>
        <w:rPr>
          <w:rFonts w:ascii="Times New Roman" w:hAnsi="Times New Roman" w:eastAsia="黑体"/>
          <w:b/>
          <w:color w:val="000000"/>
          <w:sz w:val="28"/>
        </w:rPr>
        <w:t>7.3 后续展望</w:t>
      </w:r>
    </w:p>
    <w:p>
      <w:pPr>
        <w:spacing w:line="460" w:lineRule="exact" w:after="0" w:before="0"/>
        <w:ind w:firstLine="420"/>
        <w:jc w:val="both"/>
      </w:pPr>
      <w:r>
        <w:rPr>
          <w:rFonts w:ascii="Times New Roman" w:hAnsi="Times New Roman" w:eastAsia="宋体"/>
          <w:b w:val="0"/>
          <w:color w:val="000000"/>
          <w:sz w:val="24"/>
        </w:rPr>
        <w:t>后续研究可以从三个方面继续深化。一是引入更丰富的行为序列特征、设备指纹特征和图结构关系特征，以提升对团伙型欺诈的识别能力；二是在解释层面融合SHAP值、局部规则提取等方法，为风险审核提供更强的可解释支持；三是在部署层面尝试引入容器化编排、在线特征仓与持续训练机制，真正形成可持续更新的反欺诈系统。如果在更大规模数据和更复杂业务环境下继续验证，本文提出的设计思路仍具有进一步扩展的潜力。</w:t>
      </w:r>
    </w:p>
    <w:p>
      <w:r>
        <w:br w:type="page"/>
      </w:r>
    </w:p>
    <w:p>
      <w:pPr>
        <w:pStyle w:val="1"/>
        <w:spacing w:before="240" w:after="120"/>
        <w:jc w:val="center"/>
      </w:pPr>
      <w:r>
        <w:rPr>
          <w:rFonts w:ascii="Times New Roman" w:hAnsi="Times New Roman" w:eastAsia="黑体"/>
          <w:b/>
          <w:color w:val="000000"/>
          <w:sz w:val="36"/>
        </w:rPr>
        <w:t>参考文献</w:t>
      </w:r>
    </w:p>
    <w:p>
      <w:pPr>
        <w:spacing w:line="460" w:lineRule="exact" w:after="0" w:before="0"/>
        <w:ind w:firstLine="0"/>
        <w:jc w:val="both"/>
      </w:pPr>
      <w:r>
        <w:rPr>
          <w:rFonts w:ascii="Times New Roman" w:hAnsi="Times New Roman" w:eastAsia="宋体"/>
          <w:b w:val="0"/>
          <w:color w:val="000000"/>
          <w:sz w:val="24"/>
        </w:rPr>
        <w:t>[1] Dal Pozzolo A, Caelen O, Le Borgne Y A, et al. Learned lessons in credit card fraud detection from a practitioner perspective[J]. Expert Systems with Applications, 2014, 41(10): 4915-4928.</w:t>
      </w:r>
    </w:p>
    <w:p>
      <w:pPr>
        <w:spacing w:line="460" w:lineRule="exact" w:after="0" w:before="0"/>
        <w:ind w:firstLine="0"/>
        <w:jc w:val="both"/>
      </w:pPr>
      <w:r>
        <w:rPr>
          <w:rFonts w:ascii="Times New Roman" w:hAnsi="Times New Roman" w:eastAsia="宋体"/>
          <w:b w:val="0"/>
          <w:color w:val="000000"/>
          <w:sz w:val="24"/>
        </w:rPr>
        <w:t>[2] He H, Garcia E A. Learning from Imbalanced Data[J]. IEEE Transactions on Knowledge and Data Engineering, 2009, 21(9): 1263-1284.</w:t>
      </w:r>
    </w:p>
    <w:p>
      <w:pPr>
        <w:spacing w:line="460" w:lineRule="exact" w:after="0" w:before="0"/>
        <w:ind w:firstLine="0"/>
        <w:jc w:val="both"/>
      </w:pPr>
      <w:r>
        <w:rPr>
          <w:rFonts w:ascii="Times New Roman" w:hAnsi="Times New Roman" w:eastAsia="宋体"/>
          <w:b w:val="0"/>
          <w:color w:val="000000"/>
          <w:sz w:val="24"/>
        </w:rPr>
        <w:t>[3] Chawla N V, Bowyer K W, Hall L O, et al. SMOTE: Synthetic Minority Over-sampling Technique[J]. Journal of Artificial Intelligence Research, 2002, 16: 321-357.</w:t>
      </w:r>
    </w:p>
    <w:p>
      <w:pPr>
        <w:spacing w:line="460" w:lineRule="exact" w:after="0" w:before="0"/>
        <w:ind w:firstLine="0"/>
        <w:jc w:val="both"/>
      </w:pPr>
      <w:r>
        <w:rPr>
          <w:rFonts w:ascii="Times New Roman" w:hAnsi="Times New Roman" w:eastAsia="宋体"/>
          <w:b w:val="0"/>
          <w:color w:val="000000"/>
          <w:sz w:val="24"/>
        </w:rPr>
        <w:t>[4] Bhattacharyya S, Jha S, Tharakunnel K, et al. Data mining for credit card fraud: A comparative study[J]. Decision Support Systems, 2011, 50(3): 602-613.</w:t>
      </w:r>
    </w:p>
    <w:p>
      <w:pPr>
        <w:spacing w:line="460" w:lineRule="exact" w:after="0" w:before="0"/>
        <w:ind w:firstLine="0"/>
        <w:jc w:val="both"/>
      </w:pPr>
      <w:r>
        <w:rPr>
          <w:rFonts w:ascii="Times New Roman" w:hAnsi="Times New Roman" w:eastAsia="宋体"/>
          <w:b w:val="0"/>
          <w:color w:val="000000"/>
          <w:sz w:val="24"/>
        </w:rPr>
        <w:t>[5] Whitrow C, Hand D J, Juszczak P, et al. Transaction aggregation as a strategy for credit card fraud detection[J]. Data Mining and Knowledge Discovery, 2009, 18(1): 30-55.</w:t>
      </w:r>
    </w:p>
    <w:p>
      <w:pPr>
        <w:spacing w:line="460" w:lineRule="exact" w:after="0" w:before="0"/>
        <w:ind w:firstLine="0"/>
        <w:jc w:val="both"/>
      </w:pPr>
      <w:r>
        <w:rPr>
          <w:rFonts w:ascii="Times New Roman" w:hAnsi="Times New Roman" w:eastAsia="宋体"/>
          <w:b w:val="0"/>
          <w:color w:val="000000"/>
          <w:sz w:val="24"/>
        </w:rPr>
        <w:t>[6] Ke G, Meng Q, Finley T, et al. LightGBM: A Highly Efficient Gradient Boosting Decision Tree[C]//Advances in Neural Information Processing Systems 30. Red Hook: Curran Associates, 2017.</w:t>
      </w:r>
    </w:p>
    <w:p>
      <w:pPr>
        <w:spacing w:line="460" w:lineRule="exact" w:after="0" w:before="0"/>
        <w:ind w:firstLine="0"/>
        <w:jc w:val="both"/>
      </w:pPr>
      <w:r>
        <w:rPr>
          <w:rFonts w:ascii="Times New Roman" w:hAnsi="Times New Roman" w:eastAsia="宋体"/>
          <w:b w:val="0"/>
          <w:color w:val="000000"/>
          <w:sz w:val="24"/>
        </w:rPr>
        <w:t>[7] Randhawa K, Loo C K, Seera M, et al. Credit Card Fraud Detection Using AdaBoost and Majority Voting[J]. IEEE Access, 2018, 6: 14277-14284.</w:t>
      </w:r>
    </w:p>
    <w:p>
      <w:pPr>
        <w:spacing w:line="460" w:lineRule="exact" w:after="0" w:before="0"/>
        <w:ind w:firstLine="0"/>
        <w:jc w:val="both"/>
      </w:pPr>
      <w:r>
        <w:rPr>
          <w:rFonts w:ascii="Times New Roman" w:hAnsi="Times New Roman" w:eastAsia="宋体"/>
          <w:b w:val="0"/>
          <w:color w:val="000000"/>
          <w:sz w:val="24"/>
        </w:rPr>
        <w:t>[8] Carcillo F, Le Borgne Y A, Caelen O, et al. Streaming active learning strategies for real-life credit card fraud detection: assessment and visualization[J]. International Journal of Data Science and Analytics, 2018, 5(4): 285-300.</w:t>
      </w:r>
    </w:p>
    <w:p>
      <w:pPr>
        <w:spacing w:line="460" w:lineRule="exact" w:after="0" w:before="0"/>
        <w:ind w:firstLine="0"/>
        <w:jc w:val="both"/>
      </w:pPr>
      <w:r>
        <w:rPr>
          <w:rFonts w:ascii="Times New Roman" w:hAnsi="Times New Roman" w:eastAsia="宋体"/>
          <w:b w:val="0"/>
          <w:color w:val="000000"/>
          <w:sz w:val="24"/>
        </w:rPr>
        <w:t>[9] Zaharia M, Xin R S, Wendell P, et al. Apache Spark: A unified engine for big data processing[J]. Communications of the ACM, 2016, 59(11): 56-65.</w:t>
      </w:r>
    </w:p>
    <w:p>
      <w:pPr>
        <w:spacing w:line="460" w:lineRule="exact" w:after="0" w:before="0"/>
        <w:ind w:firstLine="0"/>
        <w:jc w:val="both"/>
      </w:pPr>
      <w:r>
        <w:rPr>
          <w:rFonts w:ascii="Times New Roman" w:hAnsi="Times New Roman" w:eastAsia="宋体"/>
          <w:b w:val="0"/>
          <w:color w:val="000000"/>
          <w:sz w:val="24"/>
        </w:rPr>
        <w:t>[10] Apache Software Foundation. Apache Kafka Documentation[EB/OL]. https://kafka.apache.org/documentation/, 2026-03-20.</w:t>
      </w:r>
    </w:p>
    <w:p>
      <w:pPr>
        <w:spacing w:line="460" w:lineRule="exact" w:after="0" w:before="0"/>
        <w:ind w:firstLine="0"/>
        <w:jc w:val="both"/>
      </w:pPr>
      <w:r>
        <w:rPr>
          <w:rFonts w:ascii="Times New Roman" w:hAnsi="Times New Roman" w:eastAsia="宋体"/>
          <w:b w:val="0"/>
          <w:color w:val="000000"/>
          <w:sz w:val="24"/>
        </w:rPr>
        <w:t>[11] Breiman L. Random Forests[J]. Machine Learning, 2001, 45(1): 5-32.</w:t>
      </w:r>
    </w:p>
    <w:p>
      <w:pPr>
        <w:spacing w:line="460" w:lineRule="exact" w:after="0" w:before="0"/>
        <w:ind w:firstLine="0"/>
        <w:jc w:val="both"/>
      </w:pPr>
      <w:r>
        <w:rPr>
          <w:rFonts w:ascii="Times New Roman" w:hAnsi="Times New Roman" w:eastAsia="宋体"/>
          <w:b w:val="0"/>
          <w:color w:val="000000"/>
          <w:sz w:val="24"/>
        </w:rPr>
        <w:t>[12] Liu F T, Ting K M, Zhou Z H. Isolation Forest[C]//2008 Eighth IEEE International Conference on Data Mining. Washington, DC: IEEE, 2008: 413-422.</w:t>
      </w:r>
    </w:p>
    <w:p>
      <w:pPr>
        <w:spacing w:line="460" w:lineRule="exact" w:after="0" w:before="0"/>
        <w:ind w:firstLine="0"/>
        <w:jc w:val="both"/>
      </w:pPr>
      <w:r>
        <w:rPr>
          <w:rFonts w:ascii="Times New Roman" w:hAnsi="Times New Roman" w:eastAsia="宋体"/>
          <w:b w:val="0"/>
          <w:color w:val="000000"/>
          <w:sz w:val="24"/>
        </w:rPr>
        <w:t>[13] Dal Pozzolo A, Boracchi G, Caelen O, et al. Credit Card Fraud Detection: A Realistic Modeling and a Novel Learning Strategy[J]. IEEE Transactions on Neural Networks and Learning Systems, 2018, 29(8): 3784-3797.</w:t>
      </w:r>
    </w:p>
    <w:p>
      <w:pPr>
        <w:spacing w:line="460" w:lineRule="exact" w:after="0" w:before="0"/>
        <w:ind w:firstLine="0"/>
        <w:jc w:val="both"/>
      </w:pPr>
      <w:r>
        <w:rPr>
          <w:rFonts w:ascii="Times New Roman" w:hAnsi="Times New Roman" w:eastAsia="宋体"/>
          <w:b w:val="0"/>
          <w:color w:val="000000"/>
          <w:sz w:val="24"/>
        </w:rPr>
        <w:t>[14] OpenML. Credit Card Fraud Detection Dataset[DB/OL]. https://api.openml.org/d/42397, 2026-03-20.</w:t>
      </w:r>
    </w:p>
    <w:p>
      <w:r>
        <w:br w:type="page"/>
      </w:r>
    </w:p>
    <w:p>
      <w:pPr>
        <w:pStyle w:val="1"/>
        <w:spacing w:before="240" w:after="120"/>
        <w:jc w:val="center"/>
      </w:pPr>
      <w:r>
        <w:rPr>
          <w:rFonts w:ascii="Times New Roman" w:hAnsi="Times New Roman" w:eastAsia="黑体"/>
          <w:b/>
          <w:color w:val="000000"/>
          <w:sz w:val="36"/>
        </w:rPr>
        <w:t>致 谢</w:t>
      </w:r>
    </w:p>
    <w:p>
      <w:pPr>
        <w:spacing w:line="460" w:lineRule="exact" w:after="0" w:before="0"/>
        <w:ind w:firstLine="420"/>
        <w:jc w:val="both"/>
      </w:pPr>
      <w:r>
        <w:rPr>
          <w:rFonts w:ascii="Times New Roman" w:hAnsi="Times New Roman" w:eastAsia="宋体"/>
          <w:b w:val="0"/>
          <w:color w:val="000000"/>
          <w:sz w:val="24"/>
        </w:rPr>
        <w:t>在本次毕业设计与论文撰写过程中，我得到了学院老师与同学们的大力帮助。首先，感谢指导教师在选题确定、系统实现思路和论文结构安排方面给予的悉心指导；其次，感谢数字科学学院各位任课教师在本科阶段所讲授的数据挖掘、机器学习、数据库和软件工程等课程内容，为本课题的完成奠定了扎实基础；再次，感谢在项目调试和资料整理过程中给予支持与建议的同学们。最后，感谢家人对我学习和生活上的理解与支持。谨以此文向所有关心和帮助过我的人表示诚挚谢意。</w:t>
      </w:r>
    </w:p>
    <w:sectPr w:rsidR="00E2090D">
      <w:headerReference w:type="even" r:id="rId82"/>
      <w:headerReference w:type="default" r:id="rId83"/>
      <w:footerReference w:type="even" r:id="rId84"/>
      <w:footerReference w:type="default" r:id="rId85"/>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EE758" w14:textId="77777777" w:rsidR="00E2090D" w:rsidRDefault="00E2090D">
      <w:r>
        <w:separator/>
      </w:r>
    </w:p>
  </w:endnote>
  <w:endnote w:type="continuationSeparator" w:id="0">
    <w:p w14:paraId="3F6C547A" w14:textId="77777777" w:rsidR="00E2090D" w:rsidRDefault="00E20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8CD6" w14:textId="77777777" w:rsidR="00E2090D" w:rsidRDefault="00E2090D">
    <w:pPr>
      <w:pStyle w:val="ad"/>
      <w:jc w:val="center"/>
      <w:rPr>
        <w:caps/>
        <w:color w:val="000000"/>
      </w:rPr>
    </w:pPr>
    <w:r>
      <w:rPr>
        <w:caps/>
        <w:color w:val="000000"/>
      </w:rPr>
      <w:fldChar w:fldCharType="begin"/>
    </w:r>
    <w:r>
      <w:rPr>
        <w:caps/>
        <w:color w:val="000000"/>
      </w:rPr>
      <w:instrText>PAGE   \* MERGEFORMAT</w:instrText>
    </w:r>
    <w:r>
      <w:rPr>
        <w:caps/>
        <w:color w:val="000000"/>
      </w:rPr>
      <w:fldChar w:fldCharType="separate"/>
    </w:r>
    <w:r>
      <w:rPr>
        <w:caps/>
        <w:color w:val="000000"/>
        <w:lang w:val="zh-CN"/>
      </w:rPr>
      <w:t>2</w:t>
    </w:r>
    <w:r>
      <w:rPr>
        <w:caps/>
        <w:color w:val="000000"/>
      </w:rPr>
      <w:fldChar w:fldCharType="end"/>
    </w:r>
  </w:p>
  <w:p w14:paraId="7CC9CA46" w14:textId="77777777" w:rsidR="00E2090D" w:rsidRDefault="00E2090D">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4A19" w14:textId="77777777" w:rsidR="00E2090D" w:rsidRDefault="00E2090D">
    <w:pPr>
      <w:pStyle w:val="ad"/>
      <w:ind w:right="360" w:firstLine="360"/>
    </w:pPr>
    <w:r>
      <w:pict w14:anchorId="750C437F">
        <v:shapetype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57216;mso-wrap-style:none;mso-position-horizontal:outside;mso-position-horizontal-relative:margin" filled="f" stroked="f">
          <v:fill o:detectmouseclick="t"/>
          <v:textbox style="mso-fit-shape-to-text:t" inset="0,0,0,0">
            <w:txbxContent>
              <w:p w14:paraId="263B52D8" w14:textId="77777777" w:rsidR="00E2090D" w:rsidRDefault="00E2090D">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D229" w14:textId="77777777" w:rsidR="00E2090D" w:rsidRDefault="00E2090D">
    <w:pPr>
      <w:pStyle w:val="ad"/>
      <w:jc w:val="center"/>
    </w:pPr>
    <w:r>
      <w:fldChar w:fldCharType="begin"/>
    </w:r>
    <w:r>
      <w:instrText>PAGE   \* MERGEFORMAT</w:instrText>
    </w:r>
    <w:r>
      <w:fldChar w:fldCharType="separate"/>
    </w:r>
    <w:r>
      <w:rPr>
        <w:lang w:val="zh-CN"/>
      </w:rPr>
      <w:t>2</w:t>
    </w:r>
    <w:r>
      <w:fldChar w:fldCharType="end"/>
    </w:r>
  </w:p>
  <w:p w14:paraId="7C545B63" w14:textId="77777777" w:rsidR="00E2090D" w:rsidRDefault="00E2090D">
    <w:pPr>
      <w:pStyle w:val="ad"/>
      <w:ind w:right="360"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A070" w14:textId="77777777" w:rsidR="00E2090D" w:rsidRDefault="00E2090D">
    <w:pPr>
      <w:pStyle w:val="ad"/>
      <w:ind w:right="360" w:firstLine="360"/>
    </w:pPr>
    <w:r>
      <w:pict w14:anchorId="7286536C">
        <v:shapetype id="_x0000_t202" coordsize="21600,21600" o:spt="202" path="m,l,21600r21600,l21600,xe">
          <v:stroke joinstyle="miter"/>
          <v:path gradientshapeok="t" o:connecttype="rect"/>
        </v:shapetype>
        <v:shape id="文本框 5" o:spid="_x0000_s1029" type="#_x0000_t202" style="position:absolute;left:0;text-align:left;margin-left:92.8pt;margin-top:0;width:2in;height:2in;z-index:251658240;mso-wrap-style:none;mso-position-horizontal:outside;mso-position-horizontal-relative:margin" filled="f" stroked="f">
          <v:textbox style="mso-fit-shape-to-text:t" inset="0,0,0,0">
            <w:txbxContent>
              <w:p w14:paraId="299B1FEF" w14:textId="77777777" w:rsidR="00E2090D" w:rsidRDefault="00E2090D">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F26C" w14:textId="77777777" w:rsidR="00E2090D" w:rsidRDefault="00E2090D">
    <w:pPr>
      <w:pStyle w:val="ad"/>
      <w:jc w:val="center"/>
    </w:pPr>
    <w:r>
      <w:fldChar w:fldCharType="begin"/>
    </w:r>
    <w:r>
      <w:instrText>PAGE   \* MERGEFORMAT</w:instrText>
    </w:r>
    <w:r>
      <w:fldChar w:fldCharType="separate"/>
    </w:r>
    <w:r>
      <w:rPr>
        <w:lang w:val="zh-CN"/>
      </w:rPr>
      <w:t>2</w:t>
    </w:r>
    <w:r>
      <w:fldChar w:fldCharType="end"/>
    </w:r>
  </w:p>
  <w:p w14:paraId="680524D3" w14:textId="77777777" w:rsidR="00E2090D" w:rsidRDefault="00E2090D">
    <w:pPr>
      <w:pStyle w:val="ad"/>
      <w:ind w:right="36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D705" w14:textId="77777777" w:rsidR="00E2090D" w:rsidRDefault="00E2090D">
      <w:r>
        <w:separator/>
      </w:r>
    </w:p>
  </w:footnote>
  <w:footnote w:type="continuationSeparator" w:id="0">
    <w:p w14:paraId="40E29FDC" w14:textId="77777777" w:rsidR="00E2090D" w:rsidRDefault="00E20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2614" w14:textId="77777777" w:rsidR="00E2090D" w:rsidRDefault="00E2090D">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84F69" w14:textId="77777777" w:rsidR="00E2090D" w:rsidRDefault="00E2090D">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7355" w14:textId="77777777" w:rsidR="00E2090D" w:rsidRDefault="00E2090D">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38F5" w14:textId="77777777" w:rsidR="00E2090D" w:rsidRDefault="00E2090D">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090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4BA9"/>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64548FBB"/>
  <w15:chartTrackingRefBased/>
  <w15:docId w15:val="{BFFEF2AC-F429-49F4-BF29-E126130F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outlineLvl w:val="0"/>
    </w:pPr>
    <w:rPr>
      <w:rFonts w:ascii="宋体" w:hAnsi="宋体" w:hint="eastAsia"/>
      <w:b/>
      <w:kern w:val="44"/>
      <w:sz w:val="24"/>
      <w:szCs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szCs w:val="32"/>
    </w:rPr>
  </w:style>
  <w:style w:type="paragraph" w:styleId="3">
    <w:name w:val="heading 3"/>
    <w:basedOn w:val="a"/>
    <w:next w:val="a"/>
    <w:link w:val="30"/>
    <w:qFormat/>
    <w:pPr>
      <w:keepNext/>
      <w:keepLines/>
      <w:spacing w:before="260" w:after="260" w:line="413" w:lineRule="auto"/>
      <w:outlineLvl w:val="2"/>
    </w:pPr>
    <w:rPr>
      <w:rFonts w:ascii="宋体" w:hAnsi="宋体" w:hint="eastAsia"/>
      <w:b/>
      <w:sz w:val="32"/>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pPr>
      <w:widowControl/>
      <w:spacing w:after="100" w:line="256" w:lineRule="auto"/>
      <w:jc w:val="left"/>
    </w:pPr>
    <w:rPr>
      <w:kern w:val="0"/>
      <w:sz w:val="22"/>
      <w:szCs w:val="22"/>
    </w:rPr>
  </w:style>
  <w:style w:type="paragraph" w:styleId="TOC2">
    <w:name w:val="toc 2"/>
    <w:basedOn w:val="a"/>
    <w:next w:val="a"/>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 w:val="24"/>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after="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firstLine="42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 w:val="24"/>
      <w:szCs w:val="24"/>
    </w:rPr>
  </w:style>
  <w:style w:type="paragraph" w:customStyle="1" w:styleId="31">
    <w:name w:val="列出段落3"/>
    <w:basedOn w:val="a"/>
    <w:pPr>
      <w:ind w:firstLineChars="200" w:firstLine="42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sz w:val="24"/>
    </w:rPr>
  </w:style>
  <w:style w:type="paragraph" w:customStyle="1" w:styleId="12">
    <w:name w:val="一级1"/>
    <w:basedOn w:val="a"/>
    <w:next w:val="a"/>
    <w:pPr>
      <w:keepNext/>
      <w:keepLines/>
      <w:widowControl/>
      <w:tabs>
        <w:tab w:val="center" w:pos="4419"/>
        <w:tab w:val="left" w:pos="6195"/>
      </w:tabs>
      <w:spacing w:beforeLines="80" w:before="80" w:afterLines="50" w:after="50" w:line="460" w:lineRule="exact"/>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line="460" w:lineRule="exact"/>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 w:val="24"/>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file:///C:\Users\user\AppData\Documents%20and%20Settings\Administrator\&#26700;&#38754;\&#25945;&#23383;&#32418;&#22836;%20&#35770;&#25991;&#31649;&#29702;&#21150;&#27861;10.27%20&#26657;&#21150;&#25913;.doc" TargetMode="External"/><Relationship Id="rId21" Type="http://schemas.openxmlformats.org/officeDocument/2006/relationships/hyperlink" Target="file:///C:\Users\user\AppData\Documents%20and%20Settings\Administrator\&#26700;&#38754;\&#25945;&#23383;&#32418;&#22836;%20&#35770;&#25991;&#31649;&#29702;&#21150;&#27861;10.27%20&#26657;&#21150;&#25913;.doc" TargetMode="External"/><Relationship Id="rId42" Type="http://schemas.openxmlformats.org/officeDocument/2006/relationships/hyperlink" Target="file:///C:\Users\user\AppData\Documents%20and%20Settings\Administrator\&#26700;&#38754;\&#25945;&#23383;&#32418;&#22836;%20&#35770;&#25991;&#31649;&#29702;&#21150;&#27861;10.27%20&#26657;&#21150;&#25913;.doc" TargetMode="External"/><Relationship Id="rId47" Type="http://schemas.openxmlformats.org/officeDocument/2006/relationships/hyperlink" Target="file:///C:\Users\user\AppData\Documents%20and%20Settings\Administrator\&#26700;&#38754;\&#25945;&#23383;&#32418;&#22836;%20&#35770;&#25991;&#31649;&#29702;&#21150;&#27861;10.27%20&#26657;&#21150;&#25913;.doc" TargetMode="External"/><Relationship Id="rId63" Type="http://schemas.openxmlformats.org/officeDocument/2006/relationships/image" Target="media/image5.png"/><Relationship Id="rId68" Type="http://schemas.openxmlformats.org/officeDocument/2006/relationships/image" Target="../../../../../../../user/Desktop/Figure_4.png" TargetMode="External"/><Relationship Id="rId84" Type="http://schemas.openxmlformats.org/officeDocument/2006/relationships/footer" Target="footer4.xml"/><Relationship Id="rId16"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11"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32" Type="http://schemas.openxmlformats.org/officeDocument/2006/relationships/hyperlink" Target="file:///C:\Users\user\AppData\Documents%20and%20Settings\Administrator\&#26700;&#38754;\&#25945;&#23383;&#32418;&#22836;%20&#35770;&#25991;&#31649;&#29702;&#21150;&#27861;10.27%20&#26657;&#21150;&#25913;.doc" TargetMode="External"/><Relationship Id="rId37" Type="http://schemas.openxmlformats.org/officeDocument/2006/relationships/hyperlink" Target="file:///C:\Users\user\AppData\Documents%20and%20Settings\Administrator\&#26700;&#38754;\&#25945;&#23383;&#32418;&#22836;%20&#35770;&#25991;&#31649;&#29702;&#21150;&#27861;10.27%20&#26657;&#21150;&#25913;.doc" TargetMode="External"/><Relationship Id="rId53" Type="http://schemas.openxmlformats.org/officeDocument/2006/relationships/hyperlink" Target="file:///C:\Users\user\AppData\Documents%20and%20Settings\Administrator\&#26700;&#38754;\&#25945;&#23383;&#32418;&#22836;%20&#35770;&#25991;&#31649;&#29702;&#21150;&#27861;10.27%20&#26657;&#21150;&#25913;.doc" TargetMode="External"/><Relationship Id="rId58" Type="http://schemas.openxmlformats.org/officeDocument/2006/relationships/footer" Target="footer2.xml"/><Relationship Id="rId74" Type="http://schemas.openxmlformats.org/officeDocument/2006/relationships/image" Target="../../../../../../../user/Desktop/Figure_3.png" TargetMode="External"/><Relationship Id="rId79" Type="http://schemas.openxmlformats.org/officeDocument/2006/relationships/image" Target="media/image17.png"/><Relationship Id="rId5" Type="http://schemas.openxmlformats.org/officeDocument/2006/relationships/endnotes" Target="endnotes.xml"/><Relationship Id="rId19"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14"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22" Type="http://schemas.openxmlformats.org/officeDocument/2006/relationships/hyperlink" Target="file:///C:\Users\user\AppData\Documents%20and%20Settings\Administrator\&#26700;&#38754;\&#25945;&#23383;&#32418;&#22836;%20&#35770;&#25991;&#31649;&#29702;&#21150;&#27861;10.27%20&#26657;&#21150;&#25913;.doc" TargetMode="External"/><Relationship Id="rId27" Type="http://schemas.openxmlformats.org/officeDocument/2006/relationships/hyperlink" Target="file:///C:\Users\user\AppData\Documents%20and%20Settings\Administrator\&#26700;&#38754;\&#25945;&#23383;&#32418;&#22836;%20&#35770;&#25991;&#31649;&#29702;&#21150;&#27861;10.27%20&#26657;&#21150;&#25913;.doc" TargetMode="External"/><Relationship Id="rId30" Type="http://schemas.openxmlformats.org/officeDocument/2006/relationships/hyperlink" Target="file:///C:\Users\user\AppData\Documents%20and%20Settings\Administrator\&#26700;&#38754;\&#25945;&#23383;&#32418;&#22836;%20&#35770;&#25991;&#31649;&#29702;&#21150;&#27861;10.27%20&#26657;&#21150;&#25913;.doc" TargetMode="External"/><Relationship Id="rId35" Type="http://schemas.openxmlformats.org/officeDocument/2006/relationships/hyperlink" Target="file:///C:\Users\user\AppData\Documents%20and%20Settings\Administrator\&#26700;&#38754;\&#25945;&#23383;&#32418;&#22836;%20&#35770;&#25991;&#31649;&#29702;&#21150;&#27861;10.27%20&#26657;&#21150;&#25913;.doc" TargetMode="External"/><Relationship Id="rId43" Type="http://schemas.openxmlformats.org/officeDocument/2006/relationships/hyperlink" Target="file:///C:\Users\user\AppData\Documents%20and%20Settings\Administrator\&#26700;&#38754;\&#25945;&#23383;&#32418;&#22836;%20&#35770;&#25991;&#31649;&#29702;&#21150;&#27861;10.27%20&#26657;&#21150;&#25913;.doc" TargetMode="External"/><Relationship Id="rId48" Type="http://schemas.openxmlformats.org/officeDocument/2006/relationships/hyperlink" Target="file:///C:\Users\user\AppData\Documents%20and%20Settings\Administrator\&#26700;&#38754;\&#25945;&#23383;&#32418;&#22836;%20&#35770;&#25991;&#31649;&#29702;&#21150;&#27861;10.27%20&#26657;&#21150;&#25913;.doc" TargetMode="External"/><Relationship Id="rId56" Type="http://schemas.openxmlformats.org/officeDocument/2006/relationships/header" Target="header1.xml"/><Relationship Id="rId64" Type="http://schemas.openxmlformats.org/officeDocument/2006/relationships/image" Target="media/image6.png"/><Relationship Id="rId69" Type="http://schemas.openxmlformats.org/officeDocument/2006/relationships/image" Target="media/image10.png"/><Relationship Id="rId77" Type="http://schemas.openxmlformats.org/officeDocument/2006/relationships/image" Target="../../../../../../../user/Desktop/Figure_5.png" TargetMode="External"/><Relationship Id="rId8"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51" Type="http://schemas.openxmlformats.org/officeDocument/2006/relationships/hyperlink" Target="file:///C:\Users\user\AppData\Documents%20and%20Settings\Administrator\&#26700;&#38754;\&#25945;&#23383;&#32418;&#22836;%20&#35770;&#25991;&#31649;&#29702;&#21150;&#27861;10.27%20&#26657;&#21150;&#25913;.doc" TargetMode="External"/><Relationship Id="rId72" Type="http://schemas.openxmlformats.org/officeDocument/2006/relationships/image" Target="media/image12.png"/><Relationship Id="rId80" Type="http://schemas.openxmlformats.org/officeDocument/2006/relationships/image" Target="../../../../../../../user/Desktop/Figure_6.png" TargetMode="External"/><Relationship Id="rId85" Type="http://schemas.openxmlformats.org/officeDocument/2006/relationships/footer" Target="footer5.xml"/><Relationship Id="rId3" Type="http://schemas.openxmlformats.org/officeDocument/2006/relationships/webSettings" Target="webSettings.xml"/><Relationship Id="rId12" Type="http://schemas.openxmlformats.org/officeDocument/2006/relationships/hyperlink" Target="file:///C:\Users\user\AppData\Documents%20and%20Settings\Administrator\&#26700;&#38754;\&#25945;&#23383;&#32418;&#22836;%20&#35770;&#25991;&#31649;&#29702;&#21150;&#27861;10.27%20&#26657;&#21150;&#25913;.doc" TargetMode="External"/><Relationship Id="rId17"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25" Type="http://schemas.openxmlformats.org/officeDocument/2006/relationships/hyperlink" Target="file:///C:\Users\user\AppData\Documents%20and%20Settings\Administrator\&#26700;&#38754;\&#25945;&#23383;&#32418;&#22836;%20&#35770;&#25991;&#31649;&#29702;&#21150;&#27861;10.27%20&#26657;&#21150;&#25913;.doc" TargetMode="External"/><Relationship Id="rId33" Type="http://schemas.openxmlformats.org/officeDocument/2006/relationships/hyperlink" Target="file:///C:\Users\user\AppData\Documents%20and%20Settings\Administrator\&#26700;&#38754;\&#25945;&#23383;&#32418;&#22836;%20&#35770;&#25991;&#31649;&#29702;&#21150;&#27861;10.27%20&#26657;&#21150;&#25913;.doc" TargetMode="External"/><Relationship Id="rId38" Type="http://schemas.openxmlformats.org/officeDocument/2006/relationships/hyperlink" Target="file:///C:\Users\user\AppData\Documents%20and%20Settings\Administrator\&#26700;&#38754;\&#25945;&#23383;&#32418;&#22836;%20&#35770;&#25991;&#31649;&#29702;&#21150;&#27861;10.27%20&#26657;&#21150;&#25913;.doc" TargetMode="External"/><Relationship Id="rId46" Type="http://schemas.openxmlformats.org/officeDocument/2006/relationships/hyperlink" Target="file:///C:\Users\user\AppData\Documents%20and%20Settings\Administrator\&#26700;&#38754;\&#25945;&#23383;&#32418;&#22836;%20&#35770;&#25991;&#31649;&#29702;&#21150;&#27861;10.27%20&#26657;&#21150;&#25913;.doc" TargetMode="External"/><Relationship Id="rId59" Type="http://schemas.openxmlformats.org/officeDocument/2006/relationships/footer" Target="footer3.xml"/><Relationship Id="rId67" Type="http://schemas.openxmlformats.org/officeDocument/2006/relationships/image" Target="media/image9.png"/><Relationship Id="rId20" Type="http://schemas.openxmlformats.org/officeDocument/2006/relationships/hyperlink" Target="file:///C:\Users\user\AppData\Documents%20and%20Settings\Administrator\&#26700;&#38754;\&#25945;&#23383;&#32418;&#22836;%20&#35770;&#25991;&#31649;&#29702;&#21150;&#27861;10.27%20&#26657;&#21150;&#25913;.doc" TargetMode="External"/><Relationship Id="rId41" Type="http://schemas.openxmlformats.org/officeDocument/2006/relationships/hyperlink" Target="file:///C:\Users\user\AppData\Documents%20and%20Settings\Administrator\&#26700;&#38754;\&#25945;&#23383;&#32418;&#22836;%20&#35770;&#25991;&#31649;&#29702;&#21150;&#27861;10.27%20&#26657;&#21150;&#25913;.doc" TargetMode="External"/><Relationship Id="rId54" Type="http://schemas.openxmlformats.org/officeDocument/2006/relationships/hyperlink" Target="file:///C:\Users\user\AppData\Documents%20and%20Settings\Administrator\&#26700;&#38754;\&#25945;&#23383;&#32418;&#22836;%20&#35770;&#25991;&#31649;&#29702;&#21150;&#27861;10.27%20&#26657;&#21150;&#25913;.doc" TargetMode="External"/><Relationship Id="rId62" Type="http://schemas.openxmlformats.org/officeDocument/2006/relationships/image" Target="media/image4.png"/><Relationship Id="rId70" Type="http://schemas.openxmlformats.org/officeDocument/2006/relationships/image" Target="media/image11.png"/><Relationship Id="rId75" Type="http://schemas.openxmlformats.org/officeDocument/2006/relationships/image" Target="media/image14.png"/><Relationship Id="rId83"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23" Type="http://schemas.openxmlformats.org/officeDocument/2006/relationships/hyperlink" Target="file:///C:\Users\user\AppData\Documents%20and%20Settings\Administrator\&#26700;&#38754;\&#25945;&#23383;&#32418;&#22836;%20&#35770;&#25991;&#31649;&#29702;&#21150;&#27861;10.27%20&#26657;&#21150;&#25913;.doc" TargetMode="External"/><Relationship Id="rId28" Type="http://schemas.openxmlformats.org/officeDocument/2006/relationships/hyperlink" Target="file:///C:\Users\user\AppData\Documents%20and%20Settings\Administrator\&#26700;&#38754;\&#25945;&#23383;&#32418;&#22836;%20&#35770;&#25991;&#31649;&#29702;&#21150;&#27861;10.27%20&#26657;&#21150;&#25913;.doc" TargetMode="External"/><Relationship Id="rId36" Type="http://schemas.openxmlformats.org/officeDocument/2006/relationships/hyperlink" Target="file:///C:\Users\user\AppData\Documents%20and%20Settings\Administrator\&#26700;&#38754;\&#25945;&#23383;&#32418;&#22836;%20&#35770;&#25991;&#31649;&#29702;&#21150;&#27861;10.27%20&#26657;&#21150;&#25913;.doc" TargetMode="External"/><Relationship Id="rId49" Type="http://schemas.openxmlformats.org/officeDocument/2006/relationships/hyperlink" Target="file:///C:\Users\user\AppData\Documents%20and%20Settings\Administrator\&#26700;&#38754;\&#25945;&#23383;&#32418;&#22836;%20&#35770;&#25991;&#31649;&#29702;&#21150;&#27861;10.27%20&#26657;&#21150;&#25913;.doc" TargetMode="External"/><Relationship Id="rId57" Type="http://schemas.openxmlformats.org/officeDocument/2006/relationships/header" Target="header2.xml"/><Relationship Id="rId10"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31" Type="http://schemas.openxmlformats.org/officeDocument/2006/relationships/hyperlink" Target="file:///C:\Users\user\AppData\Documents%20and%20Settings\Administrator\&#26700;&#38754;\&#25945;&#23383;&#32418;&#22836;%20&#35770;&#25991;&#31649;&#29702;&#21150;&#27861;10.27%20&#26657;&#21150;&#25913;.doc" TargetMode="External"/><Relationship Id="rId44" Type="http://schemas.openxmlformats.org/officeDocument/2006/relationships/hyperlink" Target="file:///C:\Users\user\AppData\Documents%20and%20Settings\Administrator\&#26700;&#38754;\&#25945;&#23383;&#32418;&#22836;%20&#35770;&#25991;&#31649;&#29702;&#21150;&#27861;10.27%20&#26657;&#21150;&#25913;.doc" TargetMode="External"/><Relationship Id="rId52" Type="http://schemas.openxmlformats.org/officeDocument/2006/relationships/hyperlink" Target="file:///C:\Users\user\AppData\Documents%20and%20Settings\Administrator\&#26700;&#38754;\&#25945;&#23383;&#32418;&#22836;%20&#35770;&#25991;&#31649;&#29702;&#21150;&#27861;10.27%20&#26657;&#21150;&#25913;.doc" TargetMode="External"/><Relationship Id="rId60" Type="http://schemas.openxmlformats.org/officeDocument/2006/relationships/image" Target="media/image2.png"/><Relationship Id="rId65" Type="http://schemas.openxmlformats.org/officeDocument/2006/relationships/image" Target="media/image7.png"/><Relationship Id="rId73" Type="http://schemas.openxmlformats.org/officeDocument/2006/relationships/image" Target="media/image13.png"/><Relationship Id="rId78" Type="http://schemas.openxmlformats.org/officeDocument/2006/relationships/image" Target="media/image16.png"/><Relationship Id="rId81" Type="http://schemas.openxmlformats.org/officeDocument/2006/relationships/image" Target="media/image18.png"/><Relationship Id="rId86"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13"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18"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39" Type="http://schemas.openxmlformats.org/officeDocument/2006/relationships/hyperlink" Target="file:///C:\Users\user\AppData\Documents%20and%20Settings\Administrator\&#26700;&#38754;\&#25945;&#23383;&#32418;&#22836;%20&#35770;&#25991;&#31649;&#29702;&#21150;&#27861;10.27%20&#26657;&#21150;&#25913;.doc" TargetMode="External"/><Relationship Id="rId34" Type="http://schemas.openxmlformats.org/officeDocument/2006/relationships/hyperlink" Target="file:///C:\Users\user\AppData\Documents%20and%20Settings\Administrator\&#26700;&#38754;\&#25945;&#23383;&#32418;&#22836;%20&#35770;&#25991;&#31649;&#29702;&#21150;&#27861;10.27%20&#26657;&#21150;&#25913;.doc" TargetMode="External"/><Relationship Id="rId50" Type="http://schemas.openxmlformats.org/officeDocument/2006/relationships/hyperlink" Target="file:///C:\Users\user\AppData\Documents%20and%20Settings\Administrator\&#26700;&#38754;\&#25945;&#23383;&#32418;&#22836;%20&#35770;&#25991;&#31649;&#29702;&#21150;&#27861;10.27%20&#26657;&#21150;&#25913;.doc" TargetMode="External"/><Relationship Id="rId55" Type="http://schemas.openxmlformats.org/officeDocument/2006/relationships/hyperlink" Target="file:///C:\Users\user\AppData\Documents%20and%20Settings\Administrator\&#26700;&#38754;\&#25945;&#23383;&#32418;&#22836;%20&#35770;&#25991;&#31649;&#29702;&#21150;&#27861;10.27%20&#26657;&#21150;&#25913;.doc" TargetMode="External"/><Relationship Id="rId76" Type="http://schemas.openxmlformats.org/officeDocument/2006/relationships/image" Target="media/image15.png"/><Relationship Id="rId7" Type="http://schemas.openxmlformats.org/officeDocument/2006/relationships/footer" Target="footer1.xml"/><Relationship Id="rId71" Type="http://schemas.openxmlformats.org/officeDocument/2006/relationships/image" Target="../../../../../../../user/Desktop/Figure_2.png" TargetMode="External"/><Relationship Id="rId2" Type="http://schemas.openxmlformats.org/officeDocument/2006/relationships/settings" Target="settings.xml"/><Relationship Id="rId29"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24"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40" Type="http://schemas.openxmlformats.org/officeDocument/2006/relationships/hyperlink" Target="file:///C:\Users\user\AppData\Documents%20and%20Settings\Administrator\&#26700;&#38754;\&#25945;&#23383;&#32418;&#22836;%20&#35770;&#25991;&#31649;&#29702;&#21150;&#27861;10.27%20&#26657;&#21150;&#25913;.doc" TargetMode="External"/><Relationship Id="rId45" Type="http://schemas.openxmlformats.org/officeDocument/2006/relationships/hyperlink" Target="file:///C:\Users\user\AppData\Documents%20and%20Settings\Administrator\&#26700;&#38754;\&#25945;&#23383;&#32418;&#22836;%20&#35770;&#25991;&#31649;&#29702;&#21150;&#27861;10.27%20&#26657;&#21150;&#25913;.doc" TargetMode="External"/><Relationship Id="rId66" Type="http://schemas.openxmlformats.org/officeDocument/2006/relationships/image" Target="media/image8.png"/><Relationship Id="rId87" Type="http://schemas.openxmlformats.org/officeDocument/2006/relationships/theme" Target="theme/theme1.xml"/><Relationship Id="rId61" Type="http://schemas.openxmlformats.org/officeDocument/2006/relationships/image" Target="media/image3.png"/><Relationship Id="rId82" Type="http://schemas.openxmlformats.org/officeDocument/2006/relationships/header" Target="header3.xml"/><Relationship Id="rId88" Type="http://schemas.openxmlformats.org/officeDocument/2006/relationships/image" Target="media/image19.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6.png"/><Relationship Id="rId96" Type="http://schemas.openxmlformats.org/officeDocument/2006/relationships/image" Target="media/image27.png"/><Relationship Id="rId97"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10370</Words>
  <Characters>14001</Characters>
  <Application>Microsoft Office Word</Application>
  <DocSecurity>4</DocSecurity>
  <PresentationFormat/>
  <Lines>636</Lines>
  <Paragraphs>427</Paragraphs>
  <Slides>0</Slides>
  <Notes>0</Notes>
  <HiddenSlides>0</HiddenSlides>
  <MMClips>0</MMClips>
  <ScaleCrop>false</ScaleCrop>
  <Company>微软中国</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2</cp:revision>
  <cp:lastPrinted>2025-05-16T15:01:00Z</cp:lastPrinted>
  <dcterms:created xsi:type="dcterms:W3CDTF">2026-03-19T16:06:00Z</dcterms:created>
  <dcterms:modified xsi:type="dcterms:W3CDTF">2026-03-19T16:06:00Z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