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5BB25">
      <w:pPr>
        <w:keepNext w:val="0"/>
        <w:keepLines w:val="0"/>
        <w:widowControl/>
        <w:suppressLineNumbers w:val="0"/>
        <w:spacing w:before="0" w:beforeAutospacing="0" w:after="0" w:afterAutospacing="0" w:line="588" w:lineRule="exact"/>
        <w:ind w:left="0" w:right="26"/>
        <w:jc w:val="center"/>
        <w:outlineLvl w:val="9"/>
        <w:rPr>
          <w:rFonts w:hint="default" w:ascii="仿宋_GB2312" w:hAnsi="宋体" w:eastAsia="仿宋_GB2312" w:cs="宋体"/>
          <w:bCs/>
          <w:color w:val="222222"/>
          <w:kern w:val="0"/>
          <w:sz w:val="28"/>
          <w:szCs w:val="28"/>
          <w:lang w:val="en-US" w:eastAsia="zh-CN" w:bidi="ar"/>
        </w:rPr>
      </w:pPr>
    </w:p>
    <w:p w14:paraId="6B587756">
      <w:pPr>
        <w:keepNext w:val="0"/>
        <w:keepLines w:val="0"/>
        <w:widowControl/>
        <w:suppressLineNumbers w:val="0"/>
        <w:spacing w:before="0" w:beforeAutospacing="0" w:after="0" w:afterAutospacing="0" w:line="588" w:lineRule="exact"/>
        <w:ind w:left="0" w:right="26"/>
        <w:jc w:val="center"/>
        <w:outlineLvl w:val="9"/>
        <w:rPr>
          <w:rFonts w:hint="default" w:ascii="仿宋_GB2312" w:hAnsi="宋体" w:eastAsia="仿宋_GB2312" w:cs="宋体"/>
          <w:bCs/>
          <w:color w:val="222222"/>
          <w:kern w:val="0"/>
          <w:sz w:val="28"/>
          <w:szCs w:val="28"/>
          <w:u w:val="single"/>
        </w:rPr>
      </w:pPr>
      <w:r>
        <w:rPr>
          <w:rFonts w:hint="default" w:ascii="仿宋_GB2312" w:hAnsi="宋体" w:eastAsia="仿宋_GB2312" w:cs="宋体"/>
          <w:bCs/>
          <w:color w:val="222222"/>
          <w:kern w:val="0"/>
          <w:sz w:val="28"/>
          <w:szCs w:val="28"/>
          <w:lang w:val="en-US" w:eastAsia="zh-CN" w:bidi="ar"/>
        </w:rPr>
        <w:t xml:space="preserve">                                        </w:t>
      </w:r>
      <w:r>
        <w:rPr>
          <w:rFonts w:hint="default" w:ascii="黑体" w:hAnsi="宋体" w:eastAsia="黑体" w:cs="黑体"/>
          <w:bCs/>
          <w:color w:val="222222"/>
          <w:kern w:val="0"/>
          <w:sz w:val="21"/>
          <w:szCs w:val="21"/>
          <w:lang w:val="en-US" w:eastAsia="zh-CN" w:bidi="ar"/>
        </w:rPr>
        <w:t>学号：</w:t>
      </w:r>
      <w:r>
        <w:rPr>
          <w:rFonts w:hint="default" w:ascii="黑体" w:hAnsi="宋体" w:eastAsia="黑体" w:cs="黑体"/>
          <w:bCs/>
          <w:color w:val="222222"/>
          <w:kern w:val="0"/>
          <w:sz w:val="21"/>
          <w:szCs w:val="21"/>
          <w:u w:val="single"/>
          <w:lang w:val="en-US" w:eastAsia="zh-CN" w:bidi="ar"/>
        </w:rPr>
        <w:t>XXXXXXXX</w:t>
      </w:r>
      <w:r>
        <w:rPr>
          <w:rFonts w:hint="default" w:ascii="仿宋_GB2312" w:hAnsi="宋体" w:eastAsia="仿宋_GB2312" w:cs="仿宋_GB2312"/>
          <w:color w:val="FF0000"/>
          <w:kern w:val="2"/>
          <w:sz w:val="21"/>
          <w:szCs w:val="21"/>
          <w:lang w:val="en-US" w:eastAsia="zh-CN" w:bidi="ar"/>
        </w:rPr>
        <w:t xml:space="preserve"> </w:t>
      </w:r>
      <w:r>
        <w:rPr>
          <w:rFonts w:hint="default" w:ascii="仿宋_GB2312" w:hAnsi="宋体" w:eastAsia="仿宋_GB2312" w:cs="宋体"/>
          <w:bCs/>
          <w:color w:val="222222"/>
          <w:kern w:val="0"/>
          <w:sz w:val="28"/>
          <w:szCs w:val="28"/>
          <w:u w:val="single"/>
          <w:lang w:val="en-US" w:eastAsia="zh-CN" w:bidi="ar"/>
        </w:rPr>
        <w:t xml:space="preserve">  </w:t>
      </w:r>
    </w:p>
    <w:p w14:paraId="0AADF98B">
      <w:pPr>
        <w:keepNext w:val="0"/>
        <w:keepLines w:val="0"/>
        <w:widowControl/>
        <w:suppressLineNumbers w:val="0"/>
        <w:spacing w:before="0" w:beforeAutospacing="0" w:after="0" w:afterAutospacing="0" w:line="588" w:lineRule="exact"/>
        <w:ind w:left="0" w:right="26"/>
        <w:jc w:val="center"/>
        <w:outlineLvl w:val="9"/>
        <w:rPr>
          <w:rFonts w:hint="default" w:ascii="仿宋_GB2312" w:hAnsi="宋体" w:eastAsia="仿宋_GB2312" w:cs="宋体"/>
          <w:bCs/>
          <w:color w:val="222222"/>
          <w:kern w:val="0"/>
          <w:sz w:val="28"/>
          <w:szCs w:val="28"/>
          <w:lang w:val="en-US" w:eastAsia="zh-CN" w:bidi="ar"/>
        </w:rPr>
      </w:pPr>
      <w:r>
        <w:rPr>
          <w:rFonts w:hint="default" w:ascii="仿宋_GB2312" w:hAnsi="宋体" w:eastAsia="仿宋_GB2312" w:cs="宋体"/>
          <w:bCs/>
          <w:color w:val="222222"/>
          <w:kern w:val="0"/>
          <w:sz w:val="28"/>
          <w:szCs w:val="28"/>
          <w:lang w:val="en-US" w:eastAsia="zh-CN" w:bidi="ar"/>
        </w:rPr>
        <w:t xml:space="preserve">                     </w:t>
      </w:r>
    </w:p>
    <w:p w14:paraId="3DC68B35">
      <w:pPr>
        <w:keepNext w:val="0"/>
        <w:keepLines w:val="0"/>
        <w:widowControl/>
        <w:suppressLineNumbers w:val="0"/>
        <w:spacing w:before="0" w:beforeAutospacing="0" w:after="0" w:afterAutospacing="0" w:line="588" w:lineRule="exact"/>
        <w:ind w:left="0" w:right="26"/>
        <w:jc w:val="center"/>
        <w:outlineLvl w:val="9"/>
        <w:rPr>
          <w:rFonts w:hint="default" w:ascii="仿宋_GB2312" w:hAnsi="宋体" w:eastAsia="仿宋_GB2312" w:cs="宋体"/>
          <w:bCs/>
          <w:color w:val="222222"/>
          <w:kern w:val="0"/>
          <w:sz w:val="28"/>
          <w:szCs w:val="28"/>
          <w:u w:val="single"/>
        </w:rPr>
      </w:pPr>
      <w:r>
        <w:rPr>
          <w:rFonts w:hint="default" w:ascii="仿宋_GB2312" w:hAnsi="宋体" w:eastAsia="仿宋_GB2312" w:cs="宋体"/>
          <w:bCs/>
          <w:color w:val="222222"/>
          <w:kern w:val="0"/>
          <w:sz w:val="28"/>
          <w:szCs w:val="28"/>
          <w:lang w:val="en-US" w:eastAsia="zh-CN" w:bidi="ar"/>
        </w:rPr>
        <w:t xml:space="preserve">                   </w:t>
      </w:r>
    </w:p>
    <w:p w14:paraId="6038A959">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52"/>
          <w:szCs w:val="52"/>
          <w:lang w:val="en-US" w:eastAsia="zh-CN" w:bidi="ar"/>
        </w:rPr>
      </w:pPr>
    </w:p>
    <w:p w14:paraId="20FA2178">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52"/>
          <w:szCs w:val="52"/>
        </w:rPr>
      </w:pPr>
      <w:r>
        <w:rPr>
          <w:rFonts w:hint="eastAsia" w:ascii="宋体" w:hAnsi="宋体" w:eastAsia="宋体" w:cs="宋体"/>
          <w:b/>
          <w:bCs w:val="0"/>
          <w:color w:val="222222"/>
          <w:kern w:val="0"/>
          <w:sz w:val="52"/>
          <w:szCs w:val="52"/>
          <w:lang w:val="en-US" w:eastAsia="zh-CN" w:bidi="ar"/>
        </w:rPr>
        <w:pict>
          <v:shape id="图片 8" o:spid="_x0000_s2138" o:spt="75" type="#_x0000_t75" style="position:absolute;left:0pt;margin-left:56.65pt;margin-top:-35.9pt;height:61.5pt;width:328.45pt;z-index:-251656192;mso-width-relative:page;mso-height-relative:page;" filled="f" o:preferrelative="t" stroked="f" coordsize="21600,21600">
            <v:path/>
            <v:fill on="f" focussize="0,0"/>
            <v:stroke on="f"/>
            <v:imagedata r:id="rId11" o:title=""/>
            <o:lock v:ext="edit" aspectratio="t"/>
          </v:shape>
        </w:pict>
      </w:r>
      <w:r>
        <w:rPr>
          <w:rFonts w:hint="eastAsia" w:ascii="宋体" w:hAnsi="宋体" w:eastAsia="宋体" w:cs="宋体"/>
          <w:b/>
          <w:bCs w:val="0"/>
          <w:color w:val="222222"/>
          <w:kern w:val="0"/>
          <w:sz w:val="52"/>
          <w:szCs w:val="52"/>
          <w:lang w:val="en-US" w:eastAsia="zh-CN" w:bidi="ar"/>
        </w:rPr>
        <w:t xml:space="preserve"> </w:t>
      </w:r>
    </w:p>
    <w:p w14:paraId="63F76E30">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52"/>
          <w:szCs w:val="52"/>
        </w:rPr>
      </w:pPr>
      <w:r>
        <w:rPr>
          <w:rFonts w:hint="eastAsia" w:ascii="宋体" w:hAnsi="宋体" w:eastAsia="宋体" w:cs="宋体"/>
          <w:b/>
          <w:bCs w:val="0"/>
          <w:color w:val="222222"/>
          <w:kern w:val="0"/>
          <w:sz w:val="52"/>
          <w:szCs w:val="52"/>
          <w:lang w:val="en-US" w:eastAsia="zh-CN" w:bidi="ar"/>
        </w:rPr>
        <w:t xml:space="preserve"> </w:t>
      </w:r>
    </w:p>
    <w:p w14:paraId="28DAB4AC">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color w:val="222222"/>
          <w:kern w:val="0"/>
          <w:sz w:val="52"/>
          <w:szCs w:val="52"/>
        </w:rPr>
      </w:pPr>
      <w:r>
        <w:rPr>
          <w:rFonts w:hint="eastAsia" w:ascii="宋体" w:hAnsi="宋体" w:eastAsia="宋体" w:cs="宋体"/>
          <w:b/>
          <w:bCs w:val="0"/>
          <w:color w:val="222222"/>
          <w:kern w:val="0"/>
          <w:sz w:val="52"/>
          <w:szCs w:val="52"/>
          <w:lang w:val="en-US" w:eastAsia="zh-CN" w:bidi="ar"/>
        </w:rPr>
        <w:t>本科毕业论文（设计）</w:t>
      </w:r>
    </w:p>
    <w:p w14:paraId="10A4011E">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28"/>
          <w:szCs w:val="28"/>
          <w:lang w:val="en-US" w:eastAsia="zh-CN" w:bidi="ar"/>
        </w:rPr>
      </w:pPr>
    </w:p>
    <w:p w14:paraId="17859334">
      <w:pPr>
        <w:keepNext w:val="0"/>
        <w:keepLines w:val="0"/>
        <w:widowControl/>
        <w:suppressLineNumbers w:val="0"/>
        <w:spacing w:before="0" w:beforeAutospacing="0" w:after="0" w:afterAutospacing="0" w:line="640" w:lineRule="exact"/>
        <w:ind w:left="0" w:right="0"/>
        <w:jc w:val="center"/>
        <w:outlineLvl w:val="9"/>
        <w:rPr>
          <w:rFonts w:hint="default" w:ascii="黑体" w:hAnsi="宋体" w:eastAsia="黑体" w:cs="黑体"/>
          <w:b/>
          <w:bCs w:val="0"/>
          <w:color w:val="222222"/>
          <w:kern w:val="0"/>
          <w:sz w:val="44"/>
          <w:szCs w:val="44"/>
        </w:rPr>
      </w:pPr>
      <w:r>
        <w:rPr>
          <w:rFonts w:hint="eastAsia" w:ascii="宋体" w:hAnsi="宋体" w:eastAsia="宋体" w:cs="宋体"/>
          <w:b/>
          <w:bCs w:val="0"/>
          <w:color w:val="222222"/>
          <w:kern w:val="0"/>
          <w:sz w:val="28"/>
          <w:szCs w:val="28"/>
          <w:lang w:val="en-US" w:eastAsia="zh-CN" w:bidi="ar"/>
        </w:rPr>
        <w:t xml:space="preserve"> </w:t>
      </w:r>
      <w:r>
        <w:rPr>
          <w:rFonts w:hint="default" w:ascii="黑体" w:hAnsi="宋体" w:eastAsia="黑体" w:cs="黑体"/>
          <w:b/>
          <w:bCs w:val="0"/>
          <w:color w:val="222222"/>
          <w:kern w:val="0"/>
          <w:sz w:val="44"/>
          <w:szCs w:val="44"/>
          <w:lang w:val="en-US" w:eastAsia="zh-CN" w:bidi="ar"/>
        </w:rPr>
        <w:t>XXXXXXXXXXXXXXXXXXXXXX</w:t>
      </w:r>
    </w:p>
    <w:p w14:paraId="2CC1903F">
      <w:pPr>
        <w:keepNext w:val="0"/>
        <w:keepLines w:val="0"/>
        <w:widowControl/>
        <w:suppressLineNumbers w:val="0"/>
        <w:spacing w:before="0" w:beforeAutospacing="0" w:after="0" w:afterAutospacing="0" w:line="640" w:lineRule="exact"/>
        <w:ind w:left="0" w:right="0"/>
        <w:jc w:val="center"/>
        <w:outlineLvl w:val="9"/>
        <w:rPr>
          <w:rFonts w:hint="default" w:ascii="黑体" w:hAnsi="宋体" w:eastAsia="黑体" w:cs="黑体"/>
          <w:color w:val="222222"/>
          <w:kern w:val="0"/>
          <w:sz w:val="44"/>
          <w:szCs w:val="44"/>
        </w:rPr>
      </w:pPr>
      <w:r>
        <w:rPr>
          <w:rFonts w:hint="default" w:ascii="黑体" w:hAnsi="宋体" w:eastAsia="黑体" w:cs="黑体"/>
          <w:b/>
          <w:bCs w:val="0"/>
          <w:color w:val="222222"/>
          <w:kern w:val="0"/>
          <w:sz w:val="44"/>
          <w:szCs w:val="44"/>
          <w:lang w:val="en-US" w:eastAsia="zh-CN" w:bidi="ar"/>
        </w:rPr>
        <w:t>XXXXXXXXXX</w:t>
      </w:r>
    </w:p>
    <w:p w14:paraId="147328C7">
      <w:pPr>
        <w:keepNext w:val="0"/>
        <w:keepLines w:val="0"/>
        <w:widowControl/>
        <w:suppressLineNumbers w:val="0"/>
        <w:spacing w:before="0" w:beforeAutospacing="0" w:after="0" w:afterAutospacing="0" w:line="640" w:lineRule="exact"/>
        <w:ind w:left="0" w:right="0"/>
        <w:jc w:val="both"/>
        <w:outlineLvl w:val="9"/>
        <w:rPr>
          <w:rFonts w:hint="eastAsia" w:ascii="宋体" w:hAnsi="宋体" w:eastAsia="宋体" w:cs="宋体"/>
          <w:color w:val="222222"/>
          <w:kern w:val="0"/>
          <w:sz w:val="30"/>
          <w:szCs w:val="30"/>
          <w:lang w:val="en-US" w:eastAsia="zh-CN" w:bidi="ar"/>
        </w:rPr>
      </w:pPr>
    </w:p>
    <w:p w14:paraId="73ED486F">
      <w:pPr>
        <w:keepNext w:val="0"/>
        <w:keepLines w:val="0"/>
        <w:widowControl/>
        <w:suppressLineNumbers w:val="0"/>
        <w:spacing w:before="0" w:beforeAutospacing="0" w:after="0" w:afterAutospacing="0" w:line="640" w:lineRule="exact"/>
        <w:ind w:left="0" w:right="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 xml:space="preserve"> </w:t>
      </w:r>
    </w:p>
    <w:p w14:paraId="17350EA9">
      <w:pPr>
        <w:keepNext w:val="0"/>
        <w:keepLines w:val="0"/>
        <w:widowControl/>
        <w:suppressLineNumbers w:val="0"/>
        <w:spacing w:before="0" w:beforeAutospacing="0" w:after="0" w:afterAutospacing="0" w:line="640" w:lineRule="exact"/>
        <w:ind w:left="0" w:right="0" w:firstLine="2700" w:firstLineChars="900"/>
        <w:jc w:val="both"/>
        <w:outlineLvl w:val="9"/>
        <w:rPr>
          <w:rFonts w:hint="default" w:ascii="仿宋_GB2312" w:hAnsi="宋体" w:eastAsia="仿宋_GB2312" w:cs="宋体"/>
          <w:color w:val="222222"/>
          <w:kern w:val="0"/>
          <w:sz w:val="28"/>
          <w:szCs w:val="28"/>
          <w:u w:val="single"/>
        </w:rPr>
      </w:pPr>
      <w:r>
        <w:rPr>
          <w:rFonts w:hint="eastAsia" w:ascii="宋体" w:hAnsi="宋体" w:eastAsia="宋体" w:cs="宋体"/>
          <w:color w:val="222222"/>
          <w:kern w:val="0"/>
          <w:sz w:val="30"/>
          <w:szCs w:val="30"/>
          <w:lang w:val="en-US" w:eastAsia="zh-CN" w:bidi="ar"/>
        </w:rPr>
        <w:t>学院名称：</w:t>
      </w:r>
      <w:r>
        <w:rPr>
          <w:rFonts w:hint="eastAsia" w:ascii="宋体" w:hAnsi="宋体" w:eastAsia="宋体" w:cs="宋体"/>
          <w:color w:val="222222"/>
          <w:kern w:val="0"/>
          <w:sz w:val="30"/>
          <w:szCs w:val="30"/>
          <w:u w:val="single"/>
          <w:lang w:val="en-US" w:eastAsia="zh-CN" w:bidi="ar"/>
        </w:rPr>
        <w:t xml:space="preserve">  XXXXXXXX  </w:t>
      </w:r>
    </w:p>
    <w:p w14:paraId="3FDDEDB1">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专业名称：</w:t>
      </w:r>
      <w:r>
        <w:rPr>
          <w:rFonts w:hint="eastAsia" w:ascii="宋体" w:hAnsi="宋体" w:eastAsia="宋体" w:cs="宋体"/>
          <w:color w:val="222222"/>
          <w:kern w:val="0"/>
          <w:sz w:val="30"/>
          <w:szCs w:val="30"/>
          <w:u w:val="single"/>
          <w:lang w:val="en-US" w:eastAsia="zh-CN" w:bidi="ar"/>
        </w:rPr>
        <w:t xml:space="preserve">  XXXXXXXX  </w:t>
      </w:r>
    </w:p>
    <w:p w14:paraId="68A3D843">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学生姓名：</w:t>
      </w:r>
      <w:r>
        <w:rPr>
          <w:rFonts w:hint="eastAsia" w:ascii="宋体" w:hAnsi="宋体" w:eastAsia="宋体" w:cs="宋体"/>
          <w:color w:val="222222"/>
          <w:kern w:val="0"/>
          <w:sz w:val="30"/>
          <w:szCs w:val="30"/>
          <w:u w:val="single"/>
          <w:lang w:val="en-US" w:eastAsia="zh-CN" w:bidi="ar"/>
        </w:rPr>
        <w:t xml:space="preserve">  XXXXXXXX  </w:t>
      </w:r>
    </w:p>
    <w:p w14:paraId="6C23D5B5">
      <w:pPr>
        <w:keepNext w:val="0"/>
        <w:keepLines w:val="0"/>
        <w:widowControl/>
        <w:suppressLineNumbers w:val="0"/>
        <w:spacing w:before="0" w:beforeAutospacing="0" w:after="0" w:afterAutospacing="0" w:line="640"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30"/>
          <w:szCs w:val="30"/>
          <w:lang w:val="en-US" w:eastAsia="zh-CN" w:bidi="ar"/>
        </w:rPr>
        <w:t xml:space="preserve">               指导教师：</w:t>
      </w:r>
      <w:r>
        <w:rPr>
          <w:rFonts w:hint="eastAsia" w:ascii="宋体" w:hAnsi="宋体" w:eastAsia="宋体" w:cs="宋体"/>
          <w:color w:val="222222"/>
          <w:kern w:val="0"/>
          <w:sz w:val="30"/>
          <w:szCs w:val="30"/>
          <w:u w:val="single"/>
          <w:lang w:val="en-US" w:eastAsia="zh-CN" w:bidi="ar"/>
        </w:rPr>
        <w:t xml:space="preserve">  XXXXXXXX  </w:t>
      </w:r>
      <w:r>
        <w:rPr>
          <w:rFonts w:hint="eastAsia" w:ascii="宋体" w:hAnsi="宋体" w:eastAsia="宋体" w:cs="宋体"/>
          <w:color w:val="222222"/>
          <w:kern w:val="0"/>
          <w:sz w:val="30"/>
          <w:szCs w:val="30"/>
          <w:lang w:val="en-US" w:eastAsia="zh-CN" w:bidi="ar"/>
        </w:rPr>
        <w:t xml:space="preserve"> </w:t>
      </w:r>
    </w:p>
    <w:p w14:paraId="4E511DAC">
      <w:pPr>
        <w:keepNext w:val="0"/>
        <w:keepLines w:val="0"/>
        <w:widowControl/>
        <w:suppressLineNumbers w:val="0"/>
        <w:spacing w:before="0" w:beforeAutospacing="0" w:after="0" w:afterAutospacing="0" w:line="588"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28"/>
          <w:szCs w:val="28"/>
          <w:lang w:val="en-US" w:eastAsia="zh-CN" w:bidi="ar"/>
        </w:rPr>
        <w:t xml:space="preserve">                                            </w:t>
      </w:r>
      <w:r>
        <w:rPr>
          <w:rFonts w:hint="default" w:ascii="仿宋_GB2312" w:hAnsi="宋体" w:eastAsia="仿宋_GB2312" w:cs="宋体"/>
          <w:color w:val="222222"/>
          <w:kern w:val="0"/>
          <w:sz w:val="28"/>
          <w:szCs w:val="28"/>
          <w:lang w:val="en-US" w:eastAsia="zh-CN" w:bidi="ar"/>
        </w:rPr>
        <w:t xml:space="preserve">                                                    </w:t>
      </w:r>
    </w:p>
    <w:p w14:paraId="47E6134E">
      <w:pPr>
        <w:keepNext w:val="0"/>
        <w:keepLines w:val="0"/>
        <w:widowControl/>
        <w:suppressLineNumbers w:val="0"/>
        <w:spacing w:before="0" w:beforeAutospacing="0" w:after="0" w:afterAutospacing="0" w:line="588" w:lineRule="exact"/>
        <w:ind w:left="0" w:right="0"/>
        <w:jc w:val="center"/>
        <w:outlineLvl w:val="9"/>
        <w:rPr>
          <w:rFonts w:hint="eastAsia" w:ascii="宋体" w:hAnsi="宋体" w:eastAsia="宋体" w:cs="宋体"/>
          <w:color w:val="222222"/>
          <w:kern w:val="0"/>
          <w:sz w:val="32"/>
          <w:szCs w:val="32"/>
          <w:lang w:val="en-US" w:eastAsia="zh-CN" w:bidi="ar"/>
        </w:rPr>
      </w:pPr>
      <w:r>
        <w:rPr>
          <w:rFonts w:hint="eastAsia" w:ascii="宋体" w:hAnsi="宋体" w:eastAsia="宋体" w:cs="宋体"/>
          <w:color w:val="222222"/>
          <w:kern w:val="0"/>
          <w:sz w:val="32"/>
          <w:szCs w:val="32"/>
          <w:lang w:val="en-US" w:eastAsia="zh-CN" w:bidi="ar"/>
        </w:rPr>
        <w:t>2026</w:t>
      </w:r>
      <w:r>
        <w:rPr>
          <w:rFonts w:hint="default" w:ascii="宋体" w:hAnsi="宋体" w:eastAsia="宋体" w:cs="宋体"/>
          <w:color w:val="222222"/>
          <w:kern w:val="0"/>
          <w:sz w:val="32"/>
          <w:szCs w:val="32"/>
          <w:lang w:val="en-US" w:eastAsia="zh-CN" w:bidi="ar"/>
        </w:rPr>
        <w:t xml:space="preserve">  </w:t>
      </w:r>
      <w:r>
        <w:rPr>
          <w:rFonts w:hint="eastAsia" w:ascii="宋体" w:hAnsi="宋体" w:eastAsia="宋体" w:cs="宋体"/>
          <w:color w:val="222222"/>
          <w:kern w:val="0"/>
          <w:sz w:val="32"/>
          <w:szCs w:val="32"/>
          <w:lang w:val="en-US" w:eastAsia="zh-CN" w:bidi="ar"/>
        </w:rPr>
        <w:t>年  4 月 20 日</w:t>
      </w:r>
    </w:p>
    <w:p w14:paraId="7B3F9C2C">
      <w:pPr>
        <w:widowControl/>
        <w:spacing w:line="588" w:lineRule="exact"/>
        <w:rPr>
          <w:rFonts w:hint="eastAsia" w:ascii="宋体" w:hAnsi="宋体" w:eastAsia="宋体" w:cs="宋体"/>
          <w:color w:val="222222"/>
          <w:kern w:val="0"/>
          <w:sz w:val="32"/>
          <w:szCs w:val="32"/>
          <w:lang w:val="en-US" w:eastAsia="zh-CN" w:bidi="ar"/>
        </w:rPr>
        <w:sectPr>
          <w:footerReference r:id="rId5" w:type="default"/>
          <w:pgSz w:w="11906" w:h="16838"/>
          <w:pgMar w:top="1417" w:right="1701" w:bottom="1134" w:left="1701" w:header="850" w:footer="850" w:gutter="0"/>
          <w:cols w:space="720" w:num="1"/>
          <w:docGrid w:type="lines" w:linePitch="312" w:charSpace="0"/>
        </w:sectPr>
      </w:pPr>
      <w:r>
        <w:rPr>
          <w:rFonts w:hint="eastAsia" w:ascii="宋体" w:hAnsi="宋体" w:eastAsia="宋体" w:cs="宋体"/>
          <w:color w:val="222222"/>
          <w:kern w:val="0"/>
          <w:sz w:val="32"/>
          <w:szCs w:val="32"/>
          <w:lang w:val="en-US" w:eastAsia="zh-CN" w:bidi="ar"/>
        </w:rPr>
        <w:t xml:space="preserve">   </w:t>
      </w:r>
    </w:p>
    <w:p w14:paraId="52574B01">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79E54B7D">
      <w:pPr>
        <w:spacing w:before="50" w:after="50" w:line="360" w:lineRule="auto"/>
        <w:jc w:val="center"/>
        <w:rPr>
          <w:rFonts w:hint="eastAsia" w:ascii="仿宋_GB2312" w:hAnsi="宋体" w:eastAsia="仿宋_GB2312" w:cs="仿宋_GB2312"/>
          <w:color w:val="FF0000"/>
          <w:szCs w:val="21"/>
        </w:rPr>
      </w:pPr>
    </w:p>
    <w:p w14:paraId="6C8DEA5A">
      <w:pPr>
        <w:spacing w:before="50" w:after="50" w:line="360" w:lineRule="auto"/>
        <w:rPr>
          <w:b/>
          <w:color w:val="000000"/>
          <w:sz w:val="36"/>
          <w:szCs w:val="36"/>
        </w:rPr>
      </w:pPr>
    </w:p>
    <w:p w14:paraId="1B6466EC">
      <w:pPr>
        <w:spacing w:before="50" w:after="50" w:line="360" w:lineRule="auto"/>
        <w:jc w:val="center"/>
        <w:rPr>
          <w:b/>
          <w:color w:val="000000"/>
          <w:sz w:val="44"/>
          <w:szCs w:val="44"/>
          <w:lang w:bidi="ar"/>
        </w:rPr>
      </w:pPr>
      <w:r>
        <w:rPr>
          <w:b/>
          <w:color w:val="000000"/>
          <w:sz w:val="44"/>
          <w:szCs w:val="44"/>
          <w:lang w:bidi="ar"/>
        </w:rPr>
        <w:t>Design and Implementation of a Big-Data-Based Monitoring and Site Decision Support System for Yangpu Street-Vending Economy</w:t>
      </w:r>
    </w:p>
    <w:p w14:paraId="75CD38AF">
      <w:pPr>
        <w:spacing w:before="50" w:after="50" w:line="360" w:lineRule="auto"/>
        <w:rPr>
          <w:b/>
          <w:color w:val="000000"/>
          <w:sz w:val="44"/>
          <w:szCs w:val="44"/>
          <w:lang w:bidi="ar"/>
        </w:rPr>
      </w:pPr>
    </w:p>
    <w:p w14:paraId="5D048051">
      <w:pPr>
        <w:spacing w:before="50" w:after="50" w:line="360" w:lineRule="auto"/>
        <w:ind w:firstLine="480"/>
        <w:rPr>
          <w:color w:val="000000"/>
        </w:rPr>
      </w:pPr>
    </w:p>
    <w:p w14:paraId="10BB8F40">
      <w:pPr>
        <w:spacing w:before="50" w:after="50" w:line="360" w:lineRule="auto"/>
        <w:ind w:firstLine="480"/>
        <w:jc w:val="center"/>
        <w:rPr>
          <w:color w:val="000000"/>
        </w:rPr>
      </w:pPr>
    </w:p>
    <w:p w14:paraId="06734C57">
      <w:pPr>
        <w:spacing w:before="50" w:after="50" w:line="360" w:lineRule="auto"/>
        <w:jc w:val="center"/>
        <w:rPr>
          <w:b/>
          <w:color w:val="000000"/>
          <w:sz w:val="28"/>
          <w:szCs w:val="28"/>
        </w:rPr>
      </w:pPr>
      <w:r>
        <w:rPr>
          <w:b/>
          <w:color w:val="000000"/>
          <w:sz w:val="30"/>
          <w:szCs w:val="30"/>
          <w:lang w:bidi="ar"/>
        </w:rPr>
        <w:t>Candidate: Pan Zhe</w:t>
      </w:r>
    </w:p>
    <w:p w14:paraId="10446107">
      <w:pPr>
        <w:spacing w:before="50" w:after="50" w:line="360" w:lineRule="auto"/>
        <w:jc w:val="center"/>
        <w:rPr>
          <w:b/>
          <w:color w:val="000000"/>
          <w:sz w:val="28"/>
          <w:szCs w:val="28"/>
        </w:rPr>
      </w:pPr>
      <w:r>
        <w:rPr>
          <w:b/>
          <w:color w:val="000000"/>
          <w:sz w:val="30"/>
          <w:szCs w:val="30"/>
          <w:lang w:bidi="ar"/>
        </w:rPr>
        <w:t>Supervisor: Ma Liping</w:t>
      </w:r>
    </w:p>
    <w:p w14:paraId="2A4AFE98">
      <w:pPr>
        <w:spacing w:before="50" w:after="50" w:line="360" w:lineRule="auto"/>
        <w:ind w:firstLine="199" w:firstLineChars="83"/>
        <w:rPr>
          <w:color w:val="000000"/>
        </w:rPr>
      </w:pPr>
    </w:p>
    <w:p w14:paraId="1A15D7C6">
      <w:pPr>
        <w:spacing w:before="50" w:after="50" w:line="360" w:lineRule="auto"/>
        <w:ind w:firstLine="199" w:firstLineChars="83"/>
        <w:rPr>
          <w:color w:val="000000"/>
        </w:rPr>
      </w:pPr>
    </w:p>
    <w:p w14:paraId="53039681">
      <w:pPr>
        <w:spacing w:before="50" w:after="50" w:line="360" w:lineRule="auto"/>
        <w:ind w:firstLine="199" w:firstLineChars="83"/>
        <w:rPr>
          <w:color w:val="000000"/>
        </w:rPr>
      </w:pPr>
    </w:p>
    <w:p w14:paraId="4BB1A8F5">
      <w:pPr>
        <w:spacing w:before="50" w:after="50" w:line="360" w:lineRule="auto"/>
        <w:jc w:val="center"/>
        <w:rPr>
          <w:color w:val="000000"/>
        </w:rPr>
      </w:pPr>
    </w:p>
    <w:p w14:paraId="79AB8D87">
      <w:pPr>
        <w:jc w:val="center"/>
        <w:rPr>
          <w:sz w:val="36"/>
          <w:szCs w:val="36"/>
        </w:rPr>
      </w:pPr>
      <w:r>
        <w:rPr>
          <w:rFonts w:hint="eastAsia"/>
          <w:sz w:val="36"/>
          <w:szCs w:val="36"/>
          <w:lang w:bidi="ar"/>
        </w:rPr>
        <w:t>Mar. 20th, 2026</w:t>
      </w:r>
    </w:p>
    <w:p w14:paraId="45615BAB">
      <w:pPr>
        <w:spacing w:before="50" w:after="50" w:line="360" w:lineRule="auto"/>
        <w:ind w:firstLine="199" w:firstLineChars="83"/>
        <w:rPr>
          <w:rFonts w:hint="eastAsia" w:ascii="仿宋_GB2312" w:hAnsi="宋体" w:eastAsia="仿宋_GB2312" w:cs="仿宋_GB2312"/>
          <w:color w:val="FF0000"/>
          <w:szCs w:val="21"/>
        </w:rPr>
      </w:pPr>
    </w:p>
    <w:p w14:paraId="4306910D">
      <w:pPr>
        <w:rPr>
          <w:rFonts w:ascii="宋体" w:hAnsi="宋体" w:cs="宋体"/>
          <w:b/>
          <w:sz w:val="36"/>
          <w:szCs w:val="36"/>
        </w:rPr>
      </w:pPr>
    </w:p>
    <w:p w14:paraId="6DF78912">
      <w:pPr>
        <w:rPr>
          <w:rFonts w:ascii="宋体" w:hAnsi="宋体" w:cs="宋体"/>
          <w:b/>
          <w:sz w:val="36"/>
          <w:szCs w:val="36"/>
        </w:rPr>
      </w:pPr>
    </w:p>
    <w:p w14:paraId="4C526037">
      <w:pPr>
        <w:rPr>
          <w:rFonts w:hint="eastAsia" w:ascii="宋体" w:hAnsi="宋体" w:cs="宋体"/>
          <w:b/>
          <w:sz w:val="36"/>
          <w:szCs w:val="36"/>
        </w:rPr>
      </w:pPr>
    </w:p>
    <w:p w14:paraId="0F41EE62">
      <w:pPr>
        <w:jc w:val="center"/>
        <w:rPr>
          <w:rFonts w:hint="eastAsia" w:ascii="宋体" w:hAnsi="宋体" w:cs="宋体"/>
          <w:b/>
          <w:sz w:val="44"/>
          <w:szCs w:val="44"/>
        </w:rPr>
      </w:pPr>
      <w:r>
        <w:rPr>
          <w:rFonts w:hint="eastAsia" w:ascii="宋体" w:hAnsi="宋体" w:cs="宋体"/>
          <w:b/>
          <w:sz w:val="44"/>
          <w:szCs w:val="44"/>
          <w:lang w:bidi="ar"/>
        </w:rPr>
        <w:br w:type="page"/>
      </w:r>
      <w:r>
        <w:rPr>
          <w:rFonts w:hint="eastAsia" w:ascii="宋体" w:hAnsi="宋体" w:cs="宋体"/>
          <w:b/>
          <w:sz w:val="44"/>
          <w:szCs w:val="44"/>
          <w:lang w:bidi="ar"/>
        </w:rPr>
        <w:t>郑重声明</w:t>
      </w:r>
    </w:p>
    <w:p w14:paraId="6F62D541">
      <w:pPr>
        <w:rPr>
          <w:rFonts w:hint="eastAsia" w:ascii="仿宋_GB2312" w:hAnsi="宋体" w:eastAsia="仿宋_GB2312" w:cs="仿宋_GB2312"/>
          <w:color w:val="FF0000"/>
          <w:szCs w:val="21"/>
        </w:rPr>
      </w:pPr>
    </w:p>
    <w:p w14:paraId="3D9C0C89">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699A93B">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p w14:paraId="6FFDFE85">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7E9941A2">
        <w:trPr>
          <w:trHeight w:val="740" w:hRule="atLeast"/>
        </w:trPr>
        <w:tc>
          <w:tcPr>
            <w:tcW w:w="1575" w:type="dxa"/>
            <w:vAlign w:val="bottom"/>
          </w:tcPr>
          <w:p w14:paraId="7E1A1618">
            <w:pPr>
              <w:spacing w:line="440" w:lineRule="exact"/>
              <w:rPr>
                <w:rFonts w:ascii="仿宋_GB2312" w:hAnsi="宋体" w:eastAsia="仿宋_GB2312"/>
                <w:sz w:val="30"/>
                <w:szCs w:val="30"/>
              </w:rPr>
            </w:pPr>
            <w:r>
              <w:rPr>
                <w:rFonts w:hint="eastAsia" w:ascii="仿宋_GB2312" w:hAnsi="宋体"/>
                <w:sz w:val="24"/>
                <w:szCs w:val="30"/>
              </w:rPr>
              <w:t>作者专业</w:t>
            </w:r>
          </w:p>
        </w:tc>
        <w:tc>
          <w:tcPr>
            <w:tcW w:w="540" w:type="dxa"/>
            <w:vAlign w:val="bottom"/>
          </w:tcPr>
          <w:p w14:paraId="49CE9892">
            <w:pPr>
              <w:spacing w:line="440" w:lineRule="exact"/>
              <w:rPr>
                <w:rFonts w:ascii="仿宋_GB2312" w:hAnsi="宋体" w:eastAsia="仿宋_GB2312"/>
                <w:sz w:val="30"/>
                <w:szCs w:val="30"/>
              </w:rPr>
            </w:pPr>
            <w:r>
              <w:rPr>
                <w:rFonts w:hint="eastAsia" w:ascii="仿宋_GB2312" w:hAnsi="宋体"/>
                <w:sz w:val="24"/>
                <w:szCs w:val="30"/>
              </w:rPr>
              <w:t>：</w:t>
            </w:r>
          </w:p>
        </w:tc>
        <w:tc>
          <w:tcPr>
            <w:tcW w:w="3342" w:type="dxa"/>
            <w:vAlign w:val="bottom"/>
          </w:tcPr>
          <w:p w14:paraId="15BFEAA4">
            <w:pPr>
              <w:spacing w:line="440" w:lineRule="exact"/>
              <w:rPr>
                <w:rFonts w:ascii="仿宋_GB2312" w:hAnsi="宋体"/>
                <w:b/>
                <w:sz w:val="24"/>
                <w:szCs w:val="30"/>
              </w:rPr>
            </w:pPr>
            <w:r>
              <w:rPr>
                <w:rFonts w:hint="eastAsia" w:ascii="仿宋_GB2312" w:hAnsi="宋体"/>
                <w:b/>
                <w:sz w:val="24"/>
                <w:szCs w:val="30"/>
              </w:rPr>
              <w:t>数据科学与大数据技术</w:t>
            </w:r>
          </w:p>
        </w:tc>
      </w:tr>
      <w:tr w14:paraId="7EB0B57C">
        <w:trPr>
          <w:trHeight w:val="740" w:hRule="atLeast"/>
        </w:trPr>
        <w:tc>
          <w:tcPr>
            <w:tcW w:w="1575" w:type="dxa"/>
            <w:vAlign w:val="bottom"/>
          </w:tcPr>
          <w:p w14:paraId="5877DC8F">
            <w:pPr>
              <w:spacing w:line="440" w:lineRule="exact"/>
              <w:rPr>
                <w:rFonts w:ascii="仿宋_GB2312" w:hAnsi="宋体" w:eastAsia="仿宋_GB2312"/>
                <w:sz w:val="30"/>
                <w:szCs w:val="30"/>
              </w:rPr>
            </w:pPr>
            <w:r>
              <w:rPr>
                <w:rFonts w:hint="eastAsia" w:ascii="仿宋_GB2312" w:hAnsi="宋体"/>
                <w:sz w:val="24"/>
                <w:szCs w:val="30"/>
              </w:rPr>
              <w:t>作者学号</w:t>
            </w:r>
          </w:p>
        </w:tc>
        <w:tc>
          <w:tcPr>
            <w:tcW w:w="540" w:type="dxa"/>
            <w:vAlign w:val="bottom"/>
          </w:tcPr>
          <w:p w14:paraId="09554BC5">
            <w:pPr>
              <w:spacing w:line="440" w:lineRule="exact"/>
              <w:rPr>
                <w:rFonts w:ascii="仿宋_GB2312" w:hAnsi="宋体" w:eastAsia="仿宋_GB2312"/>
                <w:sz w:val="30"/>
                <w:szCs w:val="30"/>
              </w:rPr>
            </w:pPr>
            <w:r>
              <w:rPr>
                <w:rFonts w:hint="eastAsia" w:ascii="仿宋_GB2312" w:hAnsi="宋体"/>
                <w:sz w:val="24"/>
                <w:szCs w:val="30"/>
              </w:rPr>
              <w:t>：</w:t>
            </w:r>
          </w:p>
        </w:tc>
        <w:tc>
          <w:tcPr>
            <w:tcW w:w="3342" w:type="dxa"/>
            <w:vAlign w:val="bottom"/>
          </w:tcPr>
          <w:p w14:paraId="284874AC">
            <w:pPr>
              <w:spacing w:line="440" w:lineRule="exact"/>
              <w:rPr>
                <w:rFonts w:ascii="仿宋_GB2312" w:hAnsi="宋体"/>
                <w:b/>
                <w:sz w:val="24"/>
                <w:szCs w:val="30"/>
              </w:rPr>
            </w:pPr>
            <w:r>
              <w:rPr>
                <w:rFonts w:hint="eastAsia" w:ascii="仿宋_GB2312" w:hAnsi="宋体"/>
                <w:b/>
                <w:sz w:val="24"/>
                <w:szCs w:val="30"/>
              </w:rPr>
              <w:t>202109423</w:t>
            </w:r>
          </w:p>
        </w:tc>
      </w:tr>
      <w:tr w14:paraId="091B6867">
        <w:trPr>
          <w:trHeight w:val="740" w:hRule="atLeast"/>
        </w:trPr>
        <w:tc>
          <w:tcPr>
            <w:tcW w:w="1575" w:type="dxa"/>
            <w:vAlign w:val="bottom"/>
          </w:tcPr>
          <w:p w14:paraId="5C2F4F6E">
            <w:pPr>
              <w:spacing w:line="440" w:lineRule="exact"/>
              <w:rPr>
                <w:rFonts w:ascii="仿宋_GB2312" w:hAnsi="宋体" w:eastAsia="仿宋_GB2312"/>
                <w:sz w:val="30"/>
                <w:szCs w:val="30"/>
              </w:rPr>
            </w:pPr>
            <w:r>
              <w:rPr>
                <w:rFonts w:hint="eastAsia" w:ascii="仿宋_GB2312" w:hAnsi="宋体"/>
                <w:sz w:val="24"/>
                <w:szCs w:val="30"/>
              </w:rPr>
              <w:t>作者签名</w:t>
            </w:r>
          </w:p>
        </w:tc>
        <w:tc>
          <w:tcPr>
            <w:tcW w:w="540" w:type="dxa"/>
            <w:vAlign w:val="bottom"/>
          </w:tcPr>
          <w:p w14:paraId="1E0712B1">
            <w:pPr>
              <w:spacing w:line="440" w:lineRule="exact"/>
              <w:rPr>
                <w:rFonts w:ascii="仿宋_GB2312" w:hAnsi="宋体" w:eastAsia="仿宋_GB2312"/>
                <w:sz w:val="30"/>
                <w:szCs w:val="30"/>
              </w:rPr>
            </w:pPr>
            <w:r>
              <w:rPr>
                <w:rFonts w:hint="eastAsia" w:ascii="仿宋_GB2312" w:hAnsi="宋体"/>
                <w:sz w:val="24"/>
                <w:szCs w:val="30"/>
              </w:rPr>
              <w:t>：</w:t>
            </w:r>
          </w:p>
        </w:tc>
        <w:tc>
          <w:tcPr>
            <w:tcW w:w="3342" w:type="dxa"/>
            <w:vAlign w:val="bottom"/>
          </w:tcPr>
          <w:p w14:paraId="1064E114">
            <w:pPr>
              <w:spacing w:line="440" w:lineRule="exact"/>
              <w:ind w:firstLine="721" w:firstLineChars="300"/>
              <w:rPr>
                <w:rFonts w:ascii="仿宋_GB2312" w:hAnsi="宋体"/>
                <w:b/>
                <w:sz w:val="24"/>
                <w:szCs w:val="30"/>
              </w:rPr>
            </w:pPr>
          </w:p>
        </w:tc>
      </w:tr>
      <w:tr w14:paraId="36E06886">
        <w:trPr>
          <w:trHeight w:val="740" w:hRule="atLeast"/>
        </w:trPr>
        <w:tc>
          <w:tcPr>
            <w:tcW w:w="5457" w:type="dxa"/>
            <w:gridSpan w:val="3"/>
            <w:vAlign w:val="bottom"/>
          </w:tcPr>
          <w:p w14:paraId="7B80EA5E">
            <w:pPr>
              <w:spacing w:line="440" w:lineRule="exact"/>
              <w:rPr>
                <w:rFonts w:ascii="仿宋_GB2312" w:hAnsi="宋体"/>
                <w:b/>
                <w:sz w:val="24"/>
                <w:szCs w:val="30"/>
              </w:rPr>
            </w:pPr>
          </w:p>
          <w:p w14:paraId="1BAC05C5">
            <w:pPr>
              <w:spacing w:line="440" w:lineRule="exact"/>
              <w:rPr>
                <w:rFonts w:ascii="仿宋_GB2312" w:hAnsi="宋体"/>
                <w:b/>
                <w:sz w:val="24"/>
                <w:szCs w:val="30"/>
              </w:rPr>
            </w:pPr>
          </w:p>
          <w:p w14:paraId="31662684">
            <w:pPr>
              <w:spacing w:line="440" w:lineRule="exact"/>
              <w:rPr>
                <w:rFonts w:ascii="仿宋_GB2312" w:hAnsi="宋体"/>
                <w:b/>
                <w:sz w:val="24"/>
                <w:szCs w:val="30"/>
              </w:rPr>
            </w:pPr>
            <w:r>
              <w:rPr>
                <w:rFonts w:hint="eastAsia" w:ascii="仿宋_GB2312" w:hAnsi="宋体"/>
                <w:b/>
                <w:sz w:val="24"/>
                <w:szCs w:val="30"/>
              </w:rPr>
              <w:t>年  月  日</w:t>
            </w:r>
            <w:r>
              <w:rPr>
                <w:rFonts w:hint="eastAsia" w:ascii="仿宋_GB2312" w:hAnsi="宋体"/>
                <w:sz w:val="24"/>
                <w:szCs w:val="30"/>
              </w:rPr>
              <w:t>（手填时间）</w:t>
            </w:r>
          </w:p>
        </w:tc>
      </w:tr>
    </w:tbl>
    <w:p w14:paraId="5A16BCF6"/>
    <w:p w14:paraId="355C12DE"/>
    <w:p w14:paraId="284C9EE6"/>
    <w:p w14:paraId="1E78A5A3"/>
    <w:p w14:paraId="15772E04"/>
    <w:p w14:paraId="182D1417"/>
    <w:p w14:paraId="14687885"/>
    <w:p w14:paraId="06E448B5"/>
    <w:p w14:paraId="7EC5F8AE"/>
    <w:p w14:paraId="0BE21C82"/>
    <w:p w14:paraId="7C6C4CEA"/>
    <w:p w14:paraId="61CF94DB">
      <w:pPr>
        <w:rPr>
          <w:rFonts w:hint="eastAsia"/>
          <w:szCs w:val="24"/>
          <w:lang w:bidi="ar"/>
        </w:rPr>
        <w:sectPr>
          <w:pgSz w:w="11906" w:h="16838"/>
          <w:pgMar w:top="1417" w:right="1701" w:bottom="1134" w:left="1701" w:header="850" w:footer="850" w:gutter="0"/>
          <w:cols w:space="720" w:num="1"/>
          <w:docGrid w:type="lines" w:linePitch="312" w:charSpace="0"/>
        </w:sectPr>
      </w:pPr>
    </w:p>
    <w:p w14:paraId="738E8C78">
      <w:pPr>
        <w:widowControl/>
        <w:spacing w:line="640" w:lineRule="exact"/>
        <w:rPr>
          <w:rFonts w:hint="eastAsia" w:ascii="黑体" w:hAnsi="宋体" w:eastAsia="黑体" w:cs="黑体"/>
          <w:b/>
          <w:color w:val="222222"/>
          <w:kern w:val="0"/>
          <w:sz w:val="44"/>
          <w:szCs w:val="44"/>
          <w:lang w:bidi="ar"/>
        </w:rPr>
      </w:pPr>
    </w:p>
    <w:p w14:paraId="3EAFBB8C">
      <w:pPr>
        <w:widowControl/>
        <w:spacing w:line="640" w:lineRule="exact"/>
        <w:jc w:val="center"/>
        <w:rPr>
          <w:rFonts w:ascii="仿宋_GB2312" w:hAnsi="宋体" w:eastAsia="仿宋_GB2312" w:cs="仿宋_GB2312"/>
          <w:color w:val="FF0000"/>
          <w:szCs w:val="21"/>
          <w:lang w:bidi="ar"/>
        </w:rPr>
      </w:pPr>
      <w:r>
        <w:rPr>
          <w:rFonts w:hint="eastAsia" w:ascii="黑体" w:hAnsi="宋体" w:eastAsia="黑体" w:cs="黑体"/>
          <w:bCs/>
          <w:color w:val="222222"/>
          <w:kern w:val="0"/>
          <w:sz w:val="44"/>
          <w:szCs w:val="44"/>
          <w:lang w:bidi="ar"/>
        </w:rPr>
        <w:t>基于大数据的杨浦区地摊经济监测与点位决策支持系统设计与实现</w:t>
      </w:r>
    </w:p>
    <w:p w14:paraId="76BACFAF">
      <w:pPr>
        <w:widowControl/>
        <w:spacing w:line="640" w:lineRule="exact"/>
        <w:jc w:val="center"/>
        <w:rPr>
          <w:rFonts w:ascii="仿宋_GB2312" w:hAnsi="宋体" w:eastAsia="仿宋_GB2312" w:cs="仿宋_GB2312"/>
          <w:color w:val="FF0000"/>
          <w:szCs w:val="21"/>
          <w:lang w:bidi="ar"/>
        </w:rPr>
      </w:pPr>
      <w:r>
        <w:rPr>
          <w:rFonts w:hint="eastAsia" w:ascii="黑体" w:hAnsi="宋体" w:eastAsia="黑体" w:cs="黑体"/>
          <w:sz w:val="36"/>
          <w:szCs w:val="36"/>
          <w:lang w:bidi="ar"/>
        </w:rPr>
        <w:t xml:space="preserve">                     </w:t>
      </w:r>
    </w:p>
    <w:p w14:paraId="77BE6701">
      <w:pPr>
        <w:widowControl/>
        <w:spacing w:line="640" w:lineRule="exact"/>
        <w:jc w:val="center"/>
        <w:rPr>
          <w:rFonts w:hint="eastAsia" w:ascii="黑体" w:hAnsi="宋体" w:eastAsia="黑体" w:cs="黑体"/>
          <w:sz w:val="36"/>
          <w:szCs w:val="36"/>
          <w:lang w:bidi="ar"/>
        </w:rPr>
      </w:pPr>
      <w:r>
        <w:rPr>
          <w:rFonts w:hint="eastAsia" w:ascii="黑体" w:hAnsi="宋体" w:eastAsia="黑体" w:cs="黑体"/>
          <w:sz w:val="36"/>
          <w:szCs w:val="36"/>
          <w:lang w:bidi="ar"/>
        </w:rPr>
        <w:t>摘　要</w:t>
      </w:r>
    </w:p>
    <w:p w14:paraId="5E828A12">
      <w:pPr>
        <w:widowControl/>
        <w:spacing w:line="640" w:lineRule="exact"/>
        <w:jc w:val="center"/>
        <w:rPr>
          <w:rFonts w:hint="eastAsia" w:ascii="黑体" w:hAnsi="宋体" w:eastAsia="黑体" w:cs="黑体"/>
          <w:sz w:val="36"/>
          <w:szCs w:val="36"/>
          <w:lang w:bidi="ar"/>
        </w:rPr>
      </w:pPr>
    </w:p>
    <w:p w14:paraId="50F7C65B">
      <w:pPr>
        <w:spacing w:line="460" w:lineRule="exact"/>
        <w:ind w:firstLine="480" w:firstLineChars="200"/>
        <w:jc w:val="both"/>
        <w:rPr>
          <w:rFonts w:hint="eastAsia" w:ascii="仿宋_GB2312" w:hAnsi="宋体" w:eastAsia="仿宋_GB2312" w:cs="宋体"/>
          <w:color w:val="222222"/>
          <w:kern w:val="0"/>
          <w:sz w:val="28"/>
          <w:szCs w:val="28"/>
        </w:rPr>
      </w:pPr>
      <w:r>
        <w:rPr>
          <w:rFonts w:ascii="Times New Roman" w:hAnsi="Times New Roman" w:eastAsia="宋体"/>
          <w:color w:val="000000"/>
          <w:sz w:val="24"/>
        </w:rPr>
        <w:t>杨浦区高校、商圈、地铁站和社区高度交织，地摊经济在激活消费的同时，也容易带来投诉聚集、道路占压和治理边界模糊等问题。针对街区治理管理者“信息分散、研判滞后、点位选择缺少依据”的痛点，本文设计并实现了一套面向杨浦区地摊经济的监测与点位决策支持系统。系统以 Python 为主要开发语言，按照“数据采集、数据清洗、特征构建、评分推荐、可视化展示”的流程，整合杨浦区公开生态环境信访案例、OpenStreetMap 候选点位、天气、节假日和开放平台证据数据，形成可核验的数据链路。系统利用 pandas 完成字段规范化、坐标校验和异常处理，基于 250m 与 500m 空间邻域计算投诉压力、道路友好度、活动活跃度和时段机会等指标，并采用六维加权规则评分生成候选点推荐结果。运行结果表明，系统共处理 80 条投诉记录、75 个候选点位，投诉坐标覆盖率达到 95%，形成 47 个热点网格，并输出百联 ZX 造趣场、上海合生汇、五角场等推荐点位。该系统能够帮助管理者快速观察风险热点、筛选候选点位并理解推荐依据，为街区柔性治理和后续接入真实 12345 工单提供了可复现的原型基础。</w:t>
      </w:r>
    </w:p>
    <w:p w14:paraId="4C816787">
      <w:pPr>
        <w:rPr>
          <w:rFonts w:ascii="仿宋_GB2312" w:hAnsi="宋体" w:eastAsia="仿宋_GB2312" w:cs="仿宋_GB2312"/>
          <w:color w:val="FF0000"/>
          <w:szCs w:val="21"/>
          <w:lang w:bidi="ar"/>
        </w:rPr>
      </w:pPr>
    </w:p>
    <w:p w14:paraId="1B6D710C">
      <w:pPr>
        <w:spacing w:line="460" w:lineRule="exact"/>
        <w:ind w:firstLine="0"/>
        <w:jc w:val="left"/>
        <w:rPr>
          <w:rFonts w:hint="eastAsia" w:ascii="黑体" w:hAnsi="宋体" w:eastAsia="黑体" w:cs="黑体"/>
          <w:sz w:val="24"/>
          <w:szCs w:val="24"/>
        </w:rPr>
      </w:pPr>
      <w:r>
        <w:rPr>
          <w:rFonts w:ascii="Times New Roman" w:hAnsi="Times New Roman" w:eastAsia="宋体"/>
          <w:color w:val="000000"/>
          <w:sz w:val="24"/>
        </w:rPr>
        <w:t>关键词：地摊经济；杨浦区；多源数据；推荐排序；可视化监测</w:t>
      </w:r>
    </w:p>
    <w:p w14:paraId="5096AC61">
      <w:pPr>
        <w:rPr>
          <w:rFonts w:hint="eastAsia" w:ascii="黑体" w:hAnsi="宋体" w:eastAsia="黑体" w:cs="黑体"/>
          <w:sz w:val="24"/>
          <w:szCs w:val="24"/>
        </w:rPr>
      </w:pPr>
    </w:p>
    <w:p w14:paraId="3F5FE8F8">
      <w:pPr>
        <w:rPr>
          <w:rFonts w:hint="eastAsia" w:ascii="黑体" w:hAnsi="宋体" w:eastAsia="黑体" w:cs="黑体"/>
          <w:sz w:val="24"/>
          <w:szCs w:val="24"/>
        </w:rPr>
      </w:pPr>
    </w:p>
    <w:p w14:paraId="5D7942DD">
      <w:pPr>
        <w:rPr>
          <w:rFonts w:hint="eastAsia" w:ascii="黑体" w:hAnsi="宋体" w:eastAsia="黑体" w:cs="黑体"/>
          <w:sz w:val="24"/>
          <w:szCs w:val="24"/>
        </w:rPr>
      </w:pPr>
    </w:p>
    <w:p w14:paraId="10071126">
      <w:pPr>
        <w:rPr>
          <w:rFonts w:hint="eastAsia" w:ascii="黑体" w:hAnsi="宋体" w:eastAsia="黑体" w:cs="黑体"/>
          <w:sz w:val="24"/>
          <w:szCs w:val="24"/>
        </w:rPr>
      </w:pPr>
    </w:p>
    <w:p w14:paraId="7A2991C1">
      <w:pPr>
        <w:rPr>
          <w:rFonts w:hint="eastAsia" w:ascii="黑体" w:hAnsi="宋体" w:eastAsia="黑体" w:cs="黑体"/>
          <w:sz w:val="24"/>
          <w:szCs w:val="24"/>
        </w:rPr>
      </w:pPr>
    </w:p>
    <w:p w14:paraId="210EA52B">
      <w:pPr>
        <w:ind w:left="0" w:leftChars="0" w:firstLine="0" w:firstLineChars="0"/>
        <w:rPr>
          <w:rFonts w:hint="eastAsia" w:ascii="黑体" w:hAnsi="宋体" w:eastAsia="黑体" w:cs="黑体"/>
          <w:sz w:val="24"/>
          <w:szCs w:val="24"/>
        </w:rPr>
      </w:pPr>
    </w:p>
    <w:p w14:paraId="3EB2BA45">
      <w:pPr>
        <w:spacing w:before="50" w:after="50" w:line="360" w:lineRule="auto"/>
        <w:jc w:val="center"/>
        <w:rPr>
          <w:rFonts w:eastAsia="仿宋_GB2312"/>
          <w:b/>
          <w:color w:val="222222"/>
          <w:sz w:val="44"/>
          <w:szCs w:val="44"/>
          <w:lang w:bidi="ar"/>
        </w:rPr>
      </w:pPr>
    </w:p>
    <w:p w14:paraId="49E3224F">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29A819AD">
      <w:pPr>
        <w:rPr>
          <w:rFonts w:ascii="仿宋_GB2312" w:eastAsia="仿宋_GB2312" w:cs="仿宋_GB2312"/>
          <w:color w:val="FF0000"/>
          <w:szCs w:val="21"/>
          <w:lang w:bidi="ar"/>
        </w:rPr>
      </w:pPr>
    </w:p>
    <w:p w14:paraId="30EDC7AF">
      <w:pPr>
        <w:jc w:val="center"/>
        <w:rPr>
          <w:rFonts w:eastAsia="黑体"/>
          <w:b/>
          <w:sz w:val="36"/>
          <w:szCs w:val="36"/>
          <w:lang w:bidi="ar"/>
        </w:rPr>
      </w:pPr>
      <w:r>
        <w:rPr>
          <w:rFonts w:eastAsia="黑体"/>
          <w:b/>
          <w:sz w:val="36"/>
          <w:szCs w:val="36"/>
          <w:lang w:bidi="ar"/>
        </w:rPr>
        <w:t>ABSTRACT</w:t>
      </w:r>
    </w:p>
    <w:p w14:paraId="2D124324">
      <w:pPr>
        <w:jc w:val="center"/>
        <w:rPr>
          <w:rFonts w:eastAsia="黑体"/>
          <w:b/>
          <w:sz w:val="36"/>
          <w:szCs w:val="36"/>
          <w:lang w:bidi="ar"/>
        </w:rPr>
      </w:pPr>
    </w:p>
    <w:p w14:paraId="30A68941">
      <w:pPr>
        <w:spacing w:line="460" w:lineRule="exact"/>
        <w:ind w:firstLine="480" w:firstLineChars="200"/>
        <w:jc w:val="both"/>
        <w:rPr>
          <w:rFonts w:eastAsia="仿宋_GB2312"/>
          <w:sz w:val="24"/>
          <w:szCs w:val="24"/>
          <w:lang w:bidi="ar"/>
        </w:rPr>
      </w:pPr>
      <w:r>
        <w:rPr>
          <w:rFonts w:ascii="Times New Roman" w:hAnsi="Times New Roman" w:eastAsia="宋体"/>
          <w:color w:val="000000"/>
          <w:sz w:val="24"/>
        </w:rPr>
        <w:t>The street-vending economy can stimulate consumption and neighborhood vitality, but in Yangpu District, where universities, commercial areas, metro stations, and residential communities overlap, it may also cause clustered complaints, road occupation, and unclear governance boundaries. To address the problems of fragmented information, delayed assessment, and weak evidence for site selection, this thesis designs and implements a monitoring and site decision support system for street-vending governance in Yangpu District. The system follows a workflow of data collection, cleaning, feature construction, ranking, and visualization. It integrates public environmental complaint cases, OpenStreetMap candidate sites, weather records, holiday data, and open-data evidence. With pandas, Streamlit, Folium, and related Python tools, the system standardizes fields, verifies coordinates, extracts 250-meter and 500-meter neighborhood features, and generates explainable recommendations through a six-factor weighted scoring method. The prototype processes 80 complaint records and 75 candidate sites, achieves a 95% geocoding coverage rate, identifies 47 hotspot grids, and recommends representative locations such as Bailian ZX, Shanghai Hopson One, and Wujiaochang. The system helps governance staff observe risk hotspots, screen candidate sites, and understand the reasons behind each recommendation, providing a reproducible prototype for flexible street-level governance and future access to real 12345 work-order data.</w:t>
      </w:r>
    </w:p>
    <w:p w14:paraId="7FEC5FE5">
      <w:pPr>
        <w:rPr>
          <w:rFonts w:ascii="仿宋_GB2312" w:hAnsi="宋体" w:eastAsia="仿宋_GB2312" w:cs="仿宋_GB2312"/>
          <w:color w:val="FF0000"/>
          <w:szCs w:val="21"/>
          <w:lang w:bidi="ar"/>
        </w:rPr>
      </w:pPr>
    </w:p>
    <w:p w14:paraId="2A27D9DD">
      <w:pPr>
        <w:spacing w:line="460" w:lineRule="exact"/>
        <w:ind w:firstLine="0"/>
        <w:jc w:val="left"/>
        <w:rPr>
          <w:rFonts w:hint="eastAsia" w:eastAsia="仿宋_GB2312"/>
          <w:sz w:val="24"/>
          <w:szCs w:val="24"/>
          <w:lang w:bidi="ar"/>
        </w:rPr>
      </w:pPr>
      <w:r>
        <w:rPr>
          <w:rFonts w:hint="default" w:ascii="Times New Roman Bold" w:hAnsi="Times New Roman Bold" w:eastAsia="宋体" w:cs="Times New Roman Bold"/>
          <w:b/>
          <w:bCs/>
          <w:color w:val="000000"/>
          <w:sz w:val="24"/>
        </w:rPr>
        <w:t>Key words</w:t>
      </w:r>
      <w:r>
        <w:rPr>
          <w:rFonts w:ascii="Times New Roman" w:hAnsi="Times New Roman" w:eastAsia="宋体"/>
          <w:color w:val="000000"/>
          <w:sz w:val="24"/>
        </w:rPr>
        <w:t>: street-vending economy; Yangpu District; multi-source data; recommendation ranking; visual monitoring</w:t>
      </w:r>
    </w:p>
    <w:p w14:paraId="55DDCEEC">
      <w:pPr>
        <w:spacing w:before="0" w:after="0" w:line="460" w:lineRule="exact"/>
        <w:ind w:firstLine="0"/>
        <w:jc w:val="center"/>
        <w:rPr>
          <w:rFonts w:hint="eastAsia" w:ascii="黑体" w:eastAsia="黑体" w:cs="黑体"/>
          <w:sz w:val="36"/>
          <w:szCs w:val="36"/>
        </w:rPr>
      </w:pPr>
      <w:r>
        <w:rPr>
          <w:rFonts w:ascii="Times New Roman" w:hAnsi="Times New Roman" w:eastAsia="黑体"/>
          <w:b/>
          <w:color w:val="000000"/>
          <w:sz w:val="36"/>
        </w:rPr>
        <w:t>目　录</w:t>
      </w:r>
    </w:p>
    <w:p w14:paraId="578F354B">
      <w:pPr>
        <w:tabs>
          <w:tab w:val="right" w:leader="dot" w:pos="8050"/>
        </w:tabs>
        <w:spacing w:line="460" w:lineRule="exact"/>
        <w:ind w:left="0" w:firstLine="0"/>
      </w:pPr>
      <w:r>
        <w:fldChar w:fldCharType="begin"/>
      </w:r>
      <w:r>
        <w:instrText xml:space="preserve"> HYPERLINK \l "bm_1_1_绪论" </w:instrText>
      </w:r>
      <w:r>
        <w:fldChar w:fldCharType="separate"/>
      </w:r>
      <w:r>
        <w:rPr>
          <w:rFonts w:ascii="Times New Roman" w:hAnsi="Times New Roman" w:eastAsia="黑体"/>
          <w:b/>
          <w:color w:val="000000"/>
          <w:sz w:val="28"/>
          <w:szCs w:val="28"/>
          <w:u w:val="none"/>
        </w:rPr>
        <w:t>1 绪论</w:t>
      </w:r>
      <w:r>
        <w:rPr>
          <w:rFonts w:ascii="Times New Roman" w:hAnsi="Times New Roman" w:eastAsia="黑体"/>
          <w:b/>
          <w:color w:val="000000"/>
          <w:sz w:val="28"/>
          <w:szCs w:val="28"/>
          <w:u w:val="none"/>
        </w:rPr>
        <w:tab/>
      </w:r>
      <w:r>
        <w:rPr>
          <w:rFonts w:ascii="Times New Roman" w:hAnsi="Times New Roman" w:eastAsia="黑体"/>
          <w:b/>
          <w:color w:val="000000"/>
          <w:sz w:val="28"/>
          <w:szCs w:val="28"/>
          <w:u w:val="none"/>
        </w:rPr>
        <w:t>8</w:t>
      </w:r>
      <w:r>
        <w:rPr>
          <w:rFonts w:ascii="Times New Roman" w:hAnsi="Times New Roman" w:eastAsia="黑体"/>
          <w:b/>
          <w:color w:val="000000"/>
          <w:sz w:val="28"/>
          <w:szCs w:val="28"/>
          <w:u w:val="none"/>
        </w:rPr>
        <w:fldChar w:fldCharType="end"/>
      </w:r>
    </w:p>
    <w:p w14:paraId="57D27556">
      <w:pPr>
        <w:tabs>
          <w:tab w:val="right" w:leader="dot" w:pos="8050"/>
        </w:tabs>
        <w:spacing w:line="460" w:lineRule="exact"/>
        <w:ind w:left="420" w:firstLine="0"/>
      </w:pPr>
      <w:r>
        <w:fldChar w:fldCharType="begin"/>
      </w:r>
      <w:r>
        <w:instrText xml:space="preserve"> HYPERLINK \l "bm_2_1_1_研究背景" </w:instrText>
      </w:r>
      <w:r>
        <w:fldChar w:fldCharType="separate"/>
      </w:r>
      <w:r>
        <w:rPr>
          <w:rFonts w:ascii="Times New Roman" w:hAnsi="Times New Roman" w:eastAsia="宋体"/>
          <w:color w:val="000000"/>
          <w:sz w:val="24"/>
          <w:szCs w:val="24"/>
          <w:u w:val="none"/>
        </w:rPr>
        <w:t>1.1 研究背景</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8</w:t>
      </w:r>
      <w:r>
        <w:rPr>
          <w:rFonts w:ascii="Times New Roman" w:hAnsi="Times New Roman" w:eastAsia="宋体"/>
          <w:color w:val="000000"/>
          <w:sz w:val="24"/>
          <w:szCs w:val="24"/>
          <w:u w:val="none"/>
        </w:rPr>
        <w:fldChar w:fldCharType="end"/>
      </w:r>
    </w:p>
    <w:p w14:paraId="460DF599">
      <w:pPr>
        <w:tabs>
          <w:tab w:val="right" w:leader="dot" w:pos="8050"/>
        </w:tabs>
        <w:spacing w:line="460" w:lineRule="exact"/>
        <w:ind w:left="420" w:firstLine="0"/>
      </w:pPr>
      <w:r>
        <w:fldChar w:fldCharType="begin"/>
      </w:r>
      <w:r>
        <w:instrText xml:space="preserve"> HYPERLINK \l "bm_3_1_2_国内外研究现状" </w:instrText>
      </w:r>
      <w:r>
        <w:fldChar w:fldCharType="separate"/>
      </w:r>
      <w:r>
        <w:rPr>
          <w:rFonts w:ascii="Times New Roman" w:hAnsi="Times New Roman" w:eastAsia="宋体"/>
          <w:color w:val="000000"/>
          <w:sz w:val="24"/>
          <w:szCs w:val="24"/>
          <w:u w:val="none"/>
        </w:rPr>
        <w:t>1.2 国内外研究现状</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8</w:t>
      </w:r>
      <w:r>
        <w:rPr>
          <w:rFonts w:ascii="Times New Roman" w:hAnsi="Times New Roman" w:eastAsia="宋体"/>
          <w:color w:val="000000"/>
          <w:sz w:val="24"/>
          <w:szCs w:val="24"/>
          <w:u w:val="none"/>
        </w:rPr>
        <w:fldChar w:fldCharType="end"/>
      </w:r>
    </w:p>
    <w:p w14:paraId="100232DA">
      <w:pPr>
        <w:tabs>
          <w:tab w:val="right" w:leader="dot" w:pos="8050"/>
        </w:tabs>
        <w:spacing w:line="460" w:lineRule="exact"/>
        <w:ind w:left="420" w:firstLine="0"/>
      </w:pPr>
      <w:r>
        <w:fldChar w:fldCharType="begin"/>
      </w:r>
      <w:r>
        <w:instrText xml:space="preserve"> HYPERLINK \l "bm_4_1_3_研究内容与技术路线" </w:instrText>
      </w:r>
      <w:r>
        <w:fldChar w:fldCharType="separate"/>
      </w:r>
      <w:r>
        <w:rPr>
          <w:rFonts w:ascii="Times New Roman" w:hAnsi="Times New Roman" w:eastAsia="宋体"/>
          <w:color w:val="000000"/>
          <w:sz w:val="24"/>
          <w:szCs w:val="24"/>
          <w:u w:val="none"/>
        </w:rPr>
        <w:t>1.3 研究内容与技术路线</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9</w:t>
      </w:r>
      <w:r>
        <w:rPr>
          <w:rFonts w:ascii="Times New Roman" w:hAnsi="Times New Roman" w:eastAsia="宋体"/>
          <w:color w:val="000000"/>
          <w:sz w:val="24"/>
          <w:szCs w:val="24"/>
          <w:u w:val="none"/>
        </w:rPr>
        <w:fldChar w:fldCharType="end"/>
      </w:r>
    </w:p>
    <w:p w14:paraId="1CEEA8AC">
      <w:pPr>
        <w:tabs>
          <w:tab w:val="right" w:leader="dot" w:pos="8050"/>
        </w:tabs>
        <w:spacing w:line="460" w:lineRule="exact"/>
        <w:ind w:left="420" w:firstLine="0"/>
      </w:pPr>
      <w:r>
        <w:fldChar w:fldCharType="begin"/>
      </w:r>
      <w:r>
        <w:instrText xml:space="preserve"> HYPERLINK \l "bm_5_1_4_论文结构" </w:instrText>
      </w:r>
      <w:r>
        <w:fldChar w:fldCharType="separate"/>
      </w:r>
      <w:r>
        <w:rPr>
          <w:rFonts w:ascii="Times New Roman" w:hAnsi="Times New Roman" w:eastAsia="宋体"/>
          <w:color w:val="000000"/>
          <w:sz w:val="24"/>
          <w:szCs w:val="24"/>
          <w:u w:val="none"/>
        </w:rPr>
        <w:t>1.4 论文结构</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10</w:t>
      </w:r>
      <w:r>
        <w:rPr>
          <w:rFonts w:ascii="Times New Roman" w:hAnsi="Times New Roman" w:eastAsia="宋体"/>
          <w:color w:val="000000"/>
          <w:sz w:val="24"/>
          <w:szCs w:val="24"/>
          <w:u w:val="none"/>
        </w:rPr>
        <w:fldChar w:fldCharType="end"/>
      </w:r>
    </w:p>
    <w:p w14:paraId="57D9FC9A">
      <w:pPr>
        <w:tabs>
          <w:tab w:val="right" w:leader="dot" w:pos="8050"/>
        </w:tabs>
        <w:spacing w:line="460" w:lineRule="exact"/>
        <w:ind w:left="0" w:firstLine="0"/>
      </w:pPr>
      <w:r>
        <w:fldChar w:fldCharType="begin"/>
      </w:r>
      <w:r>
        <w:instrText xml:space="preserve"> HYPERLINK \l "bm_6_2_相关技术与理论基础" </w:instrText>
      </w:r>
      <w:r>
        <w:fldChar w:fldCharType="separate"/>
      </w:r>
      <w:r>
        <w:rPr>
          <w:rFonts w:ascii="Times New Roman" w:hAnsi="Times New Roman" w:eastAsia="黑体"/>
          <w:b/>
          <w:color w:val="000000"/>
          <w:sz w:val="28"/>
          <w:szCs w:val="28"/>
          <w:u w:val="none"/>
        </w:rPr>
        <w:t>2 相关技术与理论基础</w:t>
      </w:r>
      <w:r>
        <w:rPr>
          <w:rFonts w:ascii="Times New Roman" w:hAnsi="Times New Roman" w:eastAsia="黑体"/>
          <w:b/>
          <w:color w:val="000000"/>
          <w:sz w:val="28"/>
          <w:szCs w:val="28"/>
          <w:u w:val="none"/>
        </w:rPr>
        <w:tab/>
      </w:r>
      <w:r>
        <w:rPr>
          <w:rFonts w:ascii="Times New Roman" w:hAnsi="Times New Roman" w:eastAsia="黑体"/>
          <w:b/>
          <w:color w:val="000000"/>
          <w:sz w:val="28"/>
          <w:szCs w:val="28"/>
          <w:u w:val="none"/>
        </w:rPr>
        <w:t>12</w:t>
      </w:r>
      <w:r>
        <w:rPr>
          <w:rFonts w:ascii="Times New Roman" w:hAnsi="Times New Roman" w:eastAsia="黑体"/>
          <w:b/>
          <w:color w:val="000000"/>
          <w:sz w:val="28"/>
          <w:szCs w:val="28"/>
          <w:u w:val="none"/>
        </w:rPr>
        <w:fldChar w:fldCharType="end"/>
      </w:r>
    </w:p>
    <w:p w14:paraId="564289A9">
      <w:pPr>
        <w:tabs>
          <w:tab w:val="right" w:leader="dot" w:pos="8050"/>
        </w:tabs>
        <w:spacing w:line="460" w:lineRule="exact"/>
        <w:ind w:left="420" w:firstLine="0"/>
      </w:pPr>
      <w:r>
        <w:fldChar w:fldCharType="begin"/>
      </w:r>
      <w:r>
        <w:instrText xml:space="preserve"> HYPERLINK \l "bm_7_2_1_Python_数据处理技术栈" </w:instrText>
      </w:r>
      <w:r>
        <w:fldChar w:fldCharType="separate"/>
      </w:r>
      <w:r>
        <w:rPr>
          <w:rFonts w:ascii="Times New Roman" w:hAnsi="Times New Roman" w:eastAsia="宋体"/>
          <w:color w:val="000000"/>
          <w:sz w:val="24"/>
          <w:szCs w:val="24"/>
          <w:u w:val="none"/>
        </w:rPr>
        <w:t>2.1 Python 数据处理技术栈</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12</w:t>
      </w:r>
      <w:r>
        <w:rPr>
          <w:rFonts w:ascii="Times New Roman" w:hAnsi="Times New Roman" w:eastAsia="宋体"/>
          <w:color w:val="000000"/>
          <w:sz w:val="24"/>
          <w:szCs w:val="24"/>
          <w:u w:val="none"/>
        </w:rPr>
        <w:fldChar w:fldCharType="end"/>
      </w:r>
    </w:p>
    <w:p w14:paraId="6E97BA60">
      <w:pPr>
        <w:tabs>
          <w:tab w:val="right" w:leader="dot" w:pos="8050"/>
        </w:tabs>
        <w:spacing w:line="460" w:lineRule="exact"/>
        <w:ind w:left="420" w:firstLine="0"/>
      </w:pPr>
      <w:r>
        <w:fldChar w:fldCharType="begin"/>
      </w:r>
      <w:r>
        <w:instrText xml:space="preserve"> HYPERLINK \l "bm_8_2_2_地图展示与交互技术" </w:instrText>
      </w:r>
      <w:r>
        <w:fldChar w:fldCharType="separate"/>
      </w:r>
      <w:r>
        <w:rPr>
          <w:rFonts w:ascii="Times New Roman" w:hAnsi="Times New Roman" w:eastAsia="宋体"/>
          <w:color w:val="000000"/>
          <w:sz w:val="24"/>
          <w:szCs w:val="24"/>
          <w:u w:val="none"/>
        </w:rPr>
        <w:t>2.2 地图展示与交互技术</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12</w:t>
      </w:r>
      <w:r>
        <w:rPr>
          <w:rFonts w:ascii="Times New Roman" w:hAnsi="Times New Roman" w:eastAsia="宋体"/>
          <w:color w:val="000000"/>
          <w:sz w:val="24"/>
          <w:szCs w:val="24"/>
          <w:u w:val="none"/>
        </w:rPr>
        <w:fldChar w:fldCharType="end"/>
      </w:r>
    </w:p>
    <w:p w14:paraId="4D24FAB1">
      <w:pPr>
        <w:tabs>
          <w:tab w:val="right" w:leader="dot" w:pos="8050"/>
        </w:tabs>
        <w:spacing w:line="460" w:lineRule="exact"/>
        <w:ind w:left="420" w:firstLine="0"/>
      </w:pPr>
      <w:r>
        <w:fldChar w:fldCharType="begin"/>
      </w:r>
      <w:r>
        <w:instrText xml:space="preserve"> HYPERLINK \l "bm_9_2_3_空间数据与外部服务支撑" </w:instrText>
      </w:r>
      <w:r>
        <w:fldChar w:fldCharType="separate"/>
      </w:r>
      <w:r>
        <w:rPr>
          <w:rFonts w:ascii="Times New Roman" w:hAnsi="Times New Roman" w:eastAsia="宋体"/>
          <w:color w:val="000000"/>
          <w:sz w:val="24"/>
          <w:szCs w:val="24"/>
          <w:u w:val="none"/>
        </w:rPr>
        <w:t>2.3 空间数据与外部服务支撑</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13</w:t>
      </w:r>
      <w:r>
        <w:rPr>
          <w:rFonts w:ascii="Times New Roman" w:hAnsi="Times New Roman" w:eastAsia="宋体"/>
          <w:color w:val="000000"/>
          <w:sz w:val="24"/>
          <w:szCs w:val="24"/>
          <w:u w:val="none"/>
        </w:rPr>
        <w:fldChar w:fldCharType="end"/>
      </w:r>
    </w:p>
    <w:p w14:paraId="3B718F10">
      <w:pPr>
        <w:tabs>
          <w:tab w:val="right" w:leader="dot" w:pos="8050"/>
        </w:tabs>
        <w:spacing w:line="460" w:lineRule="exact"/>
        <w:ind w:left="420" w:firstLine="0"/>
      </w:pPr>
      <w:r>
        <w:fldChar w:fldCharType="begin"/>
      </w:r>
      <w:r>
        <w:instrText xml:space="preserve"> HYPERLINK \l "bm_10_2_4_评分方法的理论基础" </w:instrText>
      </w:r>
      <w:r>
        <w:fldChar w:fldCharType="separate"/>
      </w:r>
      <w:r>
        <w:rPr>
          <w:rFonts w:ascii="Times New Roman" w:hAnsi="Times New Roman" w:eastAsia="宋体"/>
          <w:color w:val="000000"/>
          <w:sz w:val="24"/>
          <w:szCs w:val="24"/>
          <w:u w:val="none"/>
        </w:rPr>
        <w:t>2.4 评分方法的理论基础</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13</w:t>
      </w:r>
      <w:r>
        <w:rPr>
          <w:rFonts w:ascii="Times New Roman" w:hAnsi="Times New Roman" w:eastAsia="宋体"/>
          <w:color w:val="000000"/>
          <w:sz w:val="24"/>
          <w:szCs w:val="24"/>
          <w:u w:val="none"/>
        </w:rPr>
        <w:fldChar w:fldCharType="end"/>
      </w:r>
    </w:p>
    <w:p w14:paraId="2E975DCD">
      <w:pPr>
        <w:tabs>
          <w:tab w:val="right" w:leader="dot" w:pos="8050"/>
        </w:tabs>
        <w:spacing w:line="460" w:lineRule="exact"/>
        <w:ind w:left="420" w:firstLine="0"/>
      </w:pPr>
      <w:r>
        <w:fldChar w:fldCharType="begin"/>
      </w:r>
      <w:r>
        <w:instrText xml:space="preserve"> HYPERLINK \l "bm_11_2_5_本章小结" </w:instrText>
      </w:r>
      <w:r>
        <w:fldChar w:fldCharType="separate"/>
      </w:r>
      <w:r>
        <w:rPr>
          <w:rFonts w:ascii="Times New Roman" w:hAnsi="Times New Roman" w:eastAsia="宋体"/>
          <w:color w:val="000000"/>
          <w:sz w:val="24"/>
          <w:szCs w:val="24"/>
          <w:u w:val="none"/>
        </w:rPr>
        <w:t>2.5 本章小结</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14</w:t>
      </w:r>
      <w:r>
        <w:rPr>
          <w:rFonts w:ascii="Times New Roman" w:hAnsi="Times New Roman" w:eastAsia="宋体"/>
          <w:color w:val="000000"/>
          <w:sz w:val="24"/>
          <w:szCs w:val="24"/>
          <w:u w:val="none"/>
        </w:rPr>
        <w:fldChar w:fldCharType="end"/>
      </w:r>
    </w:p>
    <w:p w14:paraId="085B9A6D">
      <w:pPr>
        <w:tabs>
          <w:tab w:val="right" w:leader="dot" w:pos="8050"/>
        </w:tabs>
        <w:spacing w:line="460" w:lineRule="exact"/>
        <w:ind w:left="0" w:firstLine="0"/>
      </w:pPr>
      <w:r>
        <w:fldChar w:fldCharType="begin"/>
      </w:r>
      <w:r>
        <w:instrText xml:space="preserve"> HYPERLINK \l "bm_12_3_数据采集与处理" </w:instrText>
      </w:r>
      <w:r>
        <w:fldChar w:fldCharType="separate"/>
      </w:r>
      <w:r>
        <w:rPr>
          <w:rFonts w:ascii="Times New Roman" w:hAnsi="Times New Roman" w:eastAsia="黑体"/>
          <w:b/>
          <w:color w:val="000000"/>
          <w:sz w:val="28"/>
          <w:szCs w:val="28"/>
          <w:u w:val="none"/>
        </w:rPr>
        <w:t>3 数据采集与处理</w:t>
      </w:r>
      <w:r>
        <w:rPr>
          <w:rFonts w:ascii="Times New Roman" w:hAnsi="Times New Roman" w:eastAsia="黑体"/>
          <w:b/>
          <w:color w:val="000000"/>
          <w:sz w:val="28"/>
          <w:szCs w:val="28"/>
          <w:u w:val="none"/>
        </w:rPr>
        <w:tab/>
      </w:r>
      <w:r>
        <w:rPr>
          <w:rFonts w:ascii="Times New Roman" w:hAnsi="Times New Roman" w:eastAsia="黑体"/>
          <w:b/>
          <w:color w:val="000000"/>
          <w:sz w:val="28"/>
          <w:szCs w:val="28"/>
          <w:u w:val="none"/>
        </w:rPr>
        <w:t>15</w:t>
      </w:r>
      <w:r>
        <w:rPr>
          <w:rFonts w:ascii="Times New Roman" w:hAnsi="Times New Roman" w:eastAsia="黑体"/>
          <w:b/>
          <w:color w:val="000000"/>
          <w:sz w:val="28"/>
          <w:szCs w:val="28"/>
          <w:u w:val="none"/>
        </w:rPr>
        <w:fldChar w:fldCharType="end"/>
      </w:r>
    </w:p>
    <w:p w14:paraId="1272C855">
      <w:pPr>
        <w:tabs>
          <w:tab w:val="right" w:leader="dot" w:pos="8050"/>
        </w:tabs>
        <w:spacing w:line="460" w:lineRule="exact"/>
        <w:ind w:left="420" w:firstLine="0"/>
      </w:pPr>
      <w:r>
        <w:fldChar w:fldCharType="begin"/>
      </w:r>
      <w:r>
        <w:instrText xml:space="preserve"> HYPERLINK \l "bm_13_3_1_数据采集需求分析" </w:instrText>
      </w:r>
      <w:r>
        <w:fldChar w:fldCharType="separate"/>
      </w:r>
      <w:r>
        <w:rPr>
          <w:rFonts w:ascii="Times New Roman" w:hAnsi="Times New Roman" w:eastAsia="宋体"/>
          <w:color w:val="000000"/>
          <w:sz w:val="24"/>
          <w:szCs w:val="24"/>
          <w:u w:val="none"/>
        </w:rPr>
        <w:t>3.1 数据采集需求分析</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15</w:t>
      </w:r>
      <w:r>
        <w:rPr>
          <w:rFonts w:ascii="Times New Roman" w:hAnsi="Times New Roman" w:eastAsia="宋体"/>
          <w:color w:val="000000"/>
          <w:sz w:val="24"/>
          <w:szCs w:val="24"/>
          <w:u w:val="none"/>
        </w:rPr>
        <w:fldChar w:fldCharType="end"/>
      </w:r>
    </w:p>
    <w:p w14:paraId="2CFBE8C8">
      <w:pPr>
        <w:tabs>
          <w:tab w:val="right" w:leader="dot" w:pos="8050"/>
        </w:tabs>
        <w:spacing w:line="460" w:lineRule="exact"/>
        <w:ind w:left="420" w:firstLine="0"/>
      </w:pPr>
      <w:r>
        <w:fldChar w:fldCharType="begin"/>
      </w:r>
      <w:r>
        <w:instrText xml:space="preserve"> HYPERLINK \l "bm_14_3_2_数据来源与采集过程" </w:instrText>
      </w:r>
      <w:r>
        <w:fldChar w:fldCharType="separate"/>
      </w:r>
      <w:r>
        <w:rPr>
          <w:rFonts w:ascii="Times New Roman" w:hAnsi="Times New Roman" w:eastAsia="宋体"/>
          <w:color w:val="000000"/>
          <w:sz w:val="24"/>
          <w:szCs w:val="24"/>
          <w:u w:val="none"/>
        </w:rPr>
        <w:t>3.2 数据来源与采集过程</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15</w:t>
      </w:r>
      <w:r>
        <w:rPr>
          <w:rFonts w:ascii="Times New Roman" w:hAnsi="Times New Roman" w:eastAsia="宋体"/>
          <w:color w:val="000000"/>
          <w:sz w:val="24"/>
          <w:szCs w:val="24"/>
          <w:u w:val="none"/>
        </w:rPr>
        <w:fldChar w:fldCharType="end"/>
      </w:r>
    </w:p>
    <w:p w14:paraId="3EFCB55C">
      <w:pPr>
        <w:tabs>
          <w:tab w:val="right" w:leader="dot" w:pos="8050"/>
        </w:tabs>
        <w:spacing w:line="460" w:lineRule="exact"/>
        <w:ind w:left="420" w:firstLine="0"/>
      </w:pPr>
      <w:r>
        <w:fldChar w:fldCharType="begin"/>
      </w:r>
      <w:r>
        <w:instrText xml:space="preserve"> HYPERLINK \l "bm_15_3_3_数据清洗与标准化处理" </w:instrText>
      </w:r>
      <w:r>
        <w:fldChar w:fldCharType="separate"/>
      </w:r>
      <w:r>
        <w:rPr>
          <w:rFonts w:ascii="Times New Roman" w:hAnsi="Times New Roman" w:eastAsia="宋体"/>
          <w:color w:val="000000"/>
          <w:sz w:val="24"/>
          <w:szCs w:val="24"/>
          <w:u w:val="none"/>
        </w:rPr>
        <w:t>3.3 数据清洗与标准化处理</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16</w:t>
      </w:r>
      <w:r>
        <w:rPr>
          <w:rFonts w:ascii="Times New Roman" w:hAnsi="Times New Roman" w:eastAsia="宋体"/>
          <w:color w:val="000000"/>
          <w:sz w:val="24"/>
          <w:szCs w:val="24"/>
          <w:u w:val="none"/>
        </w:rPr>
        <w:fldChar w:fldCharType="end"/>
      </w:r>
    </w:p>
    <w:p w14:paraId="5F26725B">
      <w:pPr>
        <w:tabs>
          <w:tab w:val="right" w:leader="dot" w:pos="8050"/>
        </w:tabs>
        <w:spacing w:line="460" w:lineRule="exact"/>
        <w:ind w:left="420" w:firstLine="0"/>
      </w:pPr>
      <w:r>
        <w:fldChar w:fldCharType="begin"/>
      </w:r>
      <w:r>
        <w:instrText xml:space="preserve"> HYPERLINK \l "bm_16_3_4_数据质量与需求满足情况" </w:instrText>
      </w:r>
      <w:r>
        <w:fldChar w:fldCharType="separate"/>
      </w:r>
      <w:r>
        <w:rPr>
          <w:rFonts w:ascii="Times New Roman" w:hAnsi="Times New Roman" w:eastAsia="宋体"/>
          <w:color w:val="000000"/>
          <w:sz w:val="24"/>
          <w:szCs w:val="24"/>
          <w:u w:val="none"/>
        </w:rPr>
        <w:t>3.4 数据质量与需求满足情况</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17</w:t>
      </w:r>
      <w:r>
        <w:rPr>
          <w:rFonts w:ascii="Times New Roman" w:hAnsi="Times New Roman" w:eastAsia="宋体"/>
          <w:color w:val="000000"/>
          <w:sz w:val="24"/>
          <w:szCs w:val="24"/>
          <w:u w:val="none"/>
        </w:rPr>
        <w:fldChar w:fldCharType="end"/>
      </w:r>
    </w:p>
    <w:p w14:paraId="4C1A5D8C">
      <w:pPr>
        <w:tabs>
          <w:tab w:val="right" w:leader="dot" w:pos="8050"/>
        </w:tabs>
        <w:spacing w:line="460" w:lineRule="exact"/>
        <w:ind w:left="420" w:firstLine="0"/>
      </w:pPr>
      <w:r>
        <w:fldChar w:fldCharType="begin"/>
      </w:r>
      <w:r>
        <w:instrText xml:space="preserve"> HYPERLINK \l "bm_17_3_5_本章小结" </w:instrText>
      </w:r>
      <w:r>
        <w:fldChar w:fldCharType="separate"/>
      </w:r>
      <w:r>
        <w:rPr>
          <w:rFonts w:ascii="Times New Roman" w:hAnsi="Times New Roman" w:eastAsia="宋体"/>
          <w:color w:val="000000"/>
          <w:sz w:val="24"/>
          <w:szCs w:val="24"/>
          <w:u w:val="none"/>
        </w:rPr>
        <w:t>3.5 本章小结</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17</w:t>
      </w:r>
      <w:r>
        <w:rPr>
          <w:rFonts w:ascii="Times New Roman" w:hAnsi="Times New Roman" w:eastAsia="宋体"/>
          <w:color w:val="000000"/>
          <w:sz w:val="24"/>
          <w:szCs w:val="24"/>
          <w:u w:val="none"/>
        </w:rPr>
        <w:fldChar w:fldCharType="end"/>
      </w:r>
    </w:p>
    <w:p w14:paraId="32064B87">
      <w:pPr>
        <w:tabs>
          <w:tab w:val="right" w:leader="dot" w:pos="8050"/>
        </w:tabs>
        <w:spacing w:line="460" w:lineRule="exact"/>
        <w:ind w:left="0" w:firstLine="0"/>
      </w:pPr>
      <w:r>
        <w:fldChar w:fldCharType="begin"/>
      </w:r>
      <w:r>
        <w:instrText xml:space="preserve"> HYPERLINK \l "bm_18_4_杨浦区地摊经济监测与点位决策网站设计" </w:instrText>
      </w:r>
      <w:r>
        <w:fldChar w:fldCharType="separate"/>
      </w:r>
      <w:r>
        <w:rPr>
          <w:rFonts w:ascii="Times New Roman" w:hAnsi="Times New Roman" w:eastAsia="黑体"/>
          <w:b/>
          <w:color w:val="000000"/>
          <w:sz w:val="28"/>
          <w:szCs w:val="28"/>
          <w:u w:val="none"/>
        </w:rPr>
        <w:t>4 杨浦区地摊经济监测与点位决策网站设计</w:t>
      </w:r>
      <w:r>
        <w:rPr>
          <w:rFonts w:ascii="Times New Roman" w:hAnsi="Times New Roman" w:eastAsia="黑体"/>
          <w:b/>
          <w:color w:val="000000"/>
          <w:sz w:val="28"/>
          <w:szCs w:val="28"/>
          <w:u w:val="none"/>
        </w:rPr>
        <w:tab/>
      </w:r>
      <w:r>
        <w:rPr>
          <w:rFonts w:ascii="Times New Roman" w:hAnsi="Times New Roman" w:eastAsia="黑体"/>
          <w:b/>
          <w:color w:val="000000"/>
          <w:sz w:val="28"/>
          <w:szCs w:val="28"/>
          <w:u w:val="none"/>
        </w:rPr>
        <w:t>18</w:t>
      </w:r>
      <w:r>
        <w:rPr>
          <w:rFonts w:ascii="Times New Roman" w:hAnsi="Times New Roman" w:eastAsia="黑体"/>
          <w:b/>
          <w:color w:val="000000"/>
          <w:sz w:val="28"/>
          <w:szCs w:val="28"/>
          <w:u w:val="none"/>
        </w:rPr>
        <w:fldChar w:fldCharType="end"/>
      </w:r>
    </w:p>
    <w:p w14:paraId="59B17A4A">
      <w:pPr>
        <w:tabs>
          <w:tab w:val="right" w:leader="dot" w:pos="8050"/>
        </w:tabs>
        <w:spacing w:line="460" w:lineRule="exact"/>
        <w:ind w:left="420" w:firstLine="0"/>
      </w:pPr>
      <w:r>
        <w:fldChar w:fldCharType="begin"/>
      </w:r>
      <w:r>
        <w:instrText xml:space="preserve"> HYPERLINK \l "bm_19_4_1_总体架构设计" </w:instrText>
      </w:r>
      <w:r>
        <w:fldChar w:fldCharType="separate"/>
      </w:r>
      <w:r>
        <w:rPr>
          <w:rFonts w:ascii="Times New Roman" w:hAnsi="Times New Roman" w:eastAsia="宋体"/>
          <w:color w:val="000000"/>
          <w:sz w:val="24"/>
          <w:szCs w:val="24"/>
          <w:u w:val="none"/>
        </w:rPr>
        <w:t>4.1 总体架构设计</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18</w:t>
      </w:r>
      <w:r>
        <w:rPr>
          <w:rFonts w:ascii="Times New Roman" w:hAnsi="Times New Roman" w:eastAsia="宋体"/>
          <w:color w:val="000000"/>
          <w:sz w:val="24"/>
          <w:szCs w:val="24"/>
          <w:u w:val="none"/>
        </w:rPr>
        <w:fldChar w:fldCharType="end"/>
      </w:r>
    </w:p>
    <w:p w14:paraId="2CBB42F4">
      <w:pPr>
        <w:tabs>
          <w:tab w:val="right" w:leader="dot" w:pos="8050"/>
        </w:tabs>
        <w:spacing w:line="460" w:lineRule="exact"/>
        <w:ind w:left="420" w:firstLine="0"/>
      </w:pPr>
      <w:r>
        <w:fldChar w:fldCharType="begin"/>
      </w:r>
      <w:r>
        <w:instrText xml:space="preserve"> HYPERLINK \l "bm_20_4_2_数据流与模块划分" </w:instrText>
      </w:r>
      <w:r>
        <w:fldChar w:fldCharType="separate"/>
      </w:r>
      <w:r>
        <w:rPr>
          <w:rFonts w:ascii="Times New Roman" w:hAnsi="Times New Roman" w:eastAsia="宋体"/>
          <w:color w:val="000000"/>
          <w:sz w:val="24"/>
          <w:szCs w:val="24"/>
          <w:u w:val="none"/>
        </w:rPr>
        <w:t>4.2 数据流与模块划分</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19</w:t>
      </w:r>
      <w:r>
        <w:rPr>
          <w:rFonts w:ascii="Times New Roman" w:hAnsi="Times New Roman" w:eastAsia="宋体"/>
          <w:color w:val="000000"/>
          <w:sz w:val="24"/>
          <w:szCs w:val="24"/>
          <w:u w:val="none"/>
        </w:rPr>
        <w:fldChar w:fldCharType="end"/>
      </w:r>
    </w:p>
    <w:p w14:paraId="00AF3F2C">
      <w:pPr>
        <w:tabs>
          <w:tab w:val="right" w:leader="dot" w:pos="8050"/>
        </w:tabs>
        <w:spacing w:line="460" w:lineRule="exact"/>
        <w:ind w:left="420" w:firstLine="0"/>
      </w:pPr>
      <w:r>
        <w:fldChar w:fldCharType="begin"/>
      </w:r>
      <w:r>
        <w:instrText xml:space="preserve"> HYPERLINK \l "bm_21_4_3_关键数据结构设计" </w:instrText>
      </w:r>
      <w:r>
        <w:fldChar w:fldCharType="separate"/>
      </w:r>
      <w:r>
        <w:rPr>
          <w:rFonts w:ascii="Times New Roman" w:hAnsi="Times New Roman" w:eastAsia="宋体"/>
          <w:color w:val="000000"/>
          <w:sz w:val="24"/>
          <w:szCs w:val="24"/>
          <w:u w:val="none"/>
        </w:rPr>
        <w:t>4.3 关键数据结构设计</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19</w:t>
      </w:r>
      <w:r>
        <w:rPr>
          <w:rFonts w:ascii="Times New Roman" w:hAnsi="Times New Roman" w:eastAsia="宋体"/>
          <w:color w:val="000000"/>
          <w:sz w:val="24"/>
          <w:szCs w:val="24"/>
          <w:u w:val="none"/>
        </w:rPr>
        <w:fldChar w:fldCharType="end"/>
      </w:r>
    </w:p>
    <w:p w14:paraId="66E56E7F">
      <w:pPr>
        <w:tabs>
          <w:tab w:val="right" w:leader="dot" w:pos="8050"/>
        </w:tabs>
        <w:spacing w:line="460" w:lineRule="exact"/>
        <w:ind w:left="420" w:firstLine="0"/>
      </w:pPr>
      <w:r>
        <w:fldChar w:fldCharType="begin"/>
      </w:r>
      <w:r>
        <w:instrText xml:space="preserve"> HYPERLINK \l "bm_22_4_4_页面与交互设计" </w:instrText>
      </w:r>
      <w:r>
        <w:fldChar w:fldCharType="separate"/>
      </w:r>
      <w:r>
        <w:rPr>
          <w:rFonts w:ascii="Times New Roman" w:hAnsi="Times New Roman" w:eastAsia="宋体"/>
          <w:color w:val="000000"/>
          <w:sz w:val="24"/>
          <w:szCs w:val="24"/>
          <w:u w:val="none"/>
        </w:rPr>
        <w:t>4.4 页面与交互设计</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20</w:t>
      </w:r>
      <w:r>
        <w:rPr>
          <w:rFonts w:ascii="Times New Roman" w:hAnsi="Times New Roman" w:eastAsia="宋体"/>
          <w:color w:val="000000"/>
          <w:sz w:val="24"/>
          <w:szCs w:val="24"/>
          <w:u w:val="none"/>
        </w:rPr>
        <w:fldChar w:fldCharType="end"/>
      </w:r>
    </w:p>
    <w:p w14:paraId="737D2158">
      <w:pPr>
        <w:tabs>
          <w:tab w:val="right" w:leader="dot" w:pos="8050"/>
        </w:tabs>
        <w:spacing w:line="460" w:lineRule="exact"/>
        <w:ind w:left="420" w:firstLine="0"/>
      </w:pPr>
      <w:r>
        <w:fldChar w:fldCharType="begin"/>
      </w:r>
      <w:r>
        <w:instrText xml:space="preserve"> HYPERLINK \l "bm_23_4_5_本章小结" </w:instrText>
      </w:r>
      <w:r>
        <w:fldChar w:fldCharType="separate"/>
      </w:r>
      <w:r>
        <w:rPr>
          <w:rFonts w:ascii="Times New Roman" w:hAnsi="Times New Roman" w:eastAsia="宋体"/>
          <w:color w:val="000000"/>
          <w:sz w:val="24"/>
          <w:szCs w:val="24"/>
          <w:u w:val="none"/>
        </w:rPr>
        <w:t>4.5 本章小结</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21</w:t>
      </w:r>
      <w:r>
        <w:rPr>
          <w:rFonts w:ascii="Times New Roman" w:hAnsi="Times New Roman" w:eastAsia="宋体"/>
          <w:color w:val="000000"/>
          <w:sz w:val="24"/>
          <w:szCs w:val="24"/>
          <w:u w:val="none"/>
        </w:rPr>
        <w:fldChar w:fldCharType="end"/>
      </w:r>
    </w:p>
    <w:p w14:paraId="7F6D2242">
      <w:pPr>
        <w:tabs>
          <w:tab w:val="right" w:leader="dot" w:pos="8050"/>
        </w:tabs>
        <w:spacing w:line="460" w:lineRule="exact"/>
        <w:ind w:left="0" w:firstLine="0"/>
      </w:pPr>
      <w:r>
        <w:fldChar w:fldCharType="begin"/>
      </w:r>
      <w:r>
        <w:instrText xml:space="preserve"> HYPERLINK \l "bm_24_5_推荐机制与关键功能实现" </w:instrText>
      </w:r>
      <w:r>
        <w:fldChar w:fldCharType="separate"/>
      </w:r>
      <w:r>
        <w:rPr>
          <w:rFonts w:ascii="Times New Roman" w:hAnsi="Times New Roman" w:eastAsia="黑体"/>
          <w:b/>
          <w:color w:val="000000"/>
          <w:sz w:val="28"/>
          <w:szCs w:val="28"/>
          <w:u w:val="none"/>
        </w:rPr>
        <w:t>5 推荐机制与关键功能实现</w:t>
      </w:r>
      <w:r>
        <w:rPr>
          <w:rFonts w:ascii="Times New Roman" w:hAnsi="Times New Roman" w:eastAsia="黑体"/>
          <w:b/>
          <w:color w:val="000000"/>
          <w:sz w:val="28"/>
          <w:szCs w:val="28"/>
          <w:u w:val="none"/>
        </w:rPr>
        <w:tab/>
      </w:r>
      <w:r>
        <w:rPr>
          <w:rFonts w:ascii="Times New Roman" w:hAnsi="Times New Roman" w:eastAsia="黑体"/>
          <w:b/>
          <w:color w:val="000000"/>
          <w:sz w:val="28"/>
          <w:szCs w:val="28"/>
          <w:u w:val="none"/>
        </w:rPr>
        <w:t>22</w:t>
      </w:r>
      <w:r>
        <w:rPr>
          <w:rFonts w:ascii="Times New Roman" w:hAnsi="Times New Roman" w:eastAsia="黑体"/>
          <w:b/>
          <w:color w:val="000000"/>
          <w:sz w:val="28"/>
          <w:szCs w:val="28"/>
          <w:u w:val="none"/>
        </w:rPr>
        <w:fldChar w:fldCharType="end"/>
      </w:r>
    </w:p>
    <w:p w14:paraId="40F43EAB">
      <w:pPr>
        <w:tabs>
          <w:tab w:val="right" w:leader="dot" w:pos="8050"/>
        </w:tabs>
        <w:spacing w:line="460" w:lineRule="exact"/>
        <w:ind w:left="420" w:firstLine="0"/>
      </w:pPr>
      <w:r>
        <w:fldChar w:fldCharType="begin"/>
      </w:r>
      <w:r>
        <w:instrText xml:space="preserve"> HYPERLINK \l "bm_25_5_1_特征构建实现" </w:instrText>
      </w:r>
      <w:r>
        <w:fldChar w:fldCharType="separate"/>
      </w:r>
      <w:r>
        <w:rPr>
          <w:rFonts w:ascii="Times New Roman" w:hAnsi="Times New Roman" w:eastAsia="宋体"/>
          <w:color w:val="000000"/>
          <w:sz w:val="24"/>
          <w:szCs w:val="24"/>
          <w:u w:val="none"/>
        </w:rPr>
        <w:t>5.1 特征构建实现</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22</w:t>
      </w:r>
      <w:r>
        <w:rPr>
          <w:rFonts w:ascii="Times New Roman" w:hAnsi="Times New Roman" w:eastAsia="宋体"/>
          <w:color w:val="000000"/>
          <w:sz w:val="24"/>
          <w:szCs w:val="24"/>
          <w:u w:val="none"/>
        </w:rPr>
        <w:fldChar w:fldCharType="end"/>
      </w:r>
    </w:p>
    <w:p w14:paraId="29081AD3">
      <w:pPr>
        <w:tabs>
          <w:tab w:val="right" w:leader="dot" w:pos="8050"/>
        </w:tabs>
        <w:spacing w:line="460" w:lineRule="exact"/>
        <w:ind w:left="420" w:firstLine="0"/>
      </w:pPr>
      <w:r>
        <w:fldChar w:fldCharType="begin"/>
      </w:r>
      <w:r>
        <w:instrText xml:space="preserve"> HYPERLINK \l "bm_26_5_2_规则评分与解释机制" </w:instrText>
      </w:r>
      <w:r>
        <w:fldChar w:fldCharType="separate"/>
      </w:r>
      <w:r>
        <w:rPr>
          <w:rFonts w:ascii="Times New Roman" w:hAnsi="Times New Roman" w:eastAsia="宋体"/>
          <w:color w:val="000000"/>
          <w:sz w:val="24"/>
          <w:szCs w:val="24"/>
          <w:u w:val="none"/>
        </w:rPr>
        <w:t>5.2 规则评分与解释机制</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23</w:t>
      </w:r>
      <w:r>
        <w:rPr>
          <w:rFonts w:ascii="Times New Roman" w:hAnsi="Times New Roman" w:eastAsia="宋体"/>
          <w:color w:val="000000"/>
          <w:sz w:val="24"/>
          <w:szCs w:val="24"/>
          <w:u w:val="none"/>
        </w:rPr>
        <w:fldChar w:fldCharType="end"/>
      </w:r>
    </w:p>
    <w:p w14:paraId="79BAD4FB">
      <w:pPr>
        <w:tabs>
          <w:tab w:val="right" w:leader="dot" w:pos="8050"/>
        </w:tabs>
        <w:spacing w:line="460" w:lineRule="exact"/>
        <w:ind w:left="420" w:firstLine="0"/>
      </w:pPr>
      <w:r>
        <w:fldChar w:fldCharType="begin"/>
      </w:r>
      <w:r>
        <w:instrText xml:space="preserve"> HYPERLINK \l "bm_27_5_3_监督学习扩展接口" </w:instrText>
      </w:r>
      <w:r>
        <w:fldChar w:fldCharType="separate"/>
      </w:r>
      <w:r>
        <w:rPr>
          <w:rFonts w:ascii="Times New Roman" w:hAnsi="Times New Roman" w:eastAsia="宋体"/>
          <w:color w:val="000000"/>
          <w:sz w:val="24"/>
          <w:szCs w:val="24"/>
          <w:u w:val="none"/>
        </w:rPr>
        <w:t>5.3 监督学习扩展接口</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24</w:t>
      </w:r>
      <w:r>
        <w:rPr>
          <w:rFonts w:ascii="Times New Roman" w:hAnsi="Times New Roman" w:eastAsia="宋体"/>
          <w:color w:val="000000"/>
          <w:sz w:val="24"/>
          <w:szCs w:val="24"/>
          <w:u w:val="none"/>
        </w:rPr>
        <w:fldChar w:fldCharType="end"/>
      </w:r>
    </w:p>
    <w:p w14:paraId="5C9FBD16">
      <w:pPr>
        <w:tabs>
          <w:tab w:val="right" w:leader="dot" w:pos="8050"/>
        </w:tabs>
        <w:spacing w:line="460" w:lineRule="exact"/>
        <w:ind w:left="420" w:firstLine="0"/>
      </w:pPr>
      <w:r>
        <w:fldChar w:fldCharType="begin"/>
      </w:r>
      <w:r>
        <w:instrText xml:space="preserve"> HYPERLINK \l "bm_28_5_4_页面实现与可视化输出" </w:instrText>
      </w:r>
      <w:r>
        <w:fldChar w:fldCharType="separate"/>
      </w:r>
      <w:r>
        <w:rPr>
          <w:rFonts w:ascii="Times New Roman" w:hAnsi="Times New Roman" w:eastAsia="宋体"/>
          <w:color w:val="000000"/>
          <w:sz w:val="24"/>
          <w:szCs w:val="24"/>
          <w:u w:val="none"/>
        </w:rPr>
        <w:t>5.4 页面实现与可视化输出</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25</w:t>
      </w:r>
      <w:r>
        <w:rPr>
          <w:rFonts w:ascii="Times New Roman" w:hAnsi="Times New Roman" w:eastAsia="宋体"/>
          <w:color w:val="000000"/>
          <w:sz w:val="24"/>
          <w:szCs w:val="24"/>
          <w:u w:val="none"/>
        </w:rPr>
        <w:fldChar w:fldCharType="end"/>
      </w:r>
    </w:p>
    <w:p w14:paraId="18665B58">
      <w:pPr>
        <w:tabs>
          <w:tab w:val="right" w:leader="dot" w:pos="8050"/>
        </w:tabs>
        <w:spacing w:line="460" w:lineRule="exact"/>
        <w:ind w:left="420" w:firstLine="0"/>
      </w:pPr>
      <w:r>
        <w:fldChar w:fldCharType="begin"/>
      </w:r>
      <w:r>
        <w:instrText xml:space="preserve"> HYPERLINK \l "bm_29_5_5_本章小结" </w:instrText>
      </w:r>
      <w:r>
        <w:fldChar w:fldCharType="separate"/>
      </w:r>
      <w:r>
        <w:rPr>
          <w:rFonts w:ascii="Times New Roman" w:hAnsi="Times New Roman" w:eastAsia="宋体"/>
          <w:color w:val="000000"/>
          <w:sz w:val="24"/>
          <w:szCs w:val="24"/>
          <w:u w:val="none"/>
        </w:rPr>
        <w:t>5.5 本章小结</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26</w:t>
      </w:r>
      <w:r>
        <w:rPr>
          <w:rFonts w:ascii="Times New Roman" w:hAnsi="Times New Roman" w:eastAsia="宋体"/>
          <w:color w:val="000000"/>
          <w:sz w:val="24"/>
          <w:szCs w:val="24"/>
          <w:u w:val="none"/>
        </w:rPr>
        <w:fldChar w:fldCharType="end"/>
      </w:r>
    </w:p>
    <w:p w14:paraId="3E6A96B8">
      <w:pPr>
        <w:tabs>
          <w:tab w:val="right" w:leader="dot" w:pos="8050"/>
        </w:tabs>
        <w:spacing w:line="460" w:lineRule="exact"/>
        <w:ind w:left="0" w:firstLine="0"/>
      </w:pPr>
      <w:r>
        <w:fldChar w:fldCharType="begin"/>
      </w:r>
      <w:r>
        <w:instrText xml:space="preserve"> HYPERLINK \l "bm_30_6_系统测试" </w:instrText>
      </w:r>
      <w:r>
        <w:fldChar w:fldCharType="separate"/>
      </w:r>
      <w:r>
        <w:rPr>
          <w:rFonts w:ascii="Times New Roman" w:hAnsi="Times New Roman" w:eastAsia="黑体"/>
          <w:b/>
          <w:color w:val="000000"/>
          <w:sz w:val="28"/>
          <w:szCs w:val="28"/>
          <w:u w:val="none"/>
        </w:rPr>
        <w:t>6 系统测试</w:t>
      </w:r>
      <w:r>
        <w:rPr>
          <w:rFonts w:ascii="Times New Roman" w:hAnsi="Times New Roman" w:eastAsia="黑体"/>
          <w:b/>
          <w:color w:val="000000"/>
          <w:sz w:val="28"/>
          <w:szCs w:val="28"/>
          <w:u w:val="none"/>
        </w:rPr>
        <w:tab/>
      </w:r>
      <w:r>
        <w:rPr>
          <w:rFonts w:ascii="Times New Roman" w:hAnsi="Times New Roman" w:eastAsia="黑体"/>
          <w:b/>
          <w:color w:val="000000"/>
          <w:sz w:val="28"/>
          <w:szCs w:val="28"/>
          <w:u w:val="none"/>
        </w:rPr>
        <w:t>27</w:t>
      </w:r>
      <w:r>
        <w:rPr>
          <w:rFonts w:ascii="Times New Roman" w:hAnsi="Times New Roman" w:eastAsia="黑体"/>
          <w:b/>
          <w:color w:val="000000"/>
          <w:sz w:val="28"/>
          <w:szCs w:val="28"/>
          <w:u w:val="none"/>
        </w:rPr>
        <w:fldChar w:fldCharType="end"/>
      </w:r>
    </w:p>
    <w:p w14:paraId="088F164C">
      <w:pPr>
        <w:tabs>
          <w:tab w:val="right" w:leader="dot" w:pos="8050"/>
        </w:tabs>
        <w:spacing w:line="460" w:lineRule="exact"/>
        <w:ind w:left="420" w:firstLine="0"/>
      </w:pPr>
      <w:r>
        <w:fldChar w:fldCharType="begin"/>
      </w:r>
      <w:r>
        <w:instrText xml:space="preserve"> HYPERLINK \l "bm_31_6_1_测试目标与测试方法" </w:instrText>
      </w:r>
      <w:r>
        <w:fldChar w:fldCharType="separate"/>
      </w:r>
      <w:r>
        <w:rPr>
          <w:rFonts w:ascii="Times New Roman" w:hAnsi="Times New Roman" w:eastAsia="宋体"/>
          <w:color w:val="000000"/>
          <w:sz w:val="24"/>
          <w:szCs w:val="24"/>
          <w:u w:val="none"/>
        </w:rPr>
        <w:t>6.1 测试目标与测试方法</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27</w:t>
      </w:r>
      <w:r>
        <w:rPr>
          <w:rFonts w:ascii="Times New Roman" w:hAnsi="Times New Roman" w:eastAsia="宋体"/>
          <w:color w:val="000000"/>
          <w:sz w:val="24"/>
          <w:szCs w:val="24"/>
          <w:u w:val="none"/>
        </w:rPr>
        <w:fldChar w:fldCharType="end"/>
      </w:r>
    </w:p>
    <w:p w14:paraId="380E6A1B">
      <w:pPr>
        <w:tabs>
          <w:tab w:val="right" w:leader="dot" w:pos="8050"/>
        </w:tabs>
        <w:spacing w:line="460" w:lineRule="exact"/>
        <w:ind w:left="420" w:firstLine="0"/>
      </w:pPr>
      <w:r>
        <w:fldChar w:fldCharType="begin"/>
      </w:r>
      <w:r>
        <w:instrText xml:space="preserve"> HYPERLINK \l "bm_32_6_2_数据处理测试" </w:instrText>
      </w:r>
      <w:r>
        <w:fldChar w:fldCharType="separate"/>
      </w:r>
      <w:r>
        <w:rPr>
          <w:rFonts w:ascii="Times New Roman" w:hAnsi="Times New Roman" w:eastAsia="宋体"/>
          <w:color w:val="000000"/>
          <w:sz w:val="24"/>
          <w:szCs w:val="24"/>
          <w:u w:val="none"/>
        </w:rPr>
        <w:t>6.2 数据处理测试</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27</w:t>
      </w:r>
      <w:r>
        <w:rPr>
          <w:rFonts w:ascii="Times New Roman" w:hAnsi="Times New Roman" w:eastAsia="宋体"/>
          <w:color w:val="000000"/>
          <w:sz w:val="24"/>
          <w:szCs w:val="24"/>
          <w:u w:val="none"/>
        </w:rPr>
        <w:fldChar w:fldCharType="end"/>
      </w:r>
    </w:p>
    <w:p w14:paraId="17E2BD92">
      <w:pPr>
        <w:tabs>
          <w:tab w:val="right" w:leader="dot" w:pos="8050"/>
        </w:tabs>
        <w:spacing w:line="460" w:lineRule="exact"/>
        <w:ind w:left="420" w:firstLine="0"/>
      </w:pPr>
      <w:r>
        <w:fldChar w:fldCharType="begin"/>
      </w:r>
      <w:r>
        <w:instrText xml:space="preserve"> HYPERLINK \l "bm_33_6_3_功能测试与运行验证" </w:instrText>
      </w:r>
      <w:r>
        <w:fldChar w:fldCharType="separate"/>
      </w:r>
      <w:r>
        <w:rPr>
          <w:rFonts w:ascii="Times New Roman" w:hAnsi="Times New Roman" w:eastAsia="宋体"/>
          <w:color w:val="000000"/>
          <w:sz w:val="24"/>
          <w:szCs w:val="24"/>
          <w:u w:val="none"/>
        </w:rPr>
        <w:t>6.3 功能测试与运行验证</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29</w:t>
      </w:r>
      <w:r>
        <w:rPr>
          <w:rFonts w:ascii="Times New Roman" w:hAnsi="Times New Roman" w:eastAsia="宋体"/>
          <w:color w:val="000000"/>
          <w:sz w:val="24"/>
          <w:szCs w:val="24"/>
          <w:u w:val="none"/>
        </w:rPr>
        <w:fldChar w:fldCharType="end"/>
      </w:r>
    </w:p>
    <w:p w14:paraId="1E368A07">
      <w:pPr>
        <w:tabs>
          <w:tab w:val="right" w:leader="dot" w:pos="8050"/>
        </w:tabs>
        <w:spacing w:line="460" w:lineRule="exact"/>
        <w:ind w:left="420" w:firstLine="0"/>
      </w:pPr>
      <w:r>
        <w:fldChar w:fldCharType="begin"/>
      </w:r>
      <w:r>
        <w:instrText xml:space="preserve"> HYPERLINK \l "bm_34_6_4_推荐输出与可靠性测试" </w:instrText>
      </w:r>
      <w:r>
        <w:fldChar w:fldCharType="separate"/>
      </w:r>
      <w:r>
        <w:rPr>
          <w:rFonts w:ascii="Times New Roman" w:hAnsi="Times New Roman" w:eastAsia="宋体"/>
          <w:color w:val="000000"/>
          <w:sz w:val="24"/>
          <w:szCs w:val="24"/>
          <w:u w:val="none"/>
        </w:rPr>
        <w:t>6.4 推荐输出与可靠性测试</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30</w:t>
      </w:r>
      <w:r>
        <w:rPr>
          <w:rFonts w:ascii="Times New Roman" w:hAnsi="Times New Roman" w:eastAsia="宋体"/>
          <w:color w:val="000000"/>
          <w:sz w:val="24"/>
          <w:szCs w:val="24"/>
          <w:u w:val="none"/>
        </w:rPr>
        <w:fldChar w:fldCharType="end"/>
      </w:r>
    </w:p>
    <w:p w14:paraId="53BEE5FE">
      <w:pPr>
        <w:tabs>
          <w:tab w:val="right" w:leader="dot" w:pos="8050"/>
        </w:tabs>
        <w:spacing w:line="460" w:lineRule="exact"/>
        <w:ind w:left="420" w:firstLine="0"/>
      </w:pPr>
      <w:r>
        <w:fldChar w:fldCharType="begin"/>
      </w:r>
      <w:r>
        <w:instrText xml:space="preserve"> HYPERLINK \l "bm_35_6_5_本章小结" </w:instrText>
      </w:r>
      <w:r>
        <w:fldChar w:fldCharType="separate"/>
      </w:r>
      <w:r>
        <w:rPr>
          <w:rFonts w:ascii="Times New Roman" w:hAnsi="Times New Roman" w:eastAsia="宋体"/>
          <w:color w:val="000000"/>
          <w:sz w:val="24"/>
          <w:szCs w:val="24"/>
          <w:u w:val="none"/>
        </w:rPr>
        <w:t>6.5 本章小结</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32</w:t>
      </w:r>
      <w:r>
        <w:rPr>
          <w:rFonts w:ascii="Times New Roman" w:hAnsi="Times New Roman" w:eastAsia="宋体"/>
          <w:color w:val="000000"/>
          <w:sz w:val="24"/>
          <w:szCs w:val="24"/>
          <w:u w:val="none"/>
        </w:rPr>
        <w:fldChar w:fldCharType="end"/>
      </w:r>
    </w:p>
    <w:p w14:paraId="3A1354F4">
      <w:pPr>
        <w:tabs>
          <w:tab w:val="right" w:leader="dot" w:pos="8050"/>
        </w:tabs>
        <w:spacing w:line="460" w:lineRule="exact"/>
        <w:ind w:left="0" w:firstLine="0"/>
      </w:pPr>
      <w:r>
        <w:fldChar w:fldCharType="begin"/>
      </w:r>
      <w:r>
        <w:instrText xml:space="preserve"> HYPERLINK \l "bm_36_7_结论与展望" </w:instrText>
      </w:r>
      <w:r>
        <w:fldChar w:fldCharType="separate"/>
      </w:r>
      <w:r>
        <w:rPr>
          <w:rFonts w:ascii="Times New Roman" w:hAnsi="Times New Roman" w:eastAsia="黑体"/>
          <w:b/>
          <w:color w:val="000000"/>
          <w:sz w:val="28"/>
          <w:szCs w:val="28"/>
          <w:u w:val="none"/>
        </w:rPr>
        <w:t>7 结论与展望</w:t>
      </w:r>
      <w:r>
        <w:rPr>
          <w:rFonts w:ascii="Times New Roman" w:hAnsi="Times New Roman" w:eastAsia="黑体"/>
          <w:b/>
          <w:color w:val="000000"/>
          <w:sz w:val="28"/>
          <w:szCs w:val="28"/>
          <w:u w:val="none"/>
        </w:rPr>
        <w:tab/>
      </w:r>
      <w:r>
        <w:rPr>
          <w:rFonts w:ascii="Times New Roman" w:hAnsi="Times New Roman" w:eastAsia="黑体"/>
          <w:b/>
          <w:color w:val="000000"/>
          <w:sz w:val="28"/>
          <w:szCs w:val="28"/>
          <w:u w:val="none"/>
        </w:rPr>
        <w:t>33</w:t>
      </w:r>
      <w:r>
        <w:rPr>
          <w:rFonts w:ascii="Times New Roman" w:hAnsi="Times New Roman" w:eastAsia="黑体"/>
          <w:b/>
          <w:color w:val="000000"/>
          <w:sz w:val="28"/>
          <w:szCs w:val="28"/>
          <w:u w:val="none"/>
        </w:rPr>
        <w:fldChar w:fldCharType="end"/>
      </w:r>
    </w:p>
    <w:p w14:paraId="0DDE202F">
      <w:pPr>
        <w:tabs>
          <w:tab w:val="right" w:leader="dot" w:pos="8050"/>
        </w:tabs>
        <w:spacing w:line="460" w:lineRule="exact"/>
        <w:ind w:left="420" w:firstLine="0"/>
      </w:pPr>
      <w:r>
        <w:fldChar w:fldCharType="begin"/>
      </w:r>
      <w:r>
        <w:instrText xml:space="preserve"> HYPERLINK \l "bm_37_7_1_研究结论" </w:instrText>
      </w:r>
      <w:r>
        <w:fldChar w:fldCharType="separate"/>
      </w:r>
      <w:r>
        <w:rPr>
          <w:rFonts w:ascii="Times New Roman" w:hAnsi="Times New Roman" w:eastAsia="宋体"/>
          <w:color w:val="000000"/>
          <w:sz w:val="24"/>
          <w:szCs w:val="24"/>
          <w:u w:val="none"/>
        </w:rPr>
        <w:t>7.1 研究结论</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33</w:t>
      </w:r>
      <w:r>
        <w:rPr>
          <w:rFonts w:ascii="Times New Roman" w:hAnsi="Times New Roman" w:eastAsia="宋体"/>
          <w:color w:val="000000"/>
          <w:sz w:val="24"/>
          <w:szCs w:val="24"/>
          <w:u w:val="none"/>
        </w:rPr>
        <w:fldChar w:fldCharType="end"/>
      </w:r>
    </w:p>
    <w:p w14:paraId="4EFEC50C">
      <w:pPr>
        <w:tabs>
          <w:tab w:val="right" w:leader="dot" w:pos="8050"/>
        </w:tabs>
        <w:spacing w:line="460" w:lineRule="exact"/>
        <w:ind w:left="420" w:firstLine="0"/>
      </w:pPr>
      <w:r>
        <w:fldChar w:fldCharType="begin"/>
      </w:r>
      <w:r>
        <w:instrText xml:space="preserve"> HYPERLINK \l "bm_38_7_2_后续展望" </w:instrText>
      </w:r>
      <w:r>
        <w:fldChar w:fldCharType="separate"/>
      </w:r>
      <w:r>
        <w:rPr>
          <w:rFonts w:ascii="Times New Roman" w:hAnsi="Times New Roman" w:eastAsia="宋体"/>
          <w:color w:val="000000"/>
          <w:sz w:val="24"/>
          <w:szCs w:val="24"/>
          <w:u w:val="none"/>
        </w:rPr>
        <w:t>7.2 后续展望</w:t>
      </w:r>
      <w:r>
        <w:rPr>
          <w:rFonts w:ascii="Times New Roman" w:hAnsi="Times New Roman" w:eastAsia="宋体"/>
          <w:color w:val="000000"/>
          <w:sz w:val="24"/>
          <w:szCs w:val="24"/>
          <w:u w:val="none"/>
        </w:rPr>
        <w:tab/>
      </w:r>
      <w:r>
        <w:rPr>
          <w:rFonts w:ascii="Times New Roman" w:hAnsi="Times New Roman" w:eastAsia="宋体"/>
          <w:color w:val="000000"/>
          <w:sz w:val="24"/>
          <w:szCs w:val="24"/>
          <w:u w:val="none"/>
        </w:rPr>
        <w:t>33</w:t>
      </w:r>
      <w:r>
        <w:rPr>
          <w:rFonts w:ascii="Times New Roman" w:hAnsi="Times New Roman" w:eastAsia="宋体"/>
          <w:color w:val="000000"/>
          <w:sz w:val="24"/>
          <w:szCs w:val="24"/>
          <w:u w:val="none"/>
        </w:rPr>
        <w:fldChar w:fldCharType="end"/>
      </w:r>
    </w:p>
    <w:p w14:paraId="66B1BCD8">
      <w:pPr>
        <w:tabs>
          <w:tab w:val="right" w:leader="dot" w:pos="8050"/>
        </w:tabs>
        <w:spacing w:line="460" w:lineRule="exact"/>
        <w:ind w:left="0" w:firstLine="0"/>
      </w:pPr>
      <w:r>
        <w:fldChar w:fldCharType="begin"/>
      </w:r>
      <w:r>
        <w:instrText xml:space="preserve"> HYPERLINK \l "bm_39_参考文献" </w:instrText>
      </w:r>
      <w:r>
        <w:fldChar w:fldCharType="separate"/>
      </w:r>
      <w:r>
        <w:rPr>
          <w:rFonts w:ascii="Times New Roman" w:hAnsi="Times New Roman" w:eastAsia="黑体"/>
          <w:b/>
          <w:color w:val="000000"/>
          <w:sz w:val="28"/>
          <w:szCs w:val="28"/>
          <w:u w:val="none"/>
        </w:rPr>
        <w:t>参考文献</w:t>
      </w:r>
      <w:r>
        <w:rPr>
          <w:rFonts w:ascii="Times New Roman" w:hAnsi="Times New Roman" w:eastAsia="黑体"/>
          <w:b/>
          <w:color w:val="000000"/>
          <w:sz w:val="28"/>
          <w:szCs w:val="28"/>
          <w:u w:val="none"/>
        </w:rPr>
        <w:tab/>
      </w:r>
      <w:r>
        <w:rPr>
          <w:rFonts w:ascii="Times New Roman" w:hAnsi="Times New Roman" w:eastAsia="黑体"/>
          <w:b/>
          <w:color w:val="000000"/>
          <w:sz w:val="28"/>
          <w:szCs w:val="28"/>
          <w:u w:val="none"/>
        </w:rPr>
        <w:t>34</w:t>
      </w:r>
      <w:r>
        <w:rPr>
          <w:rFonts w:ascii="Times New Roman" w:hAnsi="Times New Roman" w:eastAsia="黑体"/>
          <w:b/>
          <w:color w:val="000000"/>
          <w:sz w:val="28"/>
          <w:szCs w:val="28"/>
          <w:u w:val="none"/>
        </w:rPr>
        <w:fldChar w:fldCharType="end"/>
      </w:r>
    </w:p>
    <w:p w14:paraId="69E20432">
      <w:pPr>
        <w:tabs>
          <w:tab w:val="right" w:leader="dot" w:pos="8050"/>
        </w:tabs>
        <w:spacing w:line="460" w:lineRule="exact"/>
        <w:ind w:left="0" w:firstLine="0"/>
      </w:pPr>
      <w:r>
        <w:fldChar w:fldCharType="begin"/>
      </w:r>
      <w:r>
        <w:instrText xml:space="preserve"> HYPERLINK \l "bm_40_致谢" </w:instrText>
      </w:r>
      <w:r>
        <w:fldChar w:fldCharType="separate"/>
      </w:r>
      <w:r>
        <w:rPr>
          <w:rFonts w:ascii="Times New Roman" w:hAnsi="Times New Roman" w:eastAsia="黑体"/>
          <w:b/>
          <w:color w:val="000000"/>
          <w:sz w:val="28"/>
          <w:szCs w:val="28"/>
          <w:u w:val="none"/>
        </w:rPr>
        <w:t>致谢</w:t>
      </w:r>
      <w:r>
        <w:rPr>
          <w:rFonts w:ascii="Times New Roman" w:hAnsi="Times New Roman" w:eastAsia="黑体"/>
          <w:b/>
          <w:color w:val="000000"/>
          <w:sz w:val="28"/>
          <w:szCs w:val="28"/>
          <w:u w:val="none"/>
        </w:rPr>
        <w:tab/>
      </w:r>
      <w:r>
        <w:rPr>
          <w:rFonts w:ascii="Times New Roman" w:hAnsi="Times New Roman" w:eastAsia="黑体"/>
          <w:b/>
          <w:color w:val="000000"/>
          <w:sz w:val="28"/>
          <w:szCs w:val="28"/>
          <w:u w:val="none"/>
        </w:rPr>
        <w:t>36</w:t>
      </w:r>
      <w:r>
        <w:rPr>
          <w:rFonts w:ascii="Times New Roman" w:hAnsi="Times New Roman" w:eastAsia="黑体"/>
          <w:b/>
          <w:color w:val="000000"/>
          <w:sz w:val="28"/>
          <w:szCs w:val="28"/>
          <w:u w:val="none"/>
        </w:rPr>
        <w:fldChar w:fldCharType="end"/>
      </w:r>
    </w:p>
    <w:p w14:paraId="6551EB2F">
      <w:r>
        <w:br w:type="page"/>
      </w:r>
    </w:p>
    <w:p w14:paraId="6AC65028">
      <w:pPr>
        <w:pStyle w:val="2"/>
        <w:spacing w:before="368" w:after="230" w:line="460" w:lineRule="exact"/>
        <w:ind w:left="0" w:firstLine="0"/>
        <w:jc w:val="center"/>
      </w:pPr>
      <w:bookmarkStart w:id="0" w:name="bm_1_1_绪论"/>
      <w:r>
        <w:rPr>
          <w:rFonts w:ascii="Times New Roman" w:hAnsi="Times New Roman" w:eastAsia="黑体"/>
          <w:b/>
          <w:color w:val="000000"/>
          <w:sz w:val="36"/>
        </w:rPr>
        <w:t>1 绪论</w:t>
      </w:r>
      <w:bookmarkEnd w:id="0"/>
    </w:p>
    <w:p w14:paraId="3A44C189">
      <w:pPr>
        <w:pStyle w:val="3"/>
        <w:spacing w:before="230" w:after="230" w:line="460" w:lineRule="exact"/>
        <w:ind w:left="0" w:firstLine="0"/>
        <w:jc w:val="left"/>
      </w:pPr>
      <w:bookmarkStart w:id="1" w:name="bm_2_1_1_研究背景"/>
      <w:r>
        <w:rPr>
          <w:rFonts w:ascii="Times New Roman" w:hAnsi="Times New Roman" w:eastAsia="黑体"/>
          <w:b/>
          <w:color w:val="000000"/>
          <w:sz w:val="28"/>
        </w:rPr>
        <w:t>1.1 研究背景</w:t>
      </w:r>
      <w:bookmarkEnd w:id="1"/>
    </w:p>
    <w:p w14:paraId="2126D9A3">
      <w:pPr>
        <w:spacing w:line="460" w:lineRule="exact"/>
        <w:ind w:firstLine="420"/>
        <w:jc w:val="both"/>
      </w:pPr>
      <w:r>
        <w:rPr>
          <w:rFonts w:ascii="Times New Roman" w:hAnsi="Times New Roman" w:eastAsia="宋体"/>
          <w:color w:val="000000"/>
          <w:sz w:val="24"/>
        </w:rPr>
        <w:t>后疫情时代，夜间经济、社区经济与灵活就业形态持续恢复，“地摊经济”重新成为城市公共治理与社会民生领域的重要议题。对于超大城市而言，流动摊点并非单纯的商业行为，而是与就业吸纳、校园消费、社区便民、空间秩序和环境治理高度交织的复合性问题。杨浦区兼具高校密集、轨道交通节点集中、商圈层级丰富和老旧社区并存等特征，具有明显的“高校—商圈—社区”叠加空间结构，这使得摊点活动既具有较强的消费活力，也更容易产生投诉聚集、道路占压和管理冲突等风险。传统治理方式主要依赖人工巡查、经验判断和事后处置，容易出现响应滞后、证据分散和资源配置粗放等问题。因此，如何以公开可核验的数据证据为基础，构建一个能够对热点位置、风险程度和候选摆摊点位进行综合研判的轻量系统，成为本文的研究切入点。</w:t>
      </w:r>
    </w:p>
    <w:p w14:paraId="6C884458">
      <w:pPr>
        <w:spacing w:line="460" w:lineRule="exact"/>
        <w:ind w:firstLine="420"/>
        <w:jc w:val="both"/>
      </w:pPr>
      <w:r>
        <w:rPr>
          <w:rFonts w:ascii="Times New Roman" w:hAnsi="Times New Roman" w:eastAsia="宋体"/>
          <w:color w:val="000000"/>
          <w:sz w:val="24"/>
        </w:rPr>
        <w:t>从技术条件看，近年来开放数据平台、地图平台和 Python 数据分析生态的快速发展，为街区尺度的治理辅助系统提供了新的实现可能。一方面，上海市公共数据开放平台已经发布了与 12345 工单办理、生态环境点位等相关的数据资源页面，虽然部分资源在当前权限下仅能查看元数据与字段说明，但这仍然为研究对象的真实性和场景合理性提供了证据链；另一方面，OpenStreetMap、Open-Meteo、高德 Web 服务等平台能够补充候选点位、天气历史和空间解析能力，从而支撑“投诉数据 + 空间点位 + 时序条件”的综合分析框架。基于上述现实背景与技术基础，本文围绕杨浦区地摊治理场景，尝试构建一个可演示、可解释、可复现的监测与推荐系统原型。</w:t>
      </w:r>
    </w:p>
    <w:p w14:paraId="0789C9E4">
      <w:pPr>
        <w:pStyle w:val="3"/>
        <w:spacing w:before="230" w:after="230" w:line="460" w:lineRule="exact"/>
        <w:ind w:left="0" w:firstLine="0"/>
        <w:jc w:val="left"/>
      </w:pPr>
      <w:bookmarkStart w:id="2" w:name="bm_3_1_2_国内外研究现状"/>
      <w:r>
        <w:rPr>
          <w:rFonts w:ascii="Times New Roman" w:hAnsi="Times New Roman" w:eastAsia="黑体"/>
          <w:b/>
          <w:color w:val="000000"/>
          <w:sz w:val="28"/>
        </w:rPr>
        <w:t>1.2 国内外研究现状</w:t>
      </w:r>
      <w:bookmarkEnd w:id="2"/>
    </w:p>
    <w:p w14:paraId="55A4F7B1">
      <w:pPr>
        <w:spacing w:line="460" w:lineRule="exact"/>
        <w:ind w:firstLine="420"/>
        <w:jc w:val="both"/>
      </w:pPr>
      <w:r>
        <w:rPr>
          <w:rFonts w:ascii="Times New Roman" w:hAnsi="Times New Roman" w:eastAsia="宋体"/>
          <w:color w:val="000000"/>
          <w:sz w:val="24"/>
        </w:rPr>
        <w:t>城市计算研究关注城市运行过程中的感知、分析、预测和优化问题。Zheng 等提出的 Urban Computing 理论指出，城市数据的价值并不只体现在规模上，更体现在多源数据之间的关联建模能力，即需要将人、地、事件和时间维度联合起来进行计算分析</w:t>
      </w:r>
      <w:r>
        <w:rPr>
          <w:rFonts w:hint="eastAsia"/>
          <w:color w:val="000000"/>
          <w:sz w:val="24"/>
          <w:vertAlign w:val="superscript"/>
          <w:lang w:eastAsia="zh-CN"/>
        </w:rPr>
        <w:t>[1]</w:t>
      </w:r>
      <w:r>
        <w:rPr>
          <w:rFonts w:ascii="Times New Roman" w:hAnsi="Times New Roman" w:eastAsia="宋体"/>
          <w:color w:val="000000"/>
          <w:sz w:val="24"/>
        </w:rPr>
        <w:t>。这一观点为本文将投诉记录、候选点位、天气与节假日统一到同一分析链条中提供了方法论基础。与此同时，Haklay 与 Weber 对 OpenStreetMap 的研究表明，公众协作式地理信息能够成为城市空间研究的重要补充数据源</w:t>
      </w:r>
      <w:r>
        <w:rPr>
          <w:rFonts w:hint="eastAsia"/>
          <w:color w:val="000000"/>
          <w:sz w:val="24"/>
          <w:vertAlign w:val="superscript"/>
          <w:lang w:eastAsia="zh-CN"/>
        </w:rPr>
        <w:t>[2]</w:t>
      </w:r>
      <w:r>
        <w:rPr>
          <w:rFonts w:ascii="Times New Roman" w:hAnsi="Times New Roman" w:eastAsia="宋体"/>
          <w:color w:val="000000"/>
          <w:sz w:val="24"/>
        </w:rPr>
        <w:t>。对于本文而言，OSM 并不直接替代政府数据，而是作为可核验且可持续补充的候选点位来源，用于描述商圈、地铁站、高校和市场等潜在摆摊节点。</w:t>
      </w:r>
    </w:p>
    <w:p w14:paraId="01A8E9B1">
      <w:pPr>
        <w:spacing w:line="460" w:lineRule="exact"/>
        <w:ind w:firstLine="420"/>
        <w:jc w:val="both"/>
      </w:pPr>
      <w:r>
        <w:rPr>
          <w:rFonts w:ascii="Times New Roman" w:hAnsi="Times New Roman" w:eastAsia="宋体"/>
          <w:color w:val="000000"/>
          <w:sz w:val="24"/>
        </w:rPr>
        <w:t>在文本分析与推荐建模方向，投诉文本、政务热线工单和舆情信息的研究通常围绕主题挖掘、情绪分析、聚类归因和风险判别展开。LDA 等主题模型可用于抽取投诉文本的隐含主题结构</w:t>
      </w:r>
      <w:r>
        <w:rPr>
          <w:rFonts w:hint="eastAsia"/>
          <w:color w:val="000000"/>
          <w:sz w:val="24"/>
          <w:vertAlign w:val="superscript"/>
          <w:lang w:eastAsia="zh-CN"/>
        </w:rPr>
        <w:t>[11]</w:t>
      </w:r>
      <w:r>
        <w:rPr>
          <w:rFonts w:ascii="Times New Roman" w:hAnsi="Times New Roman" w:eastAsia="宋体"/>
          <w:color w:val="000000"/>
          <w:sz w:val="24"/>
        </w:rPr>
        <w:t>，逻辑回归等二分类模型则被广泛用于风险分类、偏好预测和候选项排序</w:t>
      </w:r>
      <w:r>
        <w:rPr>
          <w:rFonts w:hint="eastAsia"/>
          <w:color w:val="000000"/>
          <w:sz w:val="24"/>
          <w:vertAlign w:val="superscript"/>
          <w:lang w:eastAsia="zh-CN"/>
        </w:rPr>
        <w:t>[10]</w:t>
      </w:r>
      <w:r>
        <w:rPr>
          <w:rFonts w:ascii="Times New Roman" w:hAnsi="Times New Roman" w:eastAsia="宋体"/>
          <w:color w:val="000000"/>
          <w:sz w:val="24"/>
        </w:rPr>
        <w:t>。然而，在街区级“地摊经济”治理场景中，现有研究存在两个明显不足：其一，多数研究聚焦宏观政策</w:t>
      </w:r>
      <w:bookmarkStart w:id="40" w:name="_GoBack"/>
      <w:bookmarkEnd w:id="40"/>
      <w:r>
        <w:rPr>
          <w:rFonts w:ascii="Times New Roman" w:hAnsi="Times New Roman" w:eastAsia="宋体"/>
          <w:color w:val="000000"/>
          <w:sz w:val="24"/>
        </w:rPr>
        <w:t>评价、夜间经济总体效应或单纯文本挖掘，较少将投诉热点、候选点位和管理可视化联动起来；其二，在实际落地过程中，完整的人工标注数据往往缺乏，导致复杂模型难以稳定训练，研究成果容易停留在“方法有效”而非“系统可用”的层面。</w:t>
      </w:r>
    </w:p>
    <w:p w14:paraId="10FC131C">
      <w:pPr>
        <w:spacing w:line="460" w:lineRule="exact"/>
        <w:ind w:firstLine="420"/>
        <w:jc w:val="both"/>
      </w:pPr>
      <w:r>
        <w:rPr>
          <w:rFonts w:ascii="Times New Roman" w:hAnsi="Times New Roman" w:eastAsia="宋体"/>
          <w:color w:val="000000"/>
          <w:sz w:val="24"/>
        </w:rPr>
        <w:t>在可视化系统方面，Python 生态中的 Streamlit、Folium 与 pandas 等工具为轻量原型系统的快速构建提供了成熟支撑</w:t>
      </w:r>
      <w:r>
        <w:rPr>
          <w:rFonts w:hint="eastAsia"/>
          <w:color w:val="000000"/>
          <w:sz w:val="24"/>
          <w:vertAlign w:val="superscript"/>
          <w:lang w:eastAsia="zh-CN"/>
        </w:rPr>
        <w:t>[4][6][7]</w:t>
      </w:r>
      <w:r>
        <w:rPr>
          <w:rFonts w:ascii="Times New Roman" w:hAnsi="Times New Roman" w:eastAsia="宋体"/>
          <w:color w:val="000000"/>
          <w:sz w:val="24"/>
        </w:rPr>
        <w:t>。其中，Streamlit 适合构建数据分析型网页应用，Folium 适合将地理信息与交互式地图叠加呈现，pandas 则能够完成结构化数据的清洗、聚合与统计。相比传统前后端分离系统，这类技术栈更适合作为毕业设计阶段的决策支持原型，原因在于其开发成本低、迭代速度快且易于与数据分析脚本复用。</w:t>
      </w:r>
    </w:p>
    <w:p w14:paraId="17314349">
      <w:pPr>
        <w:spacing w:line="460" w:lineRule="exact"/>
        <w:ind w:firstLine="420"/>
        <w:jc w:val="both"/>
      </w:pPr>
      <w:r>
        <w:rPr>
          <w:rFonts w:ascii="Times New Roman" w:hAnsi="Times New Roman" w:eastAsia="宋体"/>
          <w:color w:val="000000"/>
          <w:sz w:val="24"/>
        </w:rPr>
        <w:t>综上所述，现有研究已经为城市计算、开放地图利用、文本分析和可视化系统构建提供了充分的技术基础，但针对杨浦区“地摊经济”这一街区尺度治理对象，仍缺少一个同时满足“真实证据链、轻量实现、可解释推荐和论文可复现交付”的综合原型。本文的研究重点正是填补这一空缺。</w:t>
      </w:r>
    </w:p>
    <w:p w14:paraId="1521DA71">
      <w:pPr>
        <w:pStyle w:val="3"/>
        <w:spacing w:before="230" w:after="230" w:line="460" w:lineRule="exact"/>
        <w:ind w:left="0" w:firstLine="0"/>
        <w:jc w:val="left"/>
      </w:pPr>
      <w:bookmarkStart w:id="3" w:name="bm_4_1_3_研究内容与技术路线"/>
      <w:r>
        <w:rPr>
          <w:rFonts w:ascii="Times New Roman" w:hAnsi="Times New Roman" w:eastAsia="黑体"/>
          <w:b/>
          <w:color w:val="000000"/>
          <w:sz w:val="28"/>
        </w:rPr>
        <w:t>1.3 研究内容与技术路线</w:t>
      </w:r>
      <w:bookmarkEnd w:id="3"/>
    </w:p>
    <w:p w14:paraId="6FC706CA">
      <w:pPr>
        <w:spacing w:line="460" w:lineRule="exact"/>
        <w:ind w:firstLine="420"/>
        <w:jc w:val="both"/>
      </w:pPr>
      <w:r>
        <w:rPr>
          <w:rFonts w:ascii="Times New Roman" w:hAnsi="Times New Roman" w:eastAsia="宋体"/>
          <w:color w:val="000000"/>
          <w:sz w:val="24"/>
        </w:rPr>
        <w:t>本文的核心研究目标，是围绕杨浦区“地摊经济”街区治理场景完成一套以公开证据为基础的监测与点位决策支持系统。系统的主要服务对象定位为街区治理管理者和一线巡查人员，而不是面向所有社会公众的通用平台。具体研究内容包括四个层面。第一，构建数据证据链。围绕上海市公共数据开放平台、杨浦区政府公开页面、OpenStreetMap、Open-Meteo 和高德 Web 服务接口，形成投诉替代集、候选点位集、天气数据集和日历数据集。第二，建立标准化处理流程。通过字段映射、去重、时间规范化、空间坐标修复和空间邻域统计，形成候选点位的风险特征与活跃度特征。第三，设计解释性排序方法。以投诉压力、流量代理、活动活跃度、道路友好度和时段机会等因素为基础，构建规则评分机制，并保留逻辑回归训练接口。第四，完成可视化交付。使用 Streamlit 与 Folium 实现热点观察、Top3 推荐、分数组成解释和 CSV 导出能力，使管理者能够快速判断哪些区域需要优先巡查、哪些候选点位适合进入下一步人工核查。</w:t>
      </w:r>
    </w:p>
    <w:p w14:paraId="46CF4CCB">
      <w:pPr>
        <w:spacing w:before="0" w:after="0" w:line="240" w:lineRule="auto"/>
        <w:ind w:firstLine="0"/>
        <w:jc w:val="center"/>
      </w:pPr>
      <w:r>
        <w:drawing>
          <wp:inline distT="0" distB="0" distL="114300" distR="114300">
            <wp:extent cx="5219700" cy="2214245"/>
            <wp:effectExtent l="0" t="0" r="1270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20000" cy="2214701"/>
                    </a:xfrm>
                    <a:prstGeom prst="rect">
                      <a:avLst/>
                    </a:prstGeom>
                  </pic:spPr>
                </pic:pic>
              </a:graphicData>
            </a:graphic>
          </wp:inline>
        </w:drawing>
      </w:r>
    </w:p>
    <w:p w14:paraId="6BC96890">
      <w:pPr>
        <w:spacing w:before="0" w:after="0" w:line="460" w:lineRule="exact"/>
        <w:ind w:firstLine="0"/>
        <w:jc w:val="center"/>
      </w:pPr>
      <w:r>
        <w:rPr>
          <w:rFonts w:ascii="Times New Roman" w:hAnsi="Times New Roman" w:eastAsia="黑体"/>
          <w:b/>
          <w:color w:val="000000"/>
          <w:sz w:val="24"/>
        </w:rPr>
        <w:t>图1-1 数据处理与推荐生成流程图</w:t>
      </w:r>
    </w:p>
    <w:p w14:paraId="02915788">
      <w:pPr>
        <w:spacing w:line="460" w:lineRule="exact"/>
        <w:ind w:firstLine="420"/>
        <w:jc w:val="both"/>
      </w:pPr>
      <w:r>
        <w:rPr>
          <w:rFonts w:ascii="Times New Roman" w:hAnsi="Times New Roman" w:eastAsia="宋体"/>
          <w:color w:val="000000"/>
          <w:sz w:val="24"/>
        </w:rPr>
        <w:t>技术路线如图1-1所示。系统首先从原始数据层获取投诉替代集、候选点位、天气和节假日数据；然后进入清洗与标准化阶段，对字段进行统一映射，补全可用坐标，剔除异常记录，并保证不同来源数据在时间和空间上可对齐；随后进入特征构建与评分阶段，分别生成投诉风险指标与活跃度代理指标，并以加权方式形成最终得分；最后通过网页端完成热点、推荐和证据的综合展示。需要说明的是，本文强调“可用原型”而非“追求算法复杂度”，因此在当前公开样本缺少稳定人工标签的条件下，采用规则评分主导的实现路径具有更高的可复现性和可答辩性。</w:t>
      </w:r>
    </w:p>
    <w:p w14:paraId="3721E361">
      <w:pPr>
        <w:pStyle w:val="3"/>
        <w:spacing w:before="230" w:after="230" w:line="460" w:lineRule="exact"/>
        <w:ind w:left="0" w:firstLine="0"/>
        <w:jc w:val="left"/>
      </w:pPr>
      <w:bookmarkStart w:id="4" w:name="bm_5_1_4_论文结构"/>
      <w:r>
        <w:rPr>
          <w:rFonts w:ascii="Times New Roman" w:hAnsi="Times New Roman" w:eastAsia="黑体"/>
          <w:b/>
          <w:color w:val="000000"/>
          <w:sz w:val="28"/>
        </w:rPr>
        <w:t>1.4 论文结构</w:t>
      </w:r>
      <w:bookmarkEnd w:id="4"/>
    </w:p>
    <w:p w14:paraId="2A437827">
      <w:pPr>
        <w:spacing w:line="460" w:lineRule="exact"/>
        <w:ind w:firstLine="420"/>
        <w:jc w:val="both"/>
      </w:pPr>
      <w:r>
        <w:rPr>
          <w:rFonts w:ascii="Times New Roman" w:hAnsi="Times New Roman" w:eastAsia="宋体"/>
          <w:color w:val="000000"/>
          <w:sz w:val="24"/>
        </w:rPr>
        <w:t>全文共分为七个部分。第一章为绪论，说明研究背景、研究现状、研究内容和论文结构。第二章介绍系统涉及的相关技术与理论基础。第三章围绕杨浦区场景说明数据采集需求、数据来源、清洗处理和质量评估。第四章给出网站总体架构、目标用户、模块划分、数据流和页面交互设计。第五章说明推荐机制与关键功能实现，包括特征工程、评分方法、监督学习扩展接口和可视化输出。第六章按照系统测试流程说明测试目标、测试内容、测试方法、测试结果和局限性。第七章总结全文并提出后续改进方向。</w:t>
      </w:r>
    </w:p>
    <w:p w14:paraId="5D0178A3">
      <w:r>
        <w:br w:type="page"/>
      </w:r>
    </w:p>
    <w:p w14:paraId="12815771">
      <w:pPr>
        <w:pStyle w:val="2"/>
        <w:spacing w:before="368" w:after="230" w:line="460" w:lineRule="exact"/>
        <w:ind w:left="0" w:firstLine="0"/>
        <w:jc w:val="center"/>
      </w:pPr>
      <w:bookmarkStart w:id="5" w:name="bm_6_2_相关技术与理论基础"/>
      <w:r>
        <w:rPr>
          <w:rFonts w:ascii="Times New Roman" w:hAnsi="Times New Roman" w:eastAsia="黑体"/>
          <w:b/>
          <w:color w:val="000000"/>
          <w:sz w:val="36"/>
        </w:rPr>
        <w:t>2 相关技术与理论基础</w:t>
      </w:r>
      <w:bookmarkEnd w:id="5"/>
    </w:p>
    <w:p w14:paraId="05294A79">
      <w:pPr>
        <w:pStyle w:val="3"/>
        <w:spacing w:before="230" w:after="230" w:line="460" w:lineRule="exact"/>
        <w:ind w:left="0" w:firstLine="0"/>
        <w:jc w:val="left"/>
      </w:pPr>
      <w:bookmarkStart w:id="6" w:name="bm_7_2_1_Python_数据处理技术栈"/>
      <w:r>
        <w:rPr>
          <w:rFonts w:ascii="Times New Roman" w:hAnsi="Times New Roman" w:eastAsia="黑体"/>
          <w:b/>
          <w:color w:val="000000"/>
          <w:sz w:val="28"/>
        </w:rPr>
        <w:t>2.1 Python 数据处理技术栈</w:t>
      </w:r>
      <w:bookmarkEnd w:id="6"/>
    </w:p>
    <w:p w14:paraId="2F19988A">
      <w:pPr>
        <w:spacing w:line="460" w:lineRule="exact"/>
        <w:ind w:firstLine="420"/>
        <w:jc w:val="both"/>
      </w:pPr>
      <w:r>
        <w:rPr>
          <w:rFonts w:ascii="Times New Roman" w:hAnsi="Times New Roman" w:eastAsia="宋体"/>
          <w:color w:val="000000"/>
          <w:sz w:val="24"/>
        </w:rPr>
        <w:t>本系统采用 Python 作为主要开发语言。Python 官方文档指出，该语言具备清晰的语法结构、丰富的标准库以及完善的第三方模块生态，适合从数据处理到 Web 原型构建的全流程开发</w:t>
      </w:r>
      <w:r>
        <w:rPr>
          <w:rFonts w:hint="eastAsia"/>
          <w:color w:val="000000"/>
          <w:sz w:val="24"/>
          <w:vertAlign w:val="superscript"/>
          <w:lang w:eastAsia="zh-CN"/>
        </w:rPr>
        <w:t>[3]</w:t>
      </w:r>
      <w:r>
        <w:rPr>
          <w:rFonts w:ascii="Times New Roman" w:hAnsi="Times New Roman" w:eastAsia="宋体"/>
          <w:color w:val="000000"/>
          <w:sz w:val="24"/>
        </w:rPr>
        <w:t>。在具体实现中，本文主要使用 pandas 完成数据读取、结构化清洗、字段变换和统计聚合。pandas 文档将其定义为一个面向 Python 的高性能数据结构与数据分析工具库，能够以 DataFrame 为核心对象处理表格型数据</w:t>
      </w:r>
      <w:r>
        <w:rPr>
          <w:rFonts w:hint="eastAsia"/>
          <w:color w:val="000000"/>
          <w:sz w:val="24"/>
          <w:vertAlign w:val="superscript"/>
          <w:lang w:eastAsia="zh-CN"/>
        </w:rPr>
        <w:t>[4]</w:t>
      </w:r>
      <w:r>
        <w:rPr>
          <w:rFonts w:ascii="Times New Roman" w:hAnsi="Times New Roman" w:eastAsia="宋体"/>
          <w:color w:val="000000"/>
          <w:sz w:val="24"/>
        </w:rPr>
        <w:t>。这与本文“投诉数据—候选点位—特征表—预测结果表”的数据链路高度契合。</w:t>
      </w:r>
    </w:p>
    <w:p w14:paraId="225FC104">
      <w:pPr>
        <w:spacing w:line="460" w:lineRule="exact"/>
        <w:ind w:firstLine="420"/>
        <w:jc w:val="both"/>
      </w:pPr>
      <w:r>
        <w:rPr>
          <w:rFonts w:ascii="Times New Roman" w:hAnsi="Times New Roman" w:eastAsia="宋体"/>
          <w:color w:val="000000"/>
          <w:sz w:val="24"/>
        </w:rPr>
        <w:t>在机器学习与模型验证方面，系统使用 scikit-learn。Pedregosa 等指出，scikit-learn 的价值在于统一了常用机器学习算法的接口，使研究者能够便捷完成预处理、模型训练、交叉验证和评估</w:t>
      </w:r>
      <w:r>
        <w:rPr>
          <w:rFonts w:hint="eastAsia"/>
          <w:color w:val="000000"/>
          <w:sz w:val="24"/>
          <w:vertAlign w:val="superscript"/>
          <w:lang w:eastAsia="zh-CN"/>
        </w:rPr>
        <w:t>[5]</w:t>
      </w:r>
      <w:r>
        <w:rPr>
          <w:rFonts w:ascii="Times New Roman" w:hAnsi="Times New Roman" w:eastAsia="宋体"/>
          <w:color w:val="000000"/>
          <w:sz w:val="24"/>
        </w:rPr>
        <w:t>。在本项目中，逻辑回归训练、缺失值填补、标准化处理和交叉验证能力均依赖于该工具链完成。虽然最终正式演示结果由于人工标签不足而未启用训练模型，但其训练接口和烟雾测试结果仍验证了系统具备向监督学习扩展的能力。</w:t>
      </w:r>
    </w:p>
    <w:p w14:paraId="0F0EEC79">
      <w:pPr>
        <w:pStyle w:val="3"/>
        <w:spacing w:before="230" w:after="230" w:line="460" w:lineRule="exact"/>
        <w:ind w:left="0" w:firstLine="0"/>
        <w:jc w:val="left"/>
      </w:pPr>
      <w:bookmarkStart w:id="7" w:name="bm_8_2_2_地图展示与交互技术"/>
      <w:r>
        <w:rPr>
          <w:rFonts w:ascii="Times New Roman" w:hAnsi="Times New Roman" w:eastAsia="黑体"/>
          <w:b/>
          <w:color w:val="000000"/>
          <w:sz w:val="28"/>
        </w:rPr>
        <w:t>2.2 地图展示与交互技术</w:t>
      </w:r>
      <w:bookmarkEnd w:id="7"/>
    </w:p>
    <w:p w14:paraId="2B6C0085">
      <w:pPr>
        <w:spacing w:line="460" w:lineRule="exact"/>
        <w:ind w:firstLine="420"/>
        <w:jc w:val="both"/>
      </w:pPr>
      <w:r>
        <w:rPr>
          <w:rFonts w:ascii="Times New Roman" w:hAnsi="Times New Roman" w:eastAsia="宋体"/>
          <w:color w:val="000000"/>
          <w:sz w:val="24"/>
        </w:rPr>
        <w:t>系统的可视化展示部分主要由 Streamlit 和 Folium 构成。Streamlit 官方文档说明，该框架适用于快速构建面向数据科学和机器学习场景的交互式 Web 应用，可以通过少量 Python 代码完成组件布局、指标卡片、表格和图形展示</w:t>
      </w:r>
      <w:r>
        <w:rPr>
          <w:rFonts w:hint="eastAsia"/>
          <w:color w:val="000000"/>
          <w:sz w:val="24"/>
          <w:vertAlign w:val="superscript"/>
          <w:lang w:eastAsia="zh-CN"/>
        </w:rPr>
        <w:t>[6]</w:t>
      </w:r>
      <w:r>
        <w:rPr>
          <w:rFonts w:ascii="Times New Roman" w:hAnsi="Times New Roman" w:eastAsia="宋体"/>
          <w:color w:val="000000"/>
          <w:sz w:val="24"/>
        </w:rPr>
        <w:t>。Folium 则建立在 Python 数据处理能力和 Leaflet 地图库的映射能力之上，适合将点位、热力图、GeoJSON 图层和交互地图整合为统一页面</w:t>
      </w:r>
      <w:r>
        <w:rPr>
          <w:rFonts w:hint="eastAsia"/>
          <w:color w:val="000000"/>
          <w:sz w:val="24"/>
          <w:vertAlign w:val="superscript"/>
          <w:lang w:eastAsia="zh-CN"/>
        </w:rPr>
        <w:t>[7]</w:t>
      </w:r>
      <w:r>
        <w:rPr>
          <w:rFonts w:ascii="Times New Roman" w:hAnsi="Times New Roman" w:eastAsia="宋体"/>
          <w:color w:val="000000"/>
          <w:sz w:val="24"/>
        </w:rPr>
        <w:t>。本文正是利用这一特性，将投诉热区、推荐点位和说明文本展示在同一网页中，使系统输出具备较好的可理解性和演示性。</w:t>
      </w:r>
    </w:p>
    <w:p w14:paraId="21E3E35A">
      <w:pPr>
        <w:pStyle w:val="3"/>
        <w:spacing w:before="230" w:after="230" w:line="460" w:lineRule="exact"/>
        <w:ind w:left="0" w:firstLine="0"/>
        <w:jc w:val="left"/>
      </w:pPr>
      <w:bookmarkStart w:id="8" w:name="bm_9_2_3_空间数据与外部服务支撑"/>
      <w:r>
        <w:rPr>
          <w:rFonts w:ascii="Times New Roman" w:hAnsi="Times New Roman" w:eastAsia="黑体"/>
          <w:b/>
          <w:color w:val="000000"/>
          <w:sz w:val="28"/>
        </w:rPr>
        <w:t>2.3 空间数据与外部服务支撑</w:t>
      </w:r>
      <w:bookmarkEnd w:id="8"/>
    </w:p>
    <w:p w14:paraId="3A044CD8">
      <w:pPr>
        <w:spacing w:line="460" w:lineRule="exact"/>
        <w:ind w:firstLine="420"/>
        <w:jc w:val="both"/>
      </w:pPr>
      <w:r>
        <w:rPr>
          <w:rFonts w:ascii="Times New Roman" w:hAnsi="Times New Roman" w:eastAsia="宋体"/>
          <w:color w:val="000000"/>
          <w:sz w:val="24"/>
        </w:rPr>
        <w:t>由于“地摊经济”问题具有显著空间属性，系统需要处理候选点位、投诉坐标和地图展示三类空间信息。OpenStreetMap 提供了较为丰富且可自由使用的地理要素数据，既有相关研究说明其作为公众协作地图在城市研究中的有效性</w:t>
      </w:r>
      <w:r>
        <w:rPr>
          <w:rFonts w:hint="eastAsia"/>
          <w:color w:val="000000"/>
          <w:sz w:val="24"/>
          <w:vertAlign w:val="superscript"/>
          <w:lang w:eastAsia="zh-CN"/>
        </w:rPr>
        <w:t>[2]</w:t>
      </w:r>
      <w:r>
        <w:rPr>
          <w:rFonts w:ascii="Times New Roman" w:hAnsi="Times New Roman" w:eastAsia="宋体"/>
          <w:color w:val="000000"/>
          <w:sz w:val="24"/>
        </w:rPr>
        <w:t>，也有官方网站持续维护其全球地图数据服务</w:t>
      </w:r>
      <w:r>
        <w:rPr>
          <w:rFonts w:hint="eastAsia"/>
          <w:color w:val="000000"/>
          <w:sz w:val="24"/>
          <w:vertAlign w:val="superscript"/>
          <w:lang w:eastAsia="zh-CN"/>
        </w:rPr>
        <w:t>[12]</w:t>
      </w:r>
      <w:r>
        <w:rPr>
          <w:rFonts w:ascii="Times New Roman" w:hAnsi="Times New Roman" w:eastAsia="宋体"/>
          <w:color w:val="000000"/>
          <w:sz w:val="24"/>
        </w:rPr>
        <w:t>。本文利用 OSM 抽取杨浦区内的商圈、地铁口、高校及市场等候选点位，形成候选点主数据集。</w:t>
      </w:r>
    </w:p>
    <w:p w14:paraId="5AD6C321">
      <w:pPr>
        <w:spacing w:line="460" w:lineRule="exact"/>
        <w:ind w:firstLine="420"/>
        <w:jc w:val="both"/>
      </w:pPr>
      <w:r>
        <w:rPr>
          <w:rFonts w:ascii="Times New Roman" w:hAnsi="Times New Roman" w:eastAsia="宋体"/>
          <w:color w:val="000000"/>
          <w:sz w:val="24"/>
        </w:rPr>
        <w:t>天气和节假日是影响摆摊活跃度的重要辅助因素。Open-Meteo 的 Historical Weather API 提供历史天气查询能力，可以按日期和地理位置返回天气代码、降水等信息</w:t>
      </w:r>
      <w:r>
        <w:rPr>
          <w:rFonts w:hint="eastAsia"/>
          <w:color w:val="000000"/>
          <w:sz w:val="24"/>
          <w:vertAlign w:val="superscript"/>
          <w:lang w:eastAsia="zh-CN"/>
        </w:rPr>
        <w:t>[8]</w:t>
      </w:r>
      <w:r>
        <w:rPr>
          <w:rFonts w:ascii="Times New Roman" w:hAnsi="Times New Roman" w:eastAsia="宋体"/>
          <w:color w:val="000000"/>
          <w:sz w:val="24"/>
        </w:rPr>
        <w:t>；高德 Web 服务 API 则提供地理编码、逆地理编码与 POI 检索能力，能够辅助完成地址解析和候选点活跃度补强</w:t>
      </w:r>
      <w:r>
        <w:rPr>
          <w:rFonts w:hint="eastAsia"/>
          <w:color w:val="000000"/>
          <w:sz w:val="24"/>
          <w:vertAlign w:val="superscript"/>
          <w:lang w:eastAsia="zh-CN"/>
        </w:rPr>
        <w:t>[9]</w:t>
      </w:r>
      <w:r>
        <w:rPr>
          <w:rFonts w:ascii="Times New Roman" w:hAnsi="Times New Roman" w:eastAsia="宋体"/>
          <w:color w:val="000000"/>
          <w:sz w:val="24"/>
        </w:rPr>
        <w:t>。结合这些外部服务，系统得以在不依赖复杂数据库部署的前提下，完成多源数据整合。</w:t>
      </w:r>
    </w:p>
    <w:p w14:paraId="0C3E3528">
      <w:pPr>
        <w:pStyle w:val="3"/>
        <w:spacing w:before="230" w:after="230" w:line="460" w:lineRule="exact"/>
        <w:ind w:left="0" w:firstLine="0"/>
        <w:jc w:val="left"/>
      </w:pPr>
      <w:bookmarkStart w:id="9" w:name="bm_10_2_4_评分方法的理论基础"/>
      <w:r>
        <w:rPr>
          <w:rFonts w:ascii="Times New Roman" w:hAnsi="Times New Roman" w:eastAsia="黑体"/>
          <w:b/>
          <w:color w:val="000000"/>
          <w:sz w:val="28"/>
        </w:rPr>
        <w:t>2.4 评分方法的理论基础</w:t>
      </w:r>
      <w:bookmarkEnd w:id="9"/>
    </w:p>
    <w:p w14:paraId="5A57367C">
      <w:pPr>
        <w:spacing w:line="460" w:lineRule="exact"/>
        <w:ind w:firstLine="420"/>
        <w:jc w:val="both"/>
      </w:pPr>
      <w:r>
        <w:rPr>
          <w:rFonts w:ascii="Times New Roman" w:hAnsi="Times New Roman" w:eastAsia="宋体"/>
          <w:color w:val="000000"/>
          <w:sz w:val="24"/>
        </w:rPr>
        <w:t>在候选点排序问题上，本文同时考虑监督学习与规则评分两条路径。逻辑回归的基本思想是利用特征变量与事件发生概率之间的对数几率关系完成二分类建模</w:t>
      </w:r>
      <w:r>
        <w:rPr>
          <w:rFonts w:hint="eastAsia"/>
          <w:color w:val="000000"/>
          <w:sz w:val="24"/>
          <w:vertAlign w:val="superscript"/>
          <w:lang w:eastAsia="zh-CN"/>
        </w:rPr>
        <w:t>[10]</w:t>
      </w:r>
      <w:r>
        <w:rPr>
          <w:rFonts w:ascii="Times New Roman" w:hAnsi="Times New Roman" w:eastAsia="宋体"/>
          <w:color w:val="000000"/>
          <w:sz w:val="24"/>
        </w:rPr>
        <w:t>。该方法具有可解释、计算量小和实现稳定等优点，适合样本规模相对有限、需要说明特征贡献方向的场景。因此，系统在 `train.py` 中预留了逻辑回归训练接口，并在测试阶段验证了其可运行性。</w:t>
      </w:r>
    </w:p>
    <w:p w14:paraId="4DE4A2FC">
      <w:pPr>
        <w:spacing w:before="0" w:after="40" w:line="240" w:lineRule="auto"/>
        <w:ind w:firstLine="0"/>
        <w:jc w:val="right"/>
      </w:pPr>
      <m:oMath>
        <m:box>
          <m:boxPr/>
          <m:e>
            <m:r>
              <m:rPr/>
              <m:t>p</m:t>
            </m:r>
            <m:r>
              <m:rPr>
                <m:sty m:val="p"/>
              </m:rPr>
              <m:t>(</m:t>
            </m:r>
            <m:sSub>
              <m:sSubPr/>
              <m:e>
                <m:r>
                  <m:rPr/>
                  <m:t>y</m:t>
                </m:r>
              </m:e>
              <m:sub>
                <m:r>
                  <m:rPr/>
                  <m:t>i</m:t>
                </m:r>
              </m:sub>
            </m:sSub>
            <m:r>
              <m:rPr>
                <m:sty m:val="p"/>
              </m:rPr>
              <m:t>=1|</m:t>
            </m:r>
            <m:sSub>
              <m:sSubPr/>
              <m:e>
                <m:r>
                  <m:rPr/>
                  <m:t>x</m:t>
                </m:r>
              </m:e>
              <m:sub>
                <m:r>
                  <m:rPr/>
                  <m:t>i</m:t>
                </m:r>
              </m:sub>
            </m:sSub>
            <m:r>
              <m:rPr>
                <m:sty m:val="p"/>
              </m:rPr>
              <m:t>)=</m:t>
            </m:r>
            <m:f>
              <m:fPr/>
              <m:num>
                <m:box>
                  <m:boxPr/>
                  <m:e>
                    <m:r>
                      <m:rPr>
                        <m:sty m:val="p"/>
                      </m:rPr>
                      <m:t>1</m:t>
                    </m:r>
                  </m:e>
                </m:box>
              </m:num>
              <m:den>
                <m:box>
                  <m:boxPr/>
                  <m:e>
                    <m:r>
                      <m:rPr>
                        <m:sty m:val="p"/>
                      </m:rPr>
                      <m:t>1+</m:t>
                    </m:r>
                    <m:sSup>
                      <m:sSupPr/>
                      <m:e>
                        <m:r>
                          <m:rPr/>
                          <m:t>e</m:t>
                        </m:r>
                      </m:e>
                      <m:sup>
                        <m:box>
                          <m:boxPr/>
                          <m:e>
                            <m:r>
                              <m:rPr>
                                <m:sty m:val="p"/>
                              </m:rPr>
                              <m:t>−(</m:t>
                            </m:r>
                            <m:sSub>
                              <m:sSubPr/>
                              <m:e>
                                <m:r>
                                  <m:rPr/>
                                  <m:t>β</m:t>
                                </m:r>
                              </m:e>
                              <m:sub>
                                <m:r>
                                  <m:rPr>
                                    <m:sty m:val="p"/>
                                  </m:rPr>
                                  <m:t>0</m:t>
                                </m:r>
                              </m:sub>
                            </m:sSub>
                            <m:r>
                              <m:rPr>
                                <m:sty m:val="p"/>
                              </m:rPr>
                              <m:t>+</m:t>
                            </m:r>
                            <m:nary>
                              <m:naryPr>
                                <m:chr m:val="∑"/>
                                <m:limLoc m:val="undOvr"/>
                              </m:naryPr>
                              <m:sub>
                                <m:box>
                                  <m:boxPr/>
                                  <m:e>
                                    <m:r>
                                      <m:rPr/>
                                      <m:t>k</m:t>
                                    </m:r>
                                    <m:r>
                                      <m:rPr>
                                        <m:sty m:val="p"/>
                                      </m:rPr>
                                      <m:t>=1</m:t>
                                    </m:r>
                                  </m:e>
                                </m:box>
                              </m:sub>
                              <m:sup>
                                <m:box>
                                  <m:boxPr/>
                                  <m:e>
                                    <m:r>
                                      <m:rPr/>
                                      <m:t>m</m:t>
                                    </m:r>
                                  </m:e>
                                </m:box>
                              </m:sup>
                              <m:e>
                                <m:sSub>
                                  <m:sSubPr/>
                                  <m:e>
                                    <m:r>
                                      <m:rPr/>
                                      <m:t>β</m:t>
                                    </m:r>
                                  </m:e>
                                  <m:sub>
                                    <m:r>
                                      <m:rPr/>
                                      <m:t>k</m:t>
                                    </m:r>
                                  </m:sub>
                                </m:sSub>
                                <m:sSub>
                                  <m:sSubPr/>
                                  <m:e>
                                    <m:r>
                                      <m:rPr/>
                                      <m:t>x</m:t>
                                    </m:r>
                                  </m:e>
                                  <m:sub>
                                    <m:box>
                                      <m:boxPr/>
                                      <m:e>
                                        <m:r>
                                          <m:rPr/>
                                          <m:t>ik</m:t>
                                        </m:r>
                                      </m:e>
                                    </m:box>
                                  </m:sub>
                                </m:sSub>
                                <m:r>
                                  <m:rPr>
                                    <m:sty m:val="p"/>
                                  </m:rPr>
                                  <m:t>)</m:t>
                                </m:r>
                              </m:e>
                            </m:nary>
                          </m:e>
                        </m:box>
                      </m:sup>
                    </m:sSup>
                  </m:e>
                </m:box>
              </m:den>
            </m:f>
          </m:e>
        </m:box>
      </m:oMath>
      <w:r>
        <w:rPr>
          <w:rFonts w:hint="eastAsia"/>
          <w:i w:val="0"/>
          <w:lang w:val="en-US" w:eastAsia="zh-CN"/>
        </w:rPr>
        <w:t xml:space="preserve">                  </w:t>
      </w:r>
      <w:r>
        <w:rPr>
          <w:rFonts w:ascii="Times New Roman" w:hAnsi="Times New Roman" w:eastAsia="宋体"/>
          <w:color w:val="000000"/>
          <w:sz w:val="24"/>
        </w:rPr>
        <w:t>（2.1）</w:t>
      </w:r>
    </w:p>
    <w:p w14:paraId="020D1E81">
      <w:pPr>
        <w:spacing w:line="460" w:lineRule="exact"/>
        <w:ind w:firstLine="420"/>
        <w:jc w:val="both"/>
      </w:pPr>
      <w:r>
        <w:rPr>
          <w:rFonts w:ascii="Times New Roman" w:hAnsi="Times New Roman" w:eastAsia="宋体"/>
          <w:color w:val="000000"/>
          <w:sz w:val="24"/>
        </w:rPr>
        <w:t>式（2.1）表示逻辑回归中候选点被判定为“适宜摆摊”的概率。其中，</w:t>
      </w:r>
      <m:oMath>
        <m:box>
          <m:boxPr/>
          <m:e>
            <m:sSub>
              <m:sSubPr/>
              <m:e>
                <m:r>
                  <m:rPr/>
                  <m:t>x</m:t>
                </m:r>
              </m:e>
              <m:sub>
                <m:box>
                  <m:boxPr/>
                  <m:e>
                    <m:r>
                      <m:rPr/>
                      <m:t>ik</m:t>
                    </m:r>
                  </m:e>
                </m:box>
              </m:sub>
            </m:sSub>
          </m:e>
        </m:box>
      </m:oMath>
      <w:r>
        <w:rPr>
          <w:rFonts w:ascii="Times New Roman" w:hAnsi="Times New Roman" w:eastAsia="宋体"/>
          <w:color w:val="000000"/>
          <w:sz w:val="24"/>
        </w:rPr>
        <w:t xml:space="preserve"> 表示第 </w:t>
      </w:r>
      <m:oMath>
        <m:box>
          <m:boxPr/>
          <m:e>
            <m:r>
              <m:rPr/>
              <m:t>i</m:t>
            </m:r>
          </m:e>
        </m:box>
      </m:oMath>
      <w:r>
        <w:rPr>
          <w:rFonts w:ascii="Times New Roman" w:hAnsi="Times New Roman" w:eastAsia="宋体"/>
          <w:color w:val="000000"/>
          <w:sz w:val="24"/>
        </w:rPr>
        <w:t xml:space="preserve"> 个候选点的第 </w:t>
      </w:r>
      <m:oMath>
        <m:box>
          <m:boxPr/>
          <m:e>
            <m:r>
              <m:rPr/>
              <m:t>k</m:t>
            </m:r>
          </m:e>
        </m:box>
      </m:oMath>
      <w:r>
        <w:rPr>
          <w:rFonts w:ascii="Times New Roman" w:hAnsi="Times New Roman" w:eastAsia="宋体"/>
          <w:color w:val="000000"/>
          <w:sz w:val="24"/>
        </w:rPr>
        <w:t xml:space="preserve"> 个特征，</w:t>
      </w:r>
      <m:oMath>
        <m:box>
          <m:boxPr/>
          <m:e>
            <m:sSub>
              <m:sSubPr/>
              <m:e>
                <m:r>
                  <m:rPr/>
                  <m:t>β</m:t>
                </m:r>
              </m:e>
              <m:sub>
                <m:r>
                  <m:rPr/>
                  <m:t>k</m:t>
                </m:r>
              </m:sub>
            </m:sSub>
          </m:e>
        </m:box>
      </m:oMath>
      <w:r>
        <w:rPr>
          <w:rFonts w:ascii="Times New Roman" w:hAnsi="Times New Roman" w:eastAsia="宋体"/>
          <w:color w:val="000000"/>
          <w:sz w:val="24"/>
        </w:rPr>
        <w:t xml:space="preserve"> 表示该特征的参数权重，</w:t>
      </w:r>
      <m:oMath>
        <m:box>
          <m:boxPr/>
          <m:e>
            <m:sSub>
              <m:sSubPr/>
              <m:e>
                <m:r>
                  <m:rPr/>
                  <m:t>β</m:t>
                </m:r>
              </m:e>
              <m:sub>
                <m:r>
                  <m:rPr>
                    <m:sty m:val="p"/>
                  </m:rPr>
                  <m:t>0</m:t>
                </m:r>
              </m:sub>
            </m:sSub>
          </m:e>
        </m:box>
      </m:oMath>
      <w:r>
        <w:rPr>
          <w:rFonts w:ascii="Times New Roman" w:hAnsi="Times New Roman" w:eastAsia="宋体"/>
          <w:color w:val="000000"/>
          <w:sz w:val="24"/>
        </w:rPr>
        <w:t xml:space="preserve"> 表示偏置项。需要指出的是，当前公开样本条件下缺少稳定的人工标签，因而本文将逻辑回归作为扩展能力保留，而不将其作为正式结果的唯一依据。</w:t>
      </w:r>
    </w:p>
    <w:p w14:paraId="6AD464CE">
      <w:pPr>
        <w:spacing w:line="460" w:lineRule="exact"/>
        <w:ind w:firstLine="420"/>
        <w:jc w:val="both"/>
      </w:pPr>
      <w:r>
        <w:rPr>
          <w:rFonts w:ascii="Times New Roman" w:hAnsi="Times New Roman" w:eastAsia="宋体"/>
          <w:color w:val="000000"/>
          <w:sz w:val="24"/>
        </w:rPr>
        <w:t>与此同时，规则评分方法更适合当前研究情境。其优势在于不依赖大规模标签数据，能够直接将治理经验、空间统计和业务含义映射为清晰的指标权重。因此，本文在正式推荐结果中采用规则评分主导的方案，并将结果拆分为多个组成部分进行解释。</w:t>
      </w:r>
    </w:p>
    <w:p w14:paraId="31451283">
      <w:pPr>
        <w:pStyle w:val="3"/>
        <w:spacing w:before="230" w:after="230" w:line="460" w:lineRule="exact"/>
        <w:ind w:left="0" w:firstLine="0"/>
        <w:jc w:val="left"/>
      </w:pPr>
      <w:bookmarkStart w:id="10" w:name="bm_11_2_5_本章小结"/>
      <w:r>
        <w:rPr>
          <w:rFonts w:ascii="Times New Roman" w:hAnsi="Times New Roman" w:eastAsia="黑体"/>
          <w:b/>
          <w:color w:val="000000"/>
          <w:sz w:val="28"/>
        </w:rPr>
        <w:t>2.5 本章小结</w:t>
      </w:r>
      <w:bookmarkEnd w:id="10"/>
    </w:p>
    <w:p w14:paraId="0D09D4DB">
      <w:pPr>
        <w:spacing w:line="460" w:lineRule="exact"/>
        <w:ind w:firstLine="420"/>
        <w:jc w:val="both"/>
      </w:pPr>
      <w:r>
        <w:rPr>
          <w:rFonts w:ascii="Times New Roman" w:hAnsi="Times New Roman" w:eastAsia="宋体"/>
          <w:color w:val="000000"/>
          <w:sz w:val="24"/>
        </w:rPr>
        <w:t>本章围绕系统实现所需的技术基础进行了说明。Python、pandas、Streamlit 和 Folium 支撑了“采集、处理、展示”的主体流程，OpenStreetMap、Open-Meteo 和高德 Web 服务补充了空间与时序信息，逻辑回归与规则评分为候选点排序提供了方法基础。由于当前数据样本缺少稳定人工标注，本文后续以可解释规则评分作为正式推荐方法，同时保留监督学习接口，为系统扩展奠定基础。</w:t>
      </w:r>
    </w:p>
    <w:p w14:paraId="074924E4">
      <w:r>
        <w:br w:type="page"/>
      </w:r>
    </w:p>
    <w:p w14:paraId="0941B36D">
      <w:pPr>
        <w:pStyle w:val="2"/>
        <w:spacing w:before="368" w:after="230" w:line="460" w:lineRule="exact"/>
        <w:ind w:left="0" w:firstLine="0"/>
        <w:jc w:val="center"/>
      </w:pPr>
      <w:bookmarkStart w:id="11" w:name="bm_12_3_数据采集与处理"/>
      <w:r>
        <w:rPr>
          <w:rFonts w:ascii="Times New Roman" w:hAnsi="Times New Roman" w:eastAsia="黑体"/>
          <w:b/>
          <w:color w:val="000000"/>
          <w:sz w:val="36"/>
        </w:rPr>
        <w:t>3 数据采集与处理</w:t>
      </w:r>
      <w:bookmarkEnd w:id="11"/>
    </w:p>
    <w:p w14:paraId="5A330A43">
      <w:pPr>
        <w:pStyle w:val="3"/>
        <w:spacing w:before="230" w:after="230" w:line="460" w:lineRule="exact"/>
        <w:ind w:left="0" w:firstLine="0"/>
        <w:jc w:val="left"/>
      </w:pPr>
      <w:bookmarkStart w:id="12" w:name="bm_13_3_1_数据采集需求分析"/>
      <w:r>
        <w:rPr>
          <w:rFonts w:ascii="Times New Roman" w:hAnsi="Times New Roman" w:eastAsia="黑体"/>
          <w:b/>
          <w:color w:val="000000"/>
          <w:sz w:val="28"/>
        </w:rPr>
        <w:t>3.1 数据采集需求分析</w:t>
      </w:r>
      <w:bookmarkEnd w:id="12"/>
    </w:p>
    <w:p w14:paraId="5295C5AA">
      <w:pPr>
        <w:spacing w:line="460" w:lineRule="exact"/>
        <w:ind w:firstLine="420"/>
        <w:jc w:val="both"/>
      </w:pPr>
      <w:r>
        <w:rPr>
          <w:rFonts w:ascii="Times New Roman" w:hAnsi="Times New Roman" w:eastAsia="宋体"/>
          <w:color w:val="000000"/>
          <w:sz w:val="24"/>
        </w:rPr>
        <w:t>杨浦区“地摊经济”治理场景的核心需求可以概括为三点。第一，管理者需要快速识别投诉相对集中、潜在风险较高的网格区域，以便掌握当前问题分布。第二，管理者希望在具有消费潜力但投诉压力较低的区域中筛选出更适合进入人工核查的候选摆摊点位，而不是依靠主观经验直接判断。第三，系统输出必须能够解释“为什么推荐该点位”，否则推荐结果难以进入治理流程。这意味着系统不仅要给出排序结果，还要给出投诉风险、活跃度代理和道路友好度等解释因素。</w:t>
      </w:r>
    </w:p>
    <w:p w14:paraId="4A288DD8">
      <w:pPr>
        <w:spacing w:line="460" w:lineRule="exact"/>
        <w:ind w:firstLine="420"/>
        <w:jc w:val="both"/>
      </w:pPr>
      <w:r>
        <w:rPr>
          <w:rFonts w:ascii="Times New Roman" w:hAnsi="Times New Roman" w:eastAsia="宋体"/>
          <w:color w:val="000000"/>
          <w:sz w:val="24"/>
        </w:rPr>
        <w:t>基于上述需求，本文将系统的业务目标定位为“监测 + 推荐 + 解释 + 导出”四位一体的轻量决策支持原型，而非取代执法流程的自动化系统。对应到数据采集层面，系统需要采集四类数据：用于刻画治理压力的投诉或信访案例数据，用于刻画可选空间的候选点位数据，用于补充经营时段环境的天气与节假日数据，以及用于证明数据来源真实性的开放平台证据截图。这样的需求分析能够保证“分析什么”与“采集什么”保持一致。</w:t>
      </w:r>
    </w:p>
    <w:p w14:paraId="643782B6">
      <w:pPr>
        <w:pStyle w:val="3"/>
        <w:spacing w:before="230" w:after="230" w:line="460" w:lineRule="exact"/>
        <w:ind w:left="0" w:firstLine="0"/>
        <w:jc w:val="left"/>
      </w:pPr>
      <w:bookmarkStart w:id="13" w:name="bm_14_3_2_数据来源与采集过程"/>
      <w:r>
        <w:rPr>
          <w:rFonts w:ascii="Times New Roman" w:hAnsi="Times New Roman" w:eastAsia="黑体"/>
          <w:b/>
          <w:color w:val="000000"/>
          <w:sz w:val="28"/>
        </w:rPr>
        <w:t>3.2 数据来源与采集过程</w:t>
      </w:r>
      <w:bookmarkEnd w:id="13"/>
    </w:p>
    <w:p w14:paraId="52E502E3">
      <w:pPr>
        <w:spacing w:line="460" w:lineRule="exact"/>
        <w:ind w:firstLine="420"/>
        <w:jc w:val="both"/>
      </w:pPr>
      <w:r>
        <w:rPr>
          <w:rFonts w:ascii="Times New Roman" w:hAnsi="Times New Roman" w:eastAsia="宋体"/>
          <w:color w:val="000000"/>
          <w:sz w:val="24"/>
        </w:rPr>
        <w:t>当前项目中的主数据集并非单一来源，而是由多类公开资源共同构成。其设计原则是：优先采用真实可核验资源，在受权限或下载条件限制时使用公开替代集，同时保留原始证据页面与来源文件，以保证论文论证过程不脱离现实条件。</w:t>
      </w:r>
    </w:p>
    <w:p w14:paraId="4CDCAAB6">
      <w:pPr>
        <w:spacing w:before="0" w:after="0" w:line="460" w:lineRule="exact"/>
        <w:ind w:firstLine="0"/>
        <w:jc w:val="center"/>
      </w:pPr>
      <w:r>
        <w:rPr>
          <w:rFonts w:ascii="Times New Roman" w:hAnsi="Times New Roman" w:eastAsia="黑体"/>
          <w:b/>
          <w:color w:val="000000"/>
          <w:sz w:val="24"/>
        </w:rPr>
        <w:t>表3-1 系统主数据源构成与用途</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3558"/>
        <w:gridCol w:w="1934"/>
        <w:gridCol w:w="1666"/>
        <w:gridCol w:w="1562"/>
      </w:tblGrid>
      <w:tr w14:paraId="3E406ED7">
        <w:tc>
          <w:tcPr>
            <w:tcW w:w="2126" w:type="dxa"/>
          </w:tcPr>
          <w:p w14:paraId="07452ADD">
            <w:pPr>
              <w:spacing w:before="0" w:after="0" w:line="315" w:lineRule="exact"/>
              <w:ind w:firstLine="0"/>
              <w:jc w:val="center"/>
            </w:pPr>
            <w:r>
              <w:rPr>
                <w:rFonts w:ascii="Times New Roman" w:hAnsi="Times New Roman" w:eastAsia="宋体"/>
                <w:b w:val="0"/>
                <w:color w:val="000000"/>
                <w:sz w:val="21"/>
              </w:rPr>
              <w:t>文件</w:t>
            </w:r>
          </w:p>
        </w:tc>
        <w:tc>
          <w:tcPr>
            <w:tcW w:w="2126" w:type="dxa"/>
          </w:tcPr>
          <w:p w14:paraId="056B32F8">
            <w:pPr>
              <w:spacing w:before="0" w:after="0" w:line="315" w:lineRule="exact"/>
              <w:ind w:firstLine="0"/>
              <w:jc w:val="center"/>
            </w:pPr>
            <w:r>
              <w:rPr>
                <w:rFonts w:ascii="Times New Roman" w:hAnsi="Times New Roman" w:eastAsia="宋体"/>
                <w:b w:val="0"/>
                <w:color w:val="000000"/>
                <w:sz w:val="21"/>
              </w:rPr>
              <w:t>来源</w:t>
            </w:r>
          </w:p>
        </w:tc>
        <w:tc>
          <w:tcPr>
            <w:tcW w:w="2126" w:type="dxa"/>
          </w:tcPr>
          <w:p w14:paraId="318B6D9F">
            <w:pPr>
              <w:spacing w:before="0" w:after="0" w:line="315" w:lineRule="exact"/>
              <w:ind w:firstLine="0"/>
              <w:jc w:val="center"/>
            </w:pPr>
            <w:r>
              <w:rPr>
                <w:rFonts w:ascii="Times New Roman" w:hAnsi="Times New Roman" w:eastAsia="宋体"/>
                <w:b w:val="0"/>
                <w:color w:val="000000"/>
                <w:sz w:val="21"/>
              </w:rPr>
              <w:t>主要作用</w:t>
            </w:r>
          </w:p>
        </w:tc>
        <w:tc>
          <w:tcPr>
            <w:tcW w:w="2126" w:type="dxa"/>
          </w:tcPr>
          <w:p w14:paraId="203E6C32">
            <w:pPr>
              <w:spacing w:before="0" w:after="0" w:line="315" w:lineRule="exact"/>
              <w:ind w:firstLine="0"/>
              <w:jc w:val="center"/>
            </w:pPr>
            <w:r>
              <w:rPr>
                <w:rFonts w:ascii="Times New Roman" w:hAnsi="Times New Roman" w:eastAsia="宋体"/>
                <w:b w:val="0"/>
                <w:color w:val="000000"/>
                <w:sz w:val="21"/>
              </w:rPr>
              <w:t>当前状态</w:t>
            </w:r>
          </w:p>
        </w:tc>
      </w:tr>
      <w:tr w14:paraId="03C6F5F2">
        <w:tc>
          <w:tcPr>
            <w:tcW w:w="2126" w:type="dxa"/>
          </w:tcPr>
          <w:p w14:paraId="6A457059">
            <w:pPr>
              <w:spacing w:before="0" w:after="0" w:line="315" w:lineRule="exact"/>
              <w:ind w:firstLine="0"/>
              <w:jc w:val="left"/>
            </w:pPr>
            <w:r>
              <w:rPr>
                <w:rFonts w:ascii="Times New Roman" w:hAnsi="Times New Roman" w:eastAsia="宋体"/>
                <w:b w:val="0"/>
                <w:color w:val="000000"/>
                <w:sz w:val="21"/>
              </w:rPr>
              <w:t>complaints.csv</w:t>
            </w:r>
          </w:p>
        </w:tc>
        <w:tc>
          <w:tcPr>
            <w:tcW w:w="2126" w:type="dxa"/>
          </w:tcPr>
          <w:p w14:paraId="507E6E8F">
            <w:pPr>
              <w:spacing w:before="0" w:after="0" w:line="315" w:lineRule="exact"/>
              <w:ind w:firstLine="0"/>
              <w:jc w:val="left"/>
            </w:pPr>
            <w:r>
              <w:rPr>
                <w:rFonts w:ascii="Times New Roman" w:hAnsi="Times New Roman" w:eastAsia="宋体"/>
                <w:b w:val="0"/>
                <w:color w:val="000000"/>
                <w:sz w:val="21"/>
              </w:rPr>
              <w:t>杨浦区政府公开生态环境信访案例</w:t>
            </w:r>
          </w:p>
        </w:tc>
        <w:tc>
          <w:tcPr>
            <w:tcW w:w="2126" w:type="dxa"/>
          </w:tcPr>
          <w:p w14:paraId="7808DE4F">
            <w:pPr>
              <w:spacing w:before="0" w:after="0" w:line="315" w:lineRule="exact"/>
              <w:ind w:firstLine="0"/>
              <w:jc w:val="left"/>
            </w:pPr>
            <w:r>
              <w:rPr>
                <w:rFonts w:ascii="Times New Roman" w:hAnsi="Times New Roman" w:eastAsia="宋体"/>
                <w:b w:val="0"/>
                <w:color w:val="000000"/>
                <w:sz w:val="21"/>
              </w:rPr>
              <w:t>作为投诉替代集，提供时间、文本、地址与处置情况</w:t>
            </w:r>
          </w:p>
        </w:tc>
        <w:tc>
          <w:tcPr>
            <w:tcW w:w="2126" w:type="dxa"/>
          </w:tcPr>
          <w:p w14:paraId="4E3179EE">
            <w:pPr>
              <w:spacing w:before="0" w:after="0" w:line="315" w:lineRule="exact"/>
              <w:ind w:firstLine="0"/>
              <w:jc w:val="left"/>
            </w:pPr>
            <w:r>
              <w:rPr>
                <w:rFonts w:ascii="Times New Roman" w:hAnsi="Times New Roman" w:eastAsia="宋体"/>
                <w:b w:val="0"/>
                <w:color w:val="000000"/>
                <w:sz w:val="21"/>
              </w:rPr>
              <w:t>已落盘并完成清洗</w:t>
            </w:r>
          </w:p>
        </w:tc>
      </w:tr>
      <w:tr w14:paraId="24E22652">
        <w:tc>
          <w:tcPr>
            <w:tcW w:w="2126" w:type="dxa"/>
          </w:tcPr>
          <w:p w14:paraId="28A7D145">
            <w:pPr>
              <w:spacing w:before="0" w:after="0" w:line="315" w:lineRule="exact"/>
              <w:ind w:firstLine="0"/>
              <w:jc w:val="left"/>
            </w:pPr>
            <w:r>
              <w:rPr>
                <w:rFonts w:ascii="Times New Roman" w:hAnsi="Times New Roman" w:eastAsia="宋体"/>
                <w:b w:val="0"/>
                <w:color w:val="000000"/>
                <w:sz w:val="21"/>
              </w:rPr>
              <w:t>candidate_points.csv</w:t>
            </w:r>
          </w:p>
        </w:tc>
        <w:tc>
          <w:tcPr>
            <w:tcW w:w="2126" w:type="dxa"/>
          </w:tcPr>
          <w:p w14:paraId="43D53D83">
            <w:pPr>
              <w:spacing w:before="0" w:after="0" w:line="315" w:lineRule="exact"/>
              <w:ind w:firstLine="0"/>
              <w:jc w:val="left"/>
            </w:pPr>
            <w:r>
              <w:rPr>
                <w:rFonts w:ascii="Times New Roman" w:hAnsi="Times New Roman" w:eastAsia="宋体"/>
                <w:b w:val="0"/>
                <w:color w:val="000000"/>
                <w:sz w:val="21"/>
              </w:rPr>
              <w:t>OpenStreetMap Overpass API</w:t>
            </w:r>
          </w:p>
        </w:tc>
        <w:tc>
          <w:tcPr>
            <w:tcW w:w="2126" w:type="dxa"/>
          </w:tcPr>
          <w:p w14:paraId="2114EC7E">
            <w:pPr>
              <w:spacing w:before="0" w:after="0" w:line="315" w:lineRule="exact"/>
              <w:ind w:firstLine="0"/>
              <w:jc w:val="left"/>
            </w:pPr>
            <w:r>
              <w:rPr>
                <w:rFonts w:ascii="Times New Roman" w:hAnsi="Times New Roman" w:eastAsia="宋体"/>
                <w:b w:val="0"/>
                <w:color w:val="000000"/>
                <w:sz w:val="21"/>
              </w:rPr>
              <w:t>提供商圈、地铁站、高校、市场等候选点位</w:t>
            </w:r>
          </w:p>
        </w:tc>
        <w:tc>
          <w:tcPr>
            <w:tcW w:w="2126" w:type="dxa"/>
          </w:tcPr>
          <w:p w14:paraId="5CEEBA0B">
            <w:pPr>
              <w:spacing w:before="0" w:after="0" w:line="315" w:lineRule="exact"/>
              <w:ind w:firstLine="0"/>
              <w:jc w:val="left"/>
            </w:pPr>
            <w:r>
              <w:rPr>
                <w:rFonts w:ascii="Times New Roman" w:hAnsi="Times New Roman" w:eastAsia="宋体"/>
                <w:b w:val="0"/>
                <w:color w:val="000000"/>
                <w:sz w:val="21"/>
              </w:rPr>
              <w:t>已落盘并标准化</w:t>
            </w:r>
          </w:p>
        </w:tc>
      </w:tr>
      <w:tr w14:paraId="0522C23A">
        <w:tc>
          <w:tcPr>
            <w:tcW w:w="2126" w:type="dxa"/>
          </w:tcPr>
          <w:p w14:paraId="6CEC64B3">
            <w:pPr>
              <w:spacing w:before="0" w:after="0" w:line="315" w:lineRule="exact"/>
              <w:ind w:firstLine="0"/>
              <w:jc w:val="left"/>
            </w:pPr>
            <w:r>
              <w:rPr>
                <w:rFonts w:ascii="Times New Roman" w:hAnsi="Times New Roman" w:eastAsia="宋体"/>
                <w:b w:val="0"/>
                <w:color w:val="000000"/>
                <w:sz w:val="21"/>
              </w:rPr>
              <w:t>weather.csv</w:t>
            </w:r>
          </w:p>
        </w:tc>
        <w:tc>
          <w:tcPr>
            <w:tcW w:w="2126" w:type="dxa"/>
          </w:tcPr>
          <w:p w14:paraId="33CA0677">
            <w:pPr>
              <w:spacing w:before="0" w:after="0" w:line="315" w:lineRule="exact"/>
              <w:ind w:firstLine="0"/>
              <w:jc w:val="left"/>
            </w:pPr>
            <w:r>
              <w:rPr>
                <w:rFonts w:ascii="Times New Roman" w:hAnsi="Times New Roman" w:eastAsia="宋体"/>
                <w:b w:val="0"/>
                <w:color w:val="000000"/>
                <w:sz w:val="21"/>
              </w:rPr>
              <w:t>Open-Meteo Historical Weather API</w:t>
            </w:r>
          </w:p>
        </w:tc>
        <w:tc>
          <w:tcPr>
            <w:tcW w:w="2126" w:type="dxa"/>
          </w:tcPr>
          <w:p w14:paraId="04402546">
            <w:pPr>
              <w:spacing w:before="0" w:after="0" w:line="315" w:lineRule="exact"/>
              <w:ind w:firstLine="0"/>
              <w:jc w:val="left"/>
            </w:pPr>
            <w:r>
              <w:rPr>
                <w:rFonts w:ascii="Times New Roman" w:hAnsi="Times New Roman" w:eastAsia="宋体"/>
                <w:b w:val="0"/>
                <w:color w:val="000000"/>
                <w:sz w:val="21"/>
              </w:rPr>
              <w:t>提供历史天气代码与天气文本</w:t>
            </w:r>
          </w:p>
        </w:tc>
        <w:tc>
          <w:tcPr>
            <w:tcW w:w="2126" w:type="dxa"/>
          </w:tcPr>
          <w:p w14:paraId="49E61081">
            <w:pPr>
              <w:spacing w:before="0" w:after="0" w:line="315" w:lineRule="exact"/>
              <w:ind w:firstLine="0"/>
              <w:jc w:val="left"/>
            </w:pPr>
            <w:r>
              <w:rPr>
                <w:rFonts w:ascii="Times New Roman" w:hAnsi="Times New Roman" w:eastAsia="宋体"/>
                <w:b w:val="0"/>
                <w:color w:val="000000"/>
                <w:sz w:val="21"/>
              </w:rPr>
              <w:t>已落盘</w:t>
            </w:r>
          </w:p>
        </w:tc>
      </w:tr>
      <w:tr w14:paraId="76A28D52">
        <w:tc>
          <w:tcPr>
            <w:tcW w:w="2126" w:type="dxa"/>
          </w:tcPr>
          <w:p w14:paraId="0BF7770B">
            <w:pPr>
              <w:spacing w:before="0" w:after="0" w:line="315" w:lineRule="exact"/>
              <w:ind w:firstLine="0"/>
              <w:jc w:val="left"/>
            </w:pPr>
            <w:r>
              <w:rPr>
                <w:rFonts w:ascii="Times New Roman" w:hAnsi="Times New Roman" w:eastAsia="宋体"/>
                <w:b w:val="0"/>
                <w:color w:val="000000"/>
                <w:sz w:val="21"/>
              </w:rPr>
              <w:t>calendar.csv</w:t>
            </w:r>
          </w:p>
        </w:tc>
        <w:tc>
          <w:tcPr>
            <w:tcW w:w="2126" w:type="dxa"/>
          </w:tcPr>
          <w:p w14:paraId="1A7687D1">
            <w:pPr>
              <w:spacing w:before="0" w:after="0" w:line="315" w:lineRule="exact"/>
              <w:ind w:firstLine="0"/>
              <w:jc w:val="left"/>
            </w:pPr>
            <w:r>
              <w:rPr>
                <w:rFonts w:ascii="Times New Roman" w:hAnsi="Times New Roman" w:eastAsia="宋体"/>
                <w:b w:val="0"/>
                <w:color w:val="000000"/>
                <w:sz w:val="21"/>
              </w:rPr>
              <w:t>国务院节假日安排整理结果</w:t>
            </w:r>
          </w:p>
        </w:tc>
        <w:tc>
          <w:tcPr>
            <w:tcW w:w="2126" w:type="dxa"/>
          </w:tcPr>
          <w:p w14:paraId="1AAC9FD1">
            <w:pPr>
              <w:spacing w:before="0" w:after="0" w:line="315" w:lineRule="exact"/>
              <w:ind w:firstLine="0"/>
              <w:jc w:val="left"/>
            </w:pPr>
            <w:r>
              <w:rPr>
                <w:rFonts w:ascii="Times New Roman" w:hAnsi="Times New Roman" w:eastAsia="宋体"/>
                <w:b w:val="0"/>
                <w:color w:val="000000"/>
                <w:sz w:val="21"/>
              </w:rPr>
              <w:t>提供节假日与周末标记</w:t>
            </w:r>
          </w:p>
        </w:tc>
        <w:tc>
          <w:tcPr>
            <w:tcW w:w="2126" w:type="dxa"/>
          </w:tcPr>
          <w:p w14:paraId="4A1966F4">
            <w:pPr>
              <w:spacing w:before="0" w:after="0" w:line="315" w:lineRule="exact"/>
              <w:ind w:firstLine="0"/>
              <w:jc w:val="left"/>
            </w:pPr>
            <w:r>
              <w:rPr>
                <w:rFonts w:ascii="Times New Roman" w:hAnsi="Times New Roman" w:eastAsia="宋体"/>
                <w:b w:val="0"/>
                <w:color w:val="000000"/>
                <w:sz w:val="21"/>
              </w:rPr>
              <w:t>已落盘</w:t>
            </w:r>
          </w:p>
        </w:tc>
      </w:tr>
      <w:tr w14:paraId="64EFED68">
        <w:tc>
          <w:tcPr>
            <w:tcW w:w="2126" w:type="dxa"/>
          </w:tcPr>
          <w:p w14:paraId="1DBF2A04">
            <w:pPr>
              <w:spacing w:before="0" w:after="0" w:line="315" w:lineRule="exact"/>
              <w:ind w:firstLine="0"/>
              <w:jc w:val="left"/>
            </w:pPr>
            <w:r>
              <w:rPr>
                <w:rFonts w:ascii="Times New Roman" w:hAnsi="Times New Roman" w:eastAsia="宋体"/>
                <w:b w:val="0"/>
                <w:color w:val="000000"/>
                <w:sz w:val="21"/>
              </w:rPr>
              <w:t>shanghai_open_12345_detail.png</w:t>
            </w:r>
          </w:p>
        </w:tc>
        <w:tc>
          <w:tcPr>
            <w:tcW w:w="2126" w:type="dxa"/>
          </w:tcPr>
          <w:p w14:paraId="39EDCB9D">
            <w:pPr>
              <w:spacing w:before="0" w:after="0" w:line="315" w:lineRule="exact"/>
              <w:ind w:firstLine="0"/>
              <w:jc w:val="left"/>
            </w:pPr>
            <w:r>
              <w:rPr>
                <w:rFonts w:ascii="Times New Roman" w:hAnsi="Times New Roman" w:eastAsia="宋体"/>
                <w:b w:val="0"/>
                <w:color w:val="000000"/>
                <w:sz w:val="21"/>
              </w:rPr>
              <w:t>上海市公共数据开放平台</w:t>
            </w:r>
          </w:p>
        </w:tc>
        <w:tc>
          <w:tcPr>
            <w:tcW w:w="2126" w:type="dxa"/>
          </w:tcPr>
          <w:p w14:paraId="1D606B66">
            <w:pPr>
              <w:spacing w:before="0" w:after="0" w:line="315" w:lineRule="exact"/>
              <w:ind w:firstLine="0"/>
              <w:jc w:val="left"/>
            </w:pPr>
            <w:r>
              <w:rPr>
                <w:rFonts w:ascii="Times New Roman" w:hAnsi="Times New Roman" w:eastAsia="宋体"/>
                <w:b w:val="0"/>
                <w:color w:val="000000"/>
                <w:sz w:val="21"/>
              </w:rPr>
              <w:t>作为 12345 工单资源真实性证据</w:t>
            </w:r>
          </w:p>
        </w:tc>
        <w:tc>
          <w:tcPr>
            <w:tcW w:w="2126" w:type="dxa"/>
          </w:tcPr>
          <w:p w14:paraId="0686B77E">
            <w:pPr>
              <w:spacing w:before="0" w:after="0" w:line="315" w:lineRule="exact"/>
              <w:ind w:firstLine="0"/>
              <w:jc w:val="left"/>
            </w:pPr>
            <w:r>
              <w:rPr>
                <w:rFonts w:ascii="Times New Roman" w:hAnsi="Times New Roman" w:eastAsia="宋体"/>
                <w:b w:val="0"/>
                <w:color w:val="000000"/>
                <w:sz w:val="21"/>
              </w:rPr>
              <w:t>已截图留证</w:t>
            </w:r>
          </w:p>
        </w:tc>
      </w:tr>
      <w:tr w14:paraId="2753D9AB">
        <w:tc>
          <w:tcPr>
            <w:tcW w:w="2126" w:type="dxa"/>
          </w:tcPr>
          <w:p w14:paraId="70FD594E">
            <w:pPr>
              <w:spacing w:before="0" w:after="0" w:line="315" w:lineRule="exact"/>
              <w:ind w:firstLine="0"/>
              <w:jc w:val="left"/>
            </w:pPr>
            <w:r>
              <w:rPr>
                <w:rFonts w:ascii="Times New Roman" w:hAnsi="Times New Roman" w:eastAsia="宋体"/>
                <w:b w:val="0"/>
                <w:color w:val="000000"/>
                <w:sz w:val="21"/>
              </w:rPr>
              <w:t>yangpu_environment_points_detail.png</w:t>
            </w:r>
          </w:p>
        </w:tc>
        <w:tc>
          <w:tcPr>
            <w:tcW w:w="2126" w:type="dxa"/>
          </w:tcPr>
          <w:p w14:paraId="5F4EB856">
            <w:pPr>
              <w:spacing w:before="0" w:after="0" w:line="315" w:lineRule="exact"/>
              <w:ind w:firstLine="0"/>
              <w:jc w:val="left"/>
            </w:pPr>
            <w:r>
              <w:rPr>
                <w:rFonts w:ascii="Times New Roman" w:hAnsi="Times New Roman" w:eastAsia="宋体"/>
                <w:b w:val="0"/>
                <w:color w:val="000000"/>
                <w:sz w:val="21"/>
              </w:rPr>
              <w:t>上海市公共数据开放平台</w:t>
            </w:r>
          </w:p>
        </w:tc>
        <w:tc>
          <w:tcPr>
            <w:tcW w:w="2126" w:type="dxa"/>
          </w:tcPr>
          <w:p w14:paraId="7C11C93A">
            <w:pPr>
              <w:spacing w:before="0" w:after="0" w:line="315" w:lineRule="exact"/>
              <w:ind w:firstLine="0"/>
              <w:jc w:val="left"/>
            </w:pPr>
            <w:r>
              <w:rPr>
                <w:rFonts w:ascii="Times New Roman" w:hAnsi="Times New Roman" w:eastAsia="宋体"/>
                <w:b w:val="0"/>
                <w:color w:val="000000"/>
                <w:sz w:val="21"/>
              </w:rPr>
              <w:t>作为杨浦区环境点位资源真实性证据</w:t>
            </w:r>
          </w:p>
        </w:tc>
        <w:tc>
          <w:tcPr>
            <w:tcW w:w="2126" w:type="dxa"/>
          </w:tcPr>
          <w:p w14:paraId="7CB0A772">
            <w:pPr>
              <w:spacing w:before="0" w:after="0" w:line="315" w:lineRule="exact"/>
              <w:ind w:firstLine="0"/>
              <w:jc w:val="left"/>
            </w:pPr>
            <w:r>
              <w:rPr>
                <w:rFonts w:ascii="Times New Roman" w:hAnsi="Times New Roman" w:eastAsia="宋体"/>
                <w:b w:val="0"/>
                <w:color w:val="000000"/>
                <w:sz w:val="21"/>
              </w:rPr>
              <w:t>已截图留证</w:t>
            </w:r>
          </w:p>
        </w:tc>
      </w:tr>
    </w:tbl>
    <w:p w14:paraId="65D38644"/>
    <w:p w14:paraId="442DF237">
      <w:pPr>
        <w:spacing w:line="460" w:lineRule="exact"/>
        <w:ind w:firstLine="420"/>
        <w:jc w:val="both"/>
      </w:pPr>
      <w:r>
        <w:rPr>
          <w:rFonts w:ascii="Times New Roman" w:hAnsi="Times New Roman" w:eastAsia="宋体"/>
          <w:color w:val="000000"/>
          <w:sz w:val="24"/>
        </w:rPr>
        <w:t>由表3-1可知，系统的数据层由四类信息共同支撑：一是投诉替代集，用于刻画治理压力；二是候选点位集，用于刻画潜在摆摊空间；三是天气与节假日信息，用于刻画时段机会与稳定性；四是开放平台证据页面，用于说明研究对象确实存在于现实治理场景中。尤其需要强调的是，上海市公共数据开放平台上的“12345工单办理”资源虽然在当前权限条件下不可直接批量下载，但其元数据页面已明确给出来源部门、字段说明和时间范围</w:t>
      </w:r>
      <w:r>
        <w:rPr>
          <w:rFonts w:hint="eastAsia"/>
          <w:color w:val="000000"/>
          <w:sz w:val="24"/>
          <w:vertAlign w:val="superscript"/>
          <w:lang w:eastAsia="zh-CN"/>
        </w:rPr>
        <w:t>[13]</w:t>
      </w:r>
      <w:r>
        <w:rPr>
          <w:rFonts w:ascii="Times New Roman" w:hAnsi="Times New Roman" w:eastAsia="宋体"/>
          <w:color w:val="000000"/>
          <w:sz w:val="24"/>
        </w:rPr>
        <w:t>，因此可以作为论文中的真实证据引用；杨浦区生态环境点位页面则进一步补充了杨浦区环境治理相关的空间点位数据证据</w:t>
      </w:r>
      <w:r>
        <w:rPr>
          <w:rFonts w:hint="eastAsia"/>
          <w:color w:val="000000"/>
          <w:sz w:val="24"/>
          <w:vertAlign w:val="superscript"/>
          <w:lang w:eastAsia="zh-CN"/>
        </w:rPr>
        <w:t>[14]</w:t>
      </w:r>
      <w:r>
        <w:rPr>
          <w:rFonts w:ascii="Times New Roman" w:hAnsi="Times New Roman" w:eastAsia="宋体"/>
          <w:color w:val="000000"/>
          <w:sz w:val="24"/>
        </w:rPr>
        <w:t>。</w:t>
      </w:r>
    </w:p>
    <w:p w14:paraId="119DBC30">
      <w:pPr>
        <w:pStyle w:val="3"/>
        <w:spacing w:before="230" w:after="230" w:line="460" w:lineRule="exact"/>
        <w:ind w:left="0" w:firstLine="0"/>
        <w:jc w:val="left"/>
      </w:pPr>
      <w:bookmarkStart w:id="14" w:name="bm_15_3_3_数据清洗与标准化处理"/>
      <w:r>
        <w:rPr>
          <w:rFonts w:ascii="Times New Roman" w:hAnsi="Times New Roman" w:eastAsia="黑体"/>
          <w:b/>
          <w:color w:val="000000"/>
          <w:sz w:val="28"/>
        </w:rPr>
        <w:t>3.3 数据清洗与标准化处理</w:t>
      </w:r>
      <w:bookmarkEnd w:id="14"/>
    </w:p>
    <w:p w14:paraId="3B6336F3">
      <w:pPr>
        <w:spacing w:line="460" w:lineRule="exact"/>
        <w:ind w:firstLine="420"/>
        <w:jc w:val="both"/>
      </w:pPr>
      <w:r>
        <w:rPr>
          <w:rFonts w:ascii="Times New Roman" w:hAnsi="Times New Roman" w:eastAsia="宋体"/>
          <w:color w:val="000000"/>
          <w:sz w:val="24"/>
        </w:rPr>
        <w:t>系统的清洗流程由 `cleaning.py` 和 `build_features.py` 共同完成。首先，在投诉数据层面，程序对字段名称进行别名映射，将不同来源中的日期、分类、内容、地址、经纬度等字段统一为标准命名；对于缺失坐标的数据，系统通过高德 Web 服务接口尝试执行地址解析，并结合杨浦区经纬度范围进行约束校验；对于文本长度异常短、时间字段无法解析或重复 ID 的记录，则执行剔除或去重。处理结果表明，80 条投诉样本中，最终保留 80 条有效记录，且投诉坐标覆盖率达到 95%，这为后续空间邻域统计提供了基本保证。</w:t>
      </w:r>
    </w:p>
    <w:p w14:paraId="69DFED94">
      <w:pPr>
        <w:spacing w:line="460" w:lineRule="exact"/>
        <w:ind w:firstLine="420"/>
        <w:jc w:val="both"/>
      </w:pPr>
      <w:r>
        <w:rPr>
          <w:rFonts w:ascii="Times New Roman" w:hAnsi="Times New Roman" w:eastAsia="宋体"/>
          <w:color w:val="000000"/>
          <w:sz w:val="24"/>
        </w:rPr>
        <w:t>在候选点位层面，系统基于 OSM 候选点文件统一生成 `point_id`、`point_name`、`source`、`lon` 和 `lat` 等字段，并对缺失的点位评分使用来源类型进行代理补全。例如，对 `transit`、`mall`、`university` 等不同来源类型，程序赋予不同的基础活跃度提示值。这样处理的目的在于，在真实客流接口尚未大规模接入时，仍能利用候选点类别信息构建初步的活跃度代理指标。</w:t>
      </w:r>
    </w:p>
    <w:p w14:paraId="5BC406B7">
      <w:pPr>
        <w:pStyle w:val="3"/>
        <w:spacing w:before="230" w:after="230" w:line="460" w:lineRule="exact"/>
        <w:ind w:left="0" w:firstLine="0"/>
        <w:jc w:val="left"/>
      </w:pPr>
      <w:bookmarkStart w:id="15" w:name="bm_16_3_4_数据质量与需求满足情况"/>
      <w:r>
        <w:rPr>
          <w:rFonts w:ascii="Times New Roman" w:hAnsi="Times New Roman" w:eastAsia="黑体"/>
          <w:b/>
          <w:color w:val="000000"/>
          <w:sz w:val="28"/>
        </w:rPr>
        <w:t>3.4 数据质量与需求满足情况</w:t>
      </w:r>
      <w:bookmarkEnd w:id="15"/>
    </w:p>
    <w:p w14:paraId="0CBDC0BE">
      <w:pPr>
        <w:spacing w:line="460" w:lineRule="exact"/>
        <w:ind w:firstLine="420"/>
        <w:jc w:val="both"/>
      </w:pPr>
      <w:r>
        <w:rPr>
          <w:rFonts w:ascii="Times New Roman" w:hAnsi="Times New Roman" w:eastAsia="宋体"/>
          <w:color w:val="000000"/>
          <w:sz w:val="24"/>
        </w:rPr>
        <w:t>根据开题报告、导师辅导意见与项目实现情况，本文将系统需求划分为功能需求和非功能需求两类，并用数据处理结果检验前述采集需求是否得到满足。</w:t>
      </w:r>
    </w:p>
    <w:p w14:paraId="24131FC0">
      <w:pPr>
        <w:spacing w:before="0" w:after="0" w:line="460" w:lineRule="exact"/>
        <w:ind w:firstLine="0"/>
        <w:jc w:val="center"/>
      </w:pPr>
      <w:r>
        <w:rPr>
          <w:rFonts w:ascii="Times New Roman" w:hAnsi="Times New Roman" w:eastAsia="黑体"/>
          <w:b/>
          <w:color w:val="000000"/>
          <w:sz w:val="24"/>
        </w:rPr>
        <w:t>表3-2 系统主要需求分析</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835"/>
        <w:gridCol w:w="2835"/>
        <w:gridCol w:w="2835"/>
      </w:tblGrid>
      <w:tr w14:paraId="29AEAA95">
        <w:tc>
          <w:tcPr>
            <w:tcW w:w="2835" w:type="dxa"/>
          </w:tcPr>
          <w:p w14:paraId="768C4D04">
            <w:pPr>
              <w:spacing w:before="0" w:after="0" w:line="315" w:lineRule="exact"/>
              <w:ind w:firstLine="0"/>
              <w:jc w:val="center"/>
            </w:pPr>
            <w:r>
              <w:rPr>
                <w:rFonts w:ascii="Times New Roman" w:hAnsi="Times New Roman" w:eastAsia="宋体"/>
                <w:b w:val="0"/>
                <w:color w:val="000000"/>
                <w:sz w:val="21"/>
              </w:rPr>
              <w:t>需求类别</w:t>
            </w:r>
          </w:p>
        </w:tc>
        <w:tc>
          <w:tcPr>
            <w:tcW w:w="2835" w:type="dxa"/>
          </w:tcPr>
          <w:p w14:paraId="6DBCADCC">
            <w:pPr>
              <w:spacing w:before="0" w:after="0" w:line="315" w:lineRule="exact"/>
              <w:ind w:firstLine="0"/>
              <w:jc w:val="center"/>
            </w:pPr>
            <w:r>
              <w:rPr>
                <w:rFonts w:ascii="Times New Roman" w:hAnsi="Times New Roman" w:eastAsia="宋体"/>
                <w:b w:val="0"/>
                <w:color w:val="000000"/>
                <w:sz w:val="21"/>
              </w:rPr>
              <w:t>具体内容</w:t>
            </w:r>
          </w:p>
        </w:tc>
        <w:tc>
          <w:tcPr>
            <w:tcW w:w="2835" w:type="dxa"/>
          </w:tcPr>
          <w:p w14:paraId="079DD820">
            <w:pPr>
              <w:spacing w:before="0" w:after="0" w:line="315" w:lineRule="exact"/>
              <w:ind w:firstLine="0"/>
              <w:jc w:val="center"/>
            </w:pPr>
            <w:r>
              <w:rPr>
                <w:rFonts w:ascii="Times New Roman" w:hAnsi="Times New Roman" w:eastAsia="宋体"/>
                <w:b w:val="0"/>
                <w:color w:val="000000"/>
                <w:sz w:val="21"/>
              </w:rPr>
              <w:t>对应实现</w:t>
            </w:r>
          </w:p>
        </w:tc>
      </w:tr>
      <w:tr w14:paraId="41029BD0">
        <w:tc>
          <w:tcPr>
            <w:tcW w:w="2835" w:type="dxa"/>
          </w:tcPr>
          <w:p w14:paraId="09896E87">
            <w:pPr>
              <w:spacing w:before="0" w:after="0" w:line="315" w:lineRule="exact"/>
              <w:ind w:firstLine="0"/>
              <w:jc w:val="left"/>
            </w:pPr>
            <w:r>
              <w:rPr>
                <w:rFonts w:ascii="Times New Roman" w:hAnsi="Times New Roman" w:eastAsia="宋体"/>
                <w:b w:val="0"/>
                <w:color w:val="000000"/>
                <w:sz w:val="21"/>
              </w:rPr>
              <w:t>热点监测</w:t>
            </w:r>
          </w:p>
        </w:tc>
        <w:tc>
          <w:tcPr>
            <w:tcW w:w="2835" w:type="dxa"/>
          </w:tcPr>
          <w:p w14:paraId="5839B447">
            <w:pPr>
              <w:spacing w:before="0" w:after="0" w:line="315" w:lineRule="exact"/>
              <w:ind w:firstLine="0"/>
              <w:jc w:val="left"/>
            </w:pPr>
            <w:r>
              <w:rPr>
                <w:rFonts w:ascii="Times New Roman" w:hAnsi="Times New Roman" w:eastAsia="宋体"/>
                <w:b w:val="0"/>
                <w:color w:val="000000"/>
                <w:sz w:val="21"/>
              </w:rPr>
              <w:t>展示投诉高频区域与网格聚集情况</w:t>
            </w:r>
          </w:p>
        </w:tc>
        <w:tc>
          <w:tcPr>
            <w:tcW w:w="2835" w:type="dxa"/>
          </w:tcPr>
          <w:p w14:paraId="4F5B7C02">
            <w:pPr>
              <w:spacing w:before="0" w:after="0" w:line="315" w:lineRule="exact"/>
              <w:ind w:firstLine="0"/>
              <w:jc w:val="left"/>
            </w:pPr>
            <w:r>
              <w:rPr>
                <w:rFonts w:ascii="Times New Roman" w:hAnsi="Times New Roman" w:eastAsia="宋体"/>
                <w:b w:val="0"/>
                <w:color w:val="000000"/>
                <w:sz w:val="21"/>
              </w:rPr>
              <w:t>hotspots.csv + 图表导出</w:t>
            </w:r>
          </w:p>
        </w:tc>
      </w:tr>
      <w:tr w14:paraId="60EB325F">
        <w:tc>
          <w:tcPr>
            <w:tcW w:w="2835" w:type="dxa"/>
          </w:tcPr>
          <w:p w14:paraId="16AD811F">
            <w:pPr>
              <w:spacing w:before="0" w:after="0" w:line="315" w:lineRule="exact"/>
              <w:ind w:firstLine="0"/>
              <w:jc w:val="left"/>
            </w:pPr>
            <w:r>
              <w:rPr>
                <w:rFonts w:ascii="Times New Roman" w:hAnsi="Times New Roman" w:eastAsia="宋体"/>
                <w:b w:val="0"/>
                <w:color w:val="000000"/>
                <w:sz w:val="21"/>
              </w:rPr>
              <w:t>点位推荐</w:t>
            </w:r>
          </w:p>
        </w:tc>
        <w:tc>
          <w:tcPr>
            <w:tcW w:w="2835" w:type="dxa"/>
          </w:tcPr>
          <w:p w14:paraId="683273AC">
            <w:pPr>
              <w:spacing w:before="0" w:after="0" w:line="315" w:lineRule="exact"/>
              <w:ind w:firstLine="0"/>
              <w:jc w:val="left"/>
            </w:pPr>
            <w:r>
              <w:rPr>
                <w:rFonts w:ascii="Times New Roman" w:hAnsi="Times New Roman" w:eastAsia="宋体"/>
                <w:b w:val="0"/>
                <w:color w:val="000000"/>
                <w:sz w:val="21"/>
              </w:rPr>
              <w:t>对候选点位进行综合评分并给出 TopN</w:t>
            </w:r>
          </w:p>
        </w:tc>
        <w:tc>
          <w:tcPr>
            <w:tcW w:w="2835" w:type="dxa"/>
          </w:tcPr>
          <w:p w14:paraId="39AB3821">
            <w:pPr>
              <w:spacing w:before="0" w:after="0" w:line="315" w:lineRule="exact"/>
              <w:ind w:firstLine="0"/>
              <w:jc w:val="left"/>
            </w:pPr>
            <w:r>
              <w:rPr>
                <w:rFonts w:ascii="Times New Roman" w:hAnsi="Times New Roman" w:eastAsia="宋体"/>
                <w:b w:val="0"/>
                <w:color w:val="000000"/>
                <w:sz w:val="21"/>
              </w:rPr>
              <w:t>rule_baseline.py 与 predict.py</w:t>
            </w:r>
          </w:p>
        </w:tc>
      </w:tr>
      <w:tr w14:paraId="709D44D3">
        <w:tc>
          <w:tcPr>
            <w:tcW w:w="2835" w:type="dxa"/>
          </w:tcPr>
          <w:p w14:paraId="4FCDF5FB">
            <w:pPr>
              <w:spacing w:before="0" w:after="0" w:line="315" w:lineRule="exact"/>
              <w:ind w:firstLine="0"/>
              <w:jc w:val="left"/>
            </w:pPr>
            <w:r>
              <w:rPr>
                <w:rFonts w:ascii="Times New Roman" w:hAnsi="Times New Roman" w:eastAsia="宋体"/>
                <w:b w:val="0"/>
                <w:color w:val="000000"/>
                <w:sz w:val="21"/>
              </w:rPr>
              <w:t>解释输出</w:t>
            </w:r>
          </w:p>
        </w:tc>
        <w:tc>
          <w:tcPr>
            <w:tcW w:w="2835" w:type="dxa"/>
          </w:tcPr>
          <w:p w14:paraId="59AFB289">
            <w:pPr>
              <w:spacing w:before="0" w:after="0" w:line="315" w:lineRule="exact"/>
              <w:ind w:firstLine="0"/>
              <w:jc w:val="left"/>
            </w:pPr>
            <w:r>
              <w:rPr>
                <w:rFonts w:ascii="Times New Roman" w:hAnsi="Times New Roman" w:eastAsia="宋体"/>
                <w:b w:val="0"/>
                <w:color w:val="000000"/>
                <w:sz w:val="21"/>
              </w:rPr>
              <w:t>说明推荐结果由哪些分量构成</w:t>
            </w:r>
          </w:p>
        </w:tc>
        <w:tc>
          <w:tcPr>
            <w:tcW w:w="2835" w:type="dxa"/>
          </w:tcPr>
          <w:p w14:paraId="39B56CB5">
            <w:pPr>
              <w:spacing w:before="0" w:after="0" w:line="315" w:lineRule="exact"/>
              <w:ind w:firstLine="0"/>
              <w:jc w:val="left"/>
            </w:pPr>
            <w:r>
              <w:rPr>
                <w:rFonts w:ascii="Times New Roman" w:hAnsi="Times New Roman" w:eastAsia="宋体"/>
                <w:b w:val="0"/>
                <w:color w:val="000000"/>
                <w:sz w:val="21"/>
              </w:rPr>
              <w:t>reason_1、reason_2 与 explanation_text</w:t>
            </w:r>
          </w:p>
        </w:tc>
      </w:tr>
      <w:tr w14:paraId="14289B0E">
        <w:tc>
          <w:tcPr>
            <w:tcW w:w="2835" w:type="dxa"/>
          </w:tcPr>
          <w:p w14:paraId="7E1A9576">
            <w:pPr>
              <w:spacing w:before="0" w:after="0" w:line="315" w:lineRule="exact"/>
              <w:ind w:firstLine="0"/>
              <w:jc w:val="left"/>
            </w:pPr>
            <w:r>
              <w:rPr>
                <w:rFonts w:ascii="Times New Roman" w:hAnsi="Times New Roman" w:eastAsia="宋体"/>
                <w:b w:val="0"/>
                <w:color w:val="000000"/>
                <w:sz w:val="21"/>
              </w:rPr>
              <w:t>页面展示</w:t>
            </w:r>
          </w:p>
        </w:tc>
        <w:tc>
          <w:tcPr>
            <w:tcW w:w="2835" w:type="dxa"/>
          </w:tcPr>
          <w:p w14:paraId="155AC139">
            <w:pPr>
              <w:spacing w:before="0" w:after="0" w:line="315" w:lineRule="exact"/>
              <w:ind w:firstLine="0"/>
              <w:jc w:val="left"/>
            </w:pPr>
            <w:r>
              <w:rPr>
                <w:rFonts w:ascii="Times New Roman" w:hAnsi="Times New Roman" w:eastAsia="宋体"/>
                <w:b w:val="0"/>
                <w:color w:val="000000"/>
                <w:sz w:val="21"/>
              </w:rPr>
              <w:t>在单页中呈现指标、图表、推荐与导出能力</w:t>
            </w:r>
          </w:p>
        </w:tc>
        <w:tc>
          <w:tcPr>
            <w:tcW w:w="2835" w:type="dxa"/>
          </w:tcPr>
          <w:p w14:paraId="3B27EDB0">
            <w:pPr>
              <w:spacing w:before="0" w:after="0" w:line="315" w:lineRule="exact"/>
              <w:ind w:firstLine="0"/>
              <w:jc w:val="left"/>
            </w:pPr>
            <w:r>
              <w:rPr>
                <w:rFonts w:ascii="Times New Roman" w:hAnsi="Times New Roman" w:eastAsia="宋体"/>
                <w:b w:val="0"/>
                <w:color w:val="000000"/>
                <w:sz w:val="21"/>
              </w:rPr>
              <w:t>app/main.py</w:t>
            </w:r>
          </w:p>
        </w:tc>
      </w:tr>
      <w:tr w14:paraId="2B6BA2EA">
        <w:tc>
          <w:tcPr>
            <w:tcW w:w="2835" w:type="dxa"/>
          </w:tcPr>
          <w:p w14:paraId="58AE0164">
            <w:pPr>
              <w:spacing w:before="0" w:after="0" w:line="315" w:lineRule="exact"/>
              <w:ind w:firstLine="0"/>
              <w:jc w:val="left"/>
            </w:pPr>
            <w:r>
              <w:rPr>
                <w:rFonts w:ascii="Times New Roman" w:hAnsi="Times New Roman" w:eastAsia="宋体"/>
                <w:b w:val="0"/>
                <w:color w:val="000000"/>
                <w:sz w:val="21"/>
              </w:rPr>
              <w:t>可复现交付</w:t>
            </w:r>
          </w:p>
        </w:tc>
        <w:tc>
          <w:tcPr>
            <w:tcW w:w="2835" w:type="dxa"/>
          </w:tcPr>
          <w:p w14:paraId="5B5E685C">
            <w:pPr>
              <w:spacing w:before="0" w:after="0" w:line="315" w:lineRule="exact"/>
              <w:ind w:firstLine="0"/>
              <w:jc w:val="left"/>
            </w:pPr>
            <w:r>
              <w:rPr>
                <w:rFonts w:ascii="Times New Roman" w:hAnsi="Times New Roman" w:eastAsia="宋体"/>
                <w:b w:val="0"/>
                <w:color w:val="000000"/>
                <w:sz w:val="21"/>
              </w:rPr>
              <w:t>自动导出图表、截图和测试结果</w:t>
            </w:r>
          </w:p>
        </w:tc>
        <w:tc>
          <w:tcPr>
            <w:tcW w:w="2835" w:type="dxa"/>
          </w:tcPr>
          <w:p w14:paraId="3596F7B6">
            <w:pPr>
              <w:spacing w:before="0" w:after="0" w:line="315" w:lineRule="exact"/>
              <w:ind w:firstLine="0"/>
              <w:jc w:val="left"/>
            </w:pPr>
            <w:r>
              <w:rPr>
                <w:rFonts w:ascii="Times New Roman" w:hAnsi="Times New Roman" w:eastAsia="宋体"/>
                <w:b w:val="0"/>
                <w:color w:val="000000"/>
                <w:sz w:val="21"/>
              </w:rPr>
              <w:t>export_thesis_assets.py、capture_app_screenshots.py、pytest</w:t>
            </w:r>
          </w:p>
        </w:tc>
      </w:tr>
    </w:tbl>
    <w:p w14:paraId="4A0BBD4B"/>
    <w:p w14:paraId="3A1D6FA3">
      <w:pPr>
        <w:spacing w:line="460" w:lineRule="exact"/>
        <w:ind w:firstLine="420"/>
        <w:jc w:val="both"/>
      </w:pPr>
      <w:r>
        <w:rPr>
          <w:rFonts w:ascii="Times New Roman" w:hAnsi="Times New Roman" w:eastAsia="宋体"/>
          <w:color w:val="000000"/>
          <w:sz w:val="24"/>
        </w:rPr>
        <w:t>功能需求方面，系统至少需要支持热点观察、候选点评分排序、推荐解释、结果导出和人工标注扩展入口五项能力。非功能需求方面，则重点关注可复现性、可解释性、易演示性和轻量部署性。当前数据处理结果显示，系统已形成 80 条有效投诉替代记录、75 个标准化候选点位和 47 个热点网格，投诉坐标覆盖率达到 95%。因此，虽然当前样本仍受公开数据权限限制，但已经能够满足原型系统对热点观察、点位筛选和结果解释的基本需求。</w:t>
      </w:r>
    </w:p>
    <w:p w14:paraId="5D5F65AC">
      <w:pPr>
        <w:pStyle w:val="3"/>
        <w:spacing w:before="230" w:after="230" w:line="460" w:lineRule="exact"/>
        <w:ind w:left="0" w:firstLine="0"/>
        <w:jc w:val="left"/>
      </w:pPr>
      <w:bookmarkStart w:id="16" w:name="bm_17_3_5_本章小结"/>
      <w:r>
        <w:rPr>
          <w:rFonts w:ascii="Times New Roman" w:hAnsi="Times New Roman" w:eastAsia="黑体"/>
          <w:b/>
          <w:color w:val="000000"/>
          <w:sz w:val="28"/>
        </w:rPr>
        <w:t>3.5 本章小结</w:t>
      </w:r>
      <w:bookmarkEnd w:id="16"/>
    </w:p>
    <w:p w14:paraId="73A2509F">
      <w:pPr>
        <w:spacing w:line="460" w:lineRule="exact"/>
        <w:ind w:firstLine="420"/>
        <w:jc w:val="both"/>
      </w:pPr>
      <w:r>
        <w:rPr>
          <w:rFonts w:ascii="Times New Roman" w:hAnsi="Times New Roman" w:eastAsia="宋体"/>
          <w:color w:val="000000"/>
          <w:sz w:val="24"/>
        </w:rPr>
        <w:t>本章按照“先明确需求，再采集数据，再清洗处理，最后评估质量”的顺序梳理了系统数据层。系统围绕街区治理管理者的决策需求，采集了投诉替代集、候选点位、天气、节假日和开放平台证据数据，并通过字段标准化、坐标校验、异常处理和空间聚合形成后续建模所需的数据基础。从结果看，数据量和坐标覆盖率可以支撑毕业设计原型演示，但真实 12345 明细和人工标注样本仍是后续提升系统准确性的关键。</w:t>
      </w:r>
    </w:p>
    <w:p w14:paraId="6129C2ED">
      <w:r>
        <w:br w:type="page"/>
      </w:r>
    </w:p>
    <w:p w14:paraId="3677AAEB">
      <w:pPr>
        <w:pStyle w:val="2"/>
        <w:spacing w:before="368" w:after="230" w:line="460" w:lineRule="exact"/>
        <w:ind w:left="0" w:firstLine="0"/>
        <w:jc w:val="center"/>
      </w:pPr>
      <w:bookmarkStart w:id="17" w:name="bm_18_4_杨浦区地摊经济监测与点位决策网站设计"/>
      <w:r>
        <w:rPr>
          <w:rFonts w:ascii="Times New Roman" w:hAnsi="Times New Roman" w:eastAsia="黑体"/>
          <w:b/>
          <w:color w:val="000000"/>
          <w:sz w:val="36"/>
        </w:rPr>
        <w:t>4 杨浦区地摊经济监测与点位决策网站设计</w:t>
      </w:r>
      <w:bookmarkEnd w:id="17"/>
    </w:p>
    <w:p w14:paraId="48924B8A">
      <w:pPr>
        <w:pStyle w:val="3"/>
        <w:spacing w:before="230" w:after="230" w:line="460" w:lineRule="exact"/>
        <w:ind w:left="0" w:firstLine="0"/>
        <w:jc w:val="left"/>
      </w:pPr>
      <w:bookmarkStart w:id="18" w:name="bm_19_4_1_总体架构设计"/>
      <w:r>
        <w:rPr>
          <w:rFonts w:ascii="Times New Roman" w:hAnsi="Times New Roman" w:eastAsia="黑体"/>
          <w:b/>
          <w:color w:val="000000"/>
          <w:sz w:val="28"/>
        </w:rPr>
        <w:t>4.1 总体架构设计</w:t>
      </w:r>
      <w:bookmarkEnd w:id="18"/>
    </w:p>
    <w:p w14:paraId="46D1D497">
      <w:pPr>
        <w:spacing w:line="460" w:lineRule="exact"/>
        <w:ind w:firstLine="420"/>
        <w:jc w:val="both"/>
      </w:pPr>
      <w:r>
        <w:rPr>
          <w:rFonts w:ascii="Times New Roman" w:hAnsi="Times New Roman" w:eastAsia="宋体"/>
          <w:color w:val="000000"/>
          <w:sz w:val="24"/>
        </w:rPr>
        <w:t>根据导师提出的“先想清楚系统给谁用”的要求，本文将网站定位为面向街区治理管理者和一线巡查人员的决策支持工具。管理者关注的是投诉热点、风险片区、候选点排序和推荐依据，一线人员关注的是当前筛选条件下哪些区域需要优先核查。因此，系统不以商贩投诉或公众社交为核心功能，而是围绕治理辅助与点位研判展开设计。</w:t>
      </w:r>
    </w:p>
    <w:p w14:paraId="0EDD9BBB">
      <w:pPr>
        <w:spacing w:line="460" w:lineRule="exact"/>
        <w:ind w:firstLine="420"/>
        <w:jc w:val="both"/>
      </w:pPr>
      <w:r>
        <w:rPr>
          <w:rFonts w:ascii="Times New Roman" w:hAnsi="Times New Roman" w:eastAsia="宋体"/>
          <w:color w:val="000000"/>
          <w:sz w:val="24"/>
        </w:rPr>
        <w:t>系统总体架构如图4-1所示，可划分为数据源层、数据处理层、评分建模层、应用展示层、存储层和证据输出层六个部分。数据源层负责汇入投诉替代集、候选点位、天气与节假日以及开放平台证据；数据处理层对原始数据执行清洗、校验和特征构建；评分建模层负责生成规则评分、训练接口和最终排序结果；应用展示层在页面中呈现热点、推荐和说明信息；存储层负责保存原始数据与处理中间结果；证据输出层则向论文和答辩提供图表、截图和测试产物。</w:t>
      </w:r>
    </w:p>
    <w:p w14:paraId="3508D582">
      <w:pPr>
        <w:spacing w:before="0" w:after="0" w:line="240" w:lineRule="auto"/>
        <w:ind w:firstLine="0"/>
        <w:jc w:val="center"/>
      </w:pPr>
      <w:r>
        <w:drawing>
          <wp:inline distT="0" distB="0" distL="114300" distR="114300">
            <wp:extent cx="5219700" cy="2986405"/>
            <wp:effectExtent l="0" t="0" r="1270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220000" cy="2986541"/>
                    </a:xfrm>
                    <a:prstGeom prst="rect">
                      <a:avLst/>
                    </a:prstGeom>
                  </pic:spPr>
                </pic:pic>
              </a:graphicData>
            </a:graphic>
          </wp:inline>
        </w:drawing>
      </w:r>
    </w:p>
    <w:p w14:paraId="7C022950">
      <w:pPr>
        <w:spacing w:before="0" w:after="0" w:line="460" w:lineRule="exact"/>
        <w:ind w:firstLine="0"/>
        <w:jc w:val="center"/>
      </w:pPr>
      <w:r>
        <w:rPr>
          <w:rFonts w:ascii="Times New Roman" w:hAnsi="Times New Roman" w:eastAsia="黑体"/>
          <w:b/>
          <w:color w:val="000000"/>
          <w:sz w:val="24"/>
        </w:rPr>
        <w:t>图4-1 系统总体架构图</w:t>
      </w:r>
    </w:p>
    <w:p w14:paraId="233ED782">
      <w:pPr>
        <w:spacing w:line="460" w:lineRule="exact"/>
        <w:ind w:firstLine="420"/>
        <w:jc w:val="both"/>
      </w:pPr>
      <w:r>
        <w:rPr>
          <w:rFonts w:ascii="Times New Roman" w:hAnsi="Times New Roman" w:eastAsia="宋体"/>
          <w:color w:val="000000"/>
          <w:sz w:val="24"/>
        </w:rPr>
        <w:t>该架构设计的优点在于分层清晰、耦合度低。数据处理脚本与页面脚本分离，使得图表导出、论文插图和页面演示可以复用同一份处理结果；规则评分与监督训练接口同时保留，使得系统既能在当前数据条件下稳定运行，也能在未来接入人工标注后平滑升级；证据输出层的单独设计，则保证了论文中出现的图表和截图都可以追溯到项目目录中的实际文件。</w:t>
      </w:r>
    </w:p>
    <w:p w14:paraId="07FB46DF">
      <w:pPr>
        <w:pStyle w:val="3"/>
        <w:spacing w:before="230" w:after="230" w:line="460" w:lineRule="exact"/>
        <w:ind w:left="0" w:firstLine="0"/>
        <w:jc w:val="left"/>
      </w:pPr>
      <w:bookmarkStart w:id="19" w:name="bm_20_4_2_数据流与模块划分"/>
      <w:r>
        <w:rPr>
          <w:rFonts w:ascii="Times New Roman" w:hAnsi="Times New Roman" w:eastAsia="黑体"/>
          <w:b/>
          <w:color w:val="000000"/>
          <w:sz w:val="28"/>
        </w:rPr>
        <w:t>4.2 数据流与模块划分</w:t>
      </w:r>
      <w:bookmarkEnd w:id="19"/>
    </w:p>
    <w:p w14:paraId="4BEC1B44">
      <w:pPr>
        <w:spacing w:line="460" w:lineRule="exact"/>
        <w:ind w:firstLine="420"/>
        <w:jc w:val="both"/>
      </w:pPr>
      <w:r>
        <w:rPr>
          <w:rFonts w:ascii="Times New Roman" w:hAnsi="Times New Roman" w:eastAsia="宋体"/>
          <w:color w:val="000000"/>
          <w:sz w:val="24"/>
        </w:rPr>
        <w:t>系统的数据流遵循“原始数据—清洗—特征—评分—展示”的主路径。`build_features.py` 首先调用 `cleaning.py` 完成投诉数据、候选点位、天气与节假日的预处理；随后使用 `features.py` 计算空间邻域内的投诉频次和统计比例，并生成候选点特征表；`rule_baseline.py` 根据特征表计算规则得分及各组成分量；若存在标注样本，则 `train.py` 可以训练逻辑回归模型并由 `predict.py` 生成融合得分；最后 `app/main.py` 读取处理结果，构造页面指标卡、推荐列表、热点图和导出按钮。</w:t>
      </w:r>
    </w:p>
    <w:p w14:paraId="4DDB9DEA">
      <w:pPr>
        <w:spacing w:line="460" w:lineRule="exact"/>
        <w:ind w:firstLine="420"/>
        <w:jc w:val="both"/>
      </w:pPr>
      <w:r>
        <w:rPr>
          <w:rFonts w:ascii="Times New Roman" w:hAnsi="Times New Roman" w:eastAsia="宋体"/>
          <w:color w:val="000000"/>
          <w:sz w:val="24"/>
        </w:rPr>
        <w:t>从职责划分看，`src/pipeline` 目录主要承担数据治理与特征工程职责，`src/model` 目录主要承担评分、解释和训练职责，`app` 目录承担交互展示职责，`scripts` 目录承担运行、截图和论文图表导出职责。这样的目录结构既符合工程实现需要，也便于在论文中按“采集、处理、展示、测试”的顺序展开叙述。与传统面向公众的信息发布网站不同，本系统的模块设置始终围绕管理者需要查看的数据展开，包括投诉监测、点位推荐、人工标注、模型诊断和证据导出。</w:t>
      </w:r>
    </w:p>
    <w:p w14:paraId="16E37D45">
      <w:pPr>
        <w:pStyle w:val="3"/>
        <w:spacing w:before="230" w:after="230" w:line="460" w:lineRule="exact"/>
        <w:ind w:left="0" w:firstLine="0"/>
        <w:jc w:val="left"/>
      </w:pPr>
      <w:bookmarkStart w:id="20" w:name="bm_21_4_3_关键数据结构设计"/>
      <w:r>
        <w:rPr>
          <w:rFonts w:ascii="Times New Roman" w:hAnsi="Times New Roman" w:eastAsia="黑体"/>
          <w:b/>
          <w:color w:val="000000"/>
          <w:sz w:val="28"/>
        </w:rPr>
        <w:t>4.3 关键数据结构设计</w:t>
      </w:r>
      <w:bookmarkEnd w:id="20"/>
    </w:p>
    <w:p w14:paraId="319552F9">
      <w:pPr>
        <w:spacing w:line="460" w:lineRule="exact"/>
        <w:ind w:firstLine="420"/>
        <w:jc w:val="both"/>
      </w:pPr>
      <w:r>
        <w:rPr>
          <w:rFonts w:ascii="Times New Roman" w:hAnsi="Times New Roman" w:eastAsia="宋体"/>
          <w:color w:val="000000"/>
          <w:sz w:val="24"/>
        </w:rPr>
        <w:t>项目没有采用传统关系型数据库作为核心存储，而是以 CSV 文件和 JSON 结果文件构成轻量数据层。其原因在于本课题更强调可复现和可演示，而非高并发写入。`complaints_cleaned.csv` 用于保存清洗后的投诉记录，`candidate_points_cleaned.csv` 用于保存标准化候选点位，`features.csv` 用于保存候选点特征，`hotspots.csv` 用于保存投诉网格聚合结果，`predictions.csv` 用于保存最终推荐结果，`metrics.json` 和 `processing_report.json` 则保存模型和数据处理摘要。</w:t>
      </w:r>
    </w:p>
    <w:p w14:paraId="09E4E73E">
      <w:pPr>
        <w:spacing w:line="460" w:lineRule="exact"/>
        <w:ind w:firstLine="420"/>
        <w:jc w:val="both"/>
      </w:pPr>
      <w:r>
        <w:rPr>
          <w:rFonts w:ascii="Times New Roman" w:hAnsi="Times New Roman" w:eastAsia="宋体"/>
          <w:color w:val="000000"/>
          <w:sz w:val="24"/>
        </w:rPr>
        <w:t>这种以文件为中心的数据组织方式具有三个优势：一是便于论文中直接核对样本规模、字段数量和处理结果；二是无需额外数据库环境即可完整演示；三是图表导出脚本可以直接以这些中间文件为输入，减少了数据口径不一致的风险。</w:t>
      </w:r>
    </w:p>
    <w:p w14:paraId="3E7FD12F">
      <w:pPr>
        <w:pStyle w:val="3"/>
        <w:spacing w:before="230" w:after="230" w:line="460" w:lineRule="exact"/>
        <w:ind w:left="0" w:firstLine="0"/>
        <w:jc w:val="left"/>
      </w:pPr>
      <w:bookmarkStart w:id="21" w:name="bm_22_4_4_页面与交互设计"/>
      <w:r>
        <w:rPr>
          <w:rFonts w:ascii="Times New Roman" w:hAnsi="Times New Roman" w:eastAsia="黑体"/>
          <w:b/>
          <w:color w:val="000000"/>
          <w:sz w:val="28"/>
        </w:rPr>
        <w:t>4.4 页面与交互设计</w:t>
      </w:r>
      <w:bookmarkEnd w:id="21"/>
    </w:p>
    <w:p w14:paraId="3BA8AF1C">
      <w:pPr>
        <w:spacing w:line="460" w:lineRule="exact"/>
        <w:ind w:firstLine="420"/>
        <w:jc w:val="both"/>
      </w:pPr>
      <w:r>
        <w:rPr>
          <w:rFonts w:ascii="Times New Roman" w:hAnsi="Times New Roman" w:eastAsia="宋体"/>
          <w:color w:val="000000"/>
          <w:sz w:val="24"/>
        </w:rPr>
        <w:t>系统首页采用筛选区、指标摘要区、地图态势区、推荐卡片区和结果导出区组合的布局。筛选区用于设置投诉时间范围、投诉主题和候选点来源条件；指标区用于展示投诉总量、坐标覆盖率、候选点数量和高风险片区数量；地图区用于叠加投诉热力与推荐点位；推荐区用于展示 Top3 推荐点位及风险等级；底部进一步提供投诉观察图、推荐总览、人工标注、模型诊断和证据导出入口。这样的布局既符合管理者先看总体态势、再看重点点位、最后下载证据的阅读逻辑，也有利于在答辩场景中完成完整演示。</w:t>
      </w:r>
    </w:p>
    <w:p w14:paraId="56FD58AA">
      <w:r>
        <w:br w:type="page"/>
      </w:r>
    </w:p>
    <w:p w14:paraId="1F514BC2">
      <w:pPr>
        <w:spacing w:before="0" w:after="0" w:line="240" w:lineRule="auto"/>
        <w:ind w:firstLine="0"/>
        <w:jc w:val="center"/>
      </w:pPr>
      <w:r>
        <w:drawing>
          <wp:inline distT="0" distB="0" distL="114300" distR="114300">
            <wp:extent cx="5219700" cy="2174875"/>
            <wp:effectExtent l="0" t="0" r="1270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220000" cy="2175000"/>
                    </a:xfrm>
                    <a:prstGeom prst="rect">
                      <a:avLst/>
                    </a:prstGeom>
                  </pic:spPr>
                </pic:pic>
              </a:graphicData>
            </a:graphic>
          </wp:inline>
        </w:drawing>
      </w:r>
    </w:p>
    <w:p w14:paraId="26645A0C">
      <w:pPr>
        <w:spacing w:before="0" w:after="0" w:line="460" w:lineRule="exact"/>
        <w:ind w:firstLine="0"/>
        <w:jc w:val="center"/>
      </w:pPr>
      <w:r>
        <w:rPr>
          <w:rFonts w:ascii="Times New Roman" w:hAnsi="Times New Roman" w:eastAsia="黑体"/>
          <w:b/>
          <w:color w:val="000000"/>
          <w:sz w:val="24"/>
        </w:rPr>
        <w:t>图4-2 系统首页运行效果图</w:t>
      </w:r>
    </w:p>
    <w:p w14:paraId="28F01321">
      <w:pPr>
        <w:spacing w:line="460" w:lineRule="exact"/>
        <w:ind w:firstLine="420"/>
        <w:jc w:val="both"/>
      </w:pPr>
      <w:r>
        <w:rPr>
          <w:rFonts w:ascii="Times New Roman" w:hAnsi="Times New Roman" w:eastAsia="宋体"/>
          <w:color w:val="000000"/>
          <w:sz w:val="24"/>
        </w:rPr>
        <w:t>从交互体验看，页面并未采用复杂的多页面路由，而是将热点、推荐和导出能力集成在同一驾驶舱中。用户可以通过投诉主题、时间范围和候选点类型进行筛选，筛选结果会同步影响指标卡、地图热区、推荐列表和导出数据。这种设计直接回应了“用户到底筛选什么、根据什么做决策”的问题，使系统的交互行为与治理辅助目标保持一致。对毕业设计而言，这比搭建复杂权限系统或后台管理模块更符合课题边界。</w:t>
      </w:r>
    </w:p>
    <w:p w14:paraId="750AAE80">
      <w:pPr>
        <w:pStyle w:val="3"/>
        <w:spacing w:before="230" w:after="230" w:line="460" w:lineRule="exact"/>
        <w:ind w:left="0" w:firstLine="0"/>
        <w:jc w:val="left"/>
      </w:pPr>
      <w:bookmarkStart w:id="22" w:name="bm_23_4_5_本章小结"/>
      <w:r>
        <w:rPr>
          <w:rFonts w:ascii="Times New Roman" w:hAnsi="Times New Roman" w:eastAsia="黑体"/>
          <w:b/>
          <w:color w:val="000000"/>
          <w:sz w:val="28"/>
        </w:rPr>
        <w:t>4.5 本章小结</w:t>
      </w:r>
      <w:bookmarkEnd w:id="22"/>
    </w:p>
    <w:p w14:paraId="2CB416C0">
      <w:pPr>
        <w:spacing w:line="460" w:lineRule="exact"/>
        <w:ind w:firstLine="420"/>
        <w:jc w:val="both"/>
      </w:pPr>
      <w:r>
        <w:rPr>
          <w:rFonts w:ascii="Times New Roman" w:hAnsi="Times New Roman" w:eastAsia="宋体"/>
          <w:color w:val="000000"/>
          <w:sz w:val="24"/>
        </w:rPr>
        <w:t>本章明确了系统的目标用户和网站定位，并从总体架构、数据流、数据结构和页面交互四个方面完成设计说明。系统重点服务街区治理管理者和一线巡查人员，因此页面设计不追求泛化功能，而是集中呈现投诉热点、候选点推荐、风险解释和证据导出。该设计为第五章的推荐机制实现与第六章的系统测试提供了直接依据。</w:t>
      </w:r>
    </w:p>
    <w:p w14:paraId="21E2583F">
      <w:r>
        <w:br w:type="page"/>
      </w:r>
    </w:p>
    <w:p w14:paraId="6A66F064">
      <w:pPr>
        <w:pStyle w:val="2"/>
        <w:spacing w:before="368" w:after="230" w:line="460" w:lineRule="exact"/>
        <w:ind w:left="0" w:firstLine="0"/>
        <w:jc w:val="center"/>
      </w:pPr>
      <w:bookmarkStart w:id="23" w:name="bm_24_5_推荐机制与关键功能实现"/>
      <w:r>
        <w:rPr>
          <w:rFonts w:ascii="Times New Roman" w:hAnsi="Times New Roman" w:eastAsia="黑体"/>
          <w:b/>
          <w:color w:val="000000"/>
          <w:sz w:val="36"/>
        </w:rPr>
        <w:t>5 推荐机制与关键功能实现</w:t>
      </w:r>
      <w:bookmarkEnd w:id="23"/>
    </w:p>
    <w:p w14:paraId="666944C1">
      <w:pPr>
        <w:pStyle w:val="3"/>
        <w:spacing w:before="230" w:after="230" w:line="460" w:lineRule="exact"/>
        <w:ind w:left="0" w:firstLine="0"/>
        <w:jc w:val="left"/>
      </w:pPr>
      <w:bookmarkStart w:id="24" w:name="bm_25_5_1_特征构建实现"/>
      <w:r>
        <w:rPr>
          <w:rFonts w:ascii="Times New Roman" w:hAnsi="Times New Roman" w:eastAsia="黑体"/>
          <w:b/>
          <w:color w:val="000000"/>
          <w:sz w:val="28"/>
        </w:rPr>
        <w:t>5.1 特征构建实现</w:t>
      </w:r>
      <w:bookmarkEnd w:id="24"/>
    </w:p>
    <w:p w14:paraId="2E846313">
      <w:pPr>
        <w:spacing w:line="460" w:lineRule="exact"/>
        <w:ind w:firstLine="420"/>
        <w:jc w:val="both"/>
      </w:pPr>
      <w:r>
        <w:rPr>
          <w:rFonts w:ascii="Times New Roman" w:hAnsi="Times New Roman" w:eastAsia="宋体"/>
          <w:color w:val="000000"/>
          <w:sz w:val="24"/>
        </w:rPr>
        <w:t>特征构建是系统从“数据展示”走向“决策支持”的关键步骤。本文以候选点为中心，为每个点计算 250m 与 500m 范围内的投诉统计量。一方面，250m 邻域更能反映候选点周边的即时风险；另一方面，500m 邻域有助于捕捉更大范围内的投诉聚集趋势。程序在计算邻域特征时，同时统计油烟相关比例、道路占压比例、夜间投诉比例、周末投诉比例、节假日投诉比例和恶劣天气比例，以构建更全面的风险画像。</w:t>
      </w:r>
    </w:p>
    <w:p w14:paraId="36B17703">
      <w:pPr>
        <w:spacing w:before="0" w:after="0" w:line="460" w:lineRule="exact"/>
        <w:ind w:firstLine="0"/>
        <w:jc w:val="center"/>
      </w:pPr>
      <w:r>
        <w:rPr>
          <w:rFonts w:ascii="Times New Roman" w:hAnsi="Times New Roman" w:eastAsia="黑体"/>
          <w:b/>
          <w:color w:val="000000"/>
          <w:sz w:val="24"/>
        </w:rPr>
        <w:t>代码5.1 候选点邻域特征构建核心代码</w:t>
      </w:r>
    </w:p>
    <w:p w14:paraId="498C3B54">
      <w:pPr>
        <w:spacing w:line="360" w:lineRule="exact"/>
        <w:ind w:left="420" w:firstLine="0"/>
      </w:pPr>
      <w:r>
        <w:rPr>
          <w:rFonts w:ascii="Consolas" w:hAnsi="Consolas" w:eastAsia="等线"/>
          <w:color w:val="000000"/>
          <w:sz w:val="21"/>
        </w:rPr>
        <w:t>for _, point in points.iterrows():</w:t>
      </w:r>
    </w:p>
    <w:p w14:paraId="368AF263">
      <w:pPr>
        <w:spacing w:line="360" w:lineRule="exact"/>
        <w:ind w:left="420" w:firstLine="0"/>
      </w:pPr>
      <w:r>
        <w:rPr>
          <w:rFonts w:ascii="Consolas" w:hAnsi="Consolas" w:eastAsia="等线"/>
          <w:color w:val="000000"/>
          <w:sz w:val="21"/>
        </w:rPr>
        <w:t xml:space="preserve">    distances = [</w:t>
      </w:r>
    </w:p>
    <w:p w14:paraId="05A70F02">
      <w:pPr>
        <w:spacing w:line="360" w:lineRule="exact"/>
        <w:ind w:left="420" w:firstLine="0"/>
      </w:pPr>
      <w:r>
        <w:rPr>
          <w:rFonts w:ascii="Consolas" w:hAnsi="Consolas" w:eastAsia="等线"/>
          <w:color w:val="000000"/>
          <w:sz w:val="21"/>
        </w:rPr>
        <w:t xml:space="preserve">        haversine_meters(float(point["lon"]), float(point["lat"]), float(row["lon"]), float(row["lat"]))</w:t>
      </w:r>
    </w:p>
    <w:p w14:paraId="4C9CC2C0">
      <w:pPr>
        <w:spacing w:line="360" w:lineRule="exact"/>
        <w:ind w:left="420" w:firstLine="0"/>
      </w:pPr>
      <w:r>
        <w:rPr>
          <w:rFonts w:ascii="Consolas" w:hAnsi="Consolas" w:eastAsia="等线"/>
          <w:color w:val="000000"/>
          <w:sz w:val="21"/>
        </w:rPr>
        <w:t xml:space="preserve">        for _, row in located.iterrows()</w:t>
      </w:r>
    </w:p>
    <w:p w14:paraId="70F2C4AB">
      <w:pPr>
        <w:spacing w:line="360" w:lineRule="exact"/>
        <w:ind w:left="420" w:firstLine="0"/>
      </w:pPr>
      <w:r>
        <w:rPr>
          <w:rFonts w:ascii="Consolas" w:hAnsi="Consolas" w:eastAsia="等线"/>
          <w:color w:val="000000"/>
          <w:sz w:val="21"/>
        </w:rPr>
        <w:t xml:space="preserve">    ]</w:t>
      </w:r>
    </w:p>
    <w:p w14:paraId="24352672">
      <w:pPr>
        <w:spacing w:line="360" w:lineRule="exact"/>
        <w:ind w:left="420" w:firstLine="0"/>
      </w:pPr>
      <w:r>
        <w:rPr>
          <w:rFonts w:ascii="Consolas" w:hAnsi="Consolas" w:eastAsia="等线"/>
          <w:color w:val="000000"/>
          <w:sz w:val="21"/>
        </w:rPr>
        <w:t xml:space="preserve">    nearby = located.assign(distance_m=distances)</w:t>
      </w:r>
    </w:p>
    <w:p w14:paraId="40A84D0C">
      <w:pPr>
        <w:spacing w:line="360" w:lineRule="exact"/>
        <w:ind w:left="420" w:firstLine="0"/>
      </w:pPr>
      <w:r>
        <w:rPr>
          <w:rFonts w:ascii="Consolas" w:hAnsi="Consolas" w:eastAsia="等线"/>
          <w:color w:val="000000"/>
          <w:sz w:val="21"/>
        </w:rPr>
        <w:t xml:space="preserve">    within_250 = nearby[nearby["distance_m"] &lt;= 250]</w:t>
      </w:r>
    </w:p>
    <w:p w14:paraId="09AB33A8">
      <w:pPr>
        <w:spacing w:line="360" w:lineRule="exact"/>
        <w:ind w:left="420" w:firstLine="0"/>
      </w:pPr>
      <w:r>
        <w:rPr>
          <w:rFonts w:ascii="Consolas" w:hAnsi="Consolas" w:eastAsia="等线"/>
          <w:color w:val="000000"/>
          <w:sz w:val="21"/>
        </w:rPr>
        <w:t xml:space="preserve">    within_500 = nearby[nearby["distance_m"] &lt;= 500]</w:t>
      </w:r>
    </w:p>
    <w:p w14:paraId="0FF201F7">
      <w:pPr>
        <w:spacing w:line="360" w:lineRule="exact"/>
        <w:ind w:left="420" w:firstLine="0"/>
      </w:pPr>
    </w:p>
    <w:p w14:paraId="02552BB0">
      <w:pPr>
        <w:spacing w:line="360" w:lineRule="exact"/>
        <w:ind w:left="420" w:firstLine="0"/>
      </w:pPr>
      <w:r>
        <w:rPr>
          <w:rFonts w:ascii="Consolas" w:hAnsi="Consolas" w:eastAsia="等线"/>
          <w:color w:val="000000"/>
          <w:sz w:val="21"/>
        </w:rPr>
        <w:t xml:space="preserve">    complaint_risk_raw = (</w:t>
      </w:r>
    </w:p>
    <w:p w14:paraId="4C22C160">
      <w:pPr>
        <w:spacing w:line="360" w:lineRule="exact"/>
        <w:ind w:left="420" w:firstLine="0"/>
      </w:pPr>
      <w:r>
        <w:rPr>
          <w:rFonts w:ascii="Consolas" w:hAnsi="Consolas" w:eastAsia="等线"/>
          <w:color w:val="000000"/>
          <w:sz w:val="21"/>
        </w:rPr>
        <w:t xml:space="preserve">        len(within_250) * 0.7</w:t>
      </w:r>
    </w:p>
    <w:p w14:paraId="459D6CC3">
      <w:pPr>
        <w:spacing w:line="360" w:lineRule="exact"/>
        <w:ind w:left="420" w:firstLine="0"/>
      </w:pPr>
      <w:r>
        <w:rPr>
          <w:rFonts w:ascii="Consolas" w:hAnsi="Consolas" w:eastAsia="等线"/>
          <w:color w:val="000000"/>
          <w:sz w:val="21"/>
        </w:rPr>
        <w:t xml:space="preserve">        + len(within_500) * 0.3</w:t>
      </w:r>
    </w:p>
    <w:p w14:paraId="623D7BF4">
      <w:pPr>
        <w:spacing w:line="360" w:lineRule="exact"/>
        <w:ind w:left="420" w:firstLine="0"/>
      </w:pPr>
      <w:r>
        <w:rPr>
          <w:rFonts w:ascii="Consolas" w:hAnsi="Consolas" w:eastAsia="等线"/>
          <w:color w:val="000000"/>
          <w:sz w:val="21"/>
        </w:rPr>
        <w:t xml:space="preserve">        + oil_ratio * 3</w:t>
      </w:r>
    </w:p>
    <w:p w14:paraId="03E889A5">
      <w:pPr>
        <w:spacing w:line="360" w:lineRule="exact"/>
        <w:ind w:left="420" w:firstLine="0"/>
      </w:pPr>
      <w:r>
        <w:rPr>
          <w:rFonts w:ascii="Consolas" w:hAnsi="Consolas" w:eastAsia="等线"/>
          <w:color w:val="000000"/>
          <w:sz w:val="21"/>
        </w:rPr>
        <w:t xml:space="preserve">        + road_ratio * 2</w:t>
      </w:r>
    </w:p>
    <w:p w14:paraId="0B4269DB">
      <w:pPr>
        <w:spacing w:line="360" w:lineRule="exact"/>
        <w:ind w:left="420" w:firstLine="0"/>
      </w:pPr>
      <w:r>
        <w:rPr>
          <w:rFonts w:ascii="Consolas" w:hAnsi="Consolas" w:eastAsia="等线"/>
          <w:color w:val="000000"/>
          <w:sz w:val="21"/>
        </w:rPr>
        <w:t xml:space="preserve">    )</w:t>
      </w:r>
    </w:p>
    <w:p w14:paraId="2C8E4CB6">
      <w:pPr>
        <w:spacing w:line="360" w:lineRule="exact"/>
        <w:ind w:left="420" w:firstLine="0"/>
      </w:pPr>
    </w:p>
    <w:p w14:paraId="5CE0229E"/>
    <w:p w14:paraId="6C7F7C40">
      <w:pPr>
        <w:spacing w:line="460" w:lineRule="exact"/>
        <w:ind w:firstLine="420"/>
        <w:jc w:val="both"/>
      </w:pPr>
      <w:r>
        <w:rPr>
          <w:rFonts w:ascii="Times New Roman" w:hAnsi="Times New Roman" w:eastAsia="宋体"/>
          <w:color w:val="000000"/>
          <w:sz w:val="24"/>
        </w:rPr>
        <w:t xml:space="preserve">在具体公式上，系统首先计算原始投诉风险值，再通过最小—最大归一化方式得到 </w:t>
      </w:r>
      <m:oMath>
        <m:box>
          <m:boxPr/>
          <m:e>
            <m:r>
              <m:rPr/>
              <m:t>complaint_risk</m:t>
            </m:r>
          </m:e>
        </m:box>
      </m:oMath>
      <w:r>
        <w:rPr>
          <w:rFonts w:ascii="Times New Roman" w:hAnsi="Times New Roman" w:eastAsia="宋体"/>
          <w:color w:val="000000"/>
          <w:sz w:val="24"/>
        </w:rPr>
        <w:t>。原始风险值由近距离投诉数量、广域投诉数量、油烟相关比例与道路占压比例共同组成，其表达式如下：</w:t>
      </w:r>
    </w:p>
    <w:p w14:paraId="4DACA177">
      <w:pPr>
        <w:spacing w:before="0" w:after="40" w:line="240" w:lineRule="auto"/>
        <w:ind w:firstLine="0"/>
        <w:jc w:val="center"/>
      </w:pPr>
      <w:r>
        <w:rPr>
          <w:rFonts w:hint="eastAsia"/>
          <w:i w:val="0"/>
          <w:lang w:val="en-US" w:eastAsia="zh-CN"/>
        </w:rPr>
        <w:t xml:space="preserve">           </w:t>
      </w:r>
      <m:oMath>
        <m:box>
          <m:boxPr/>
          <m:e>
            <m:r>
              <m:rPr/>
              <m:t>ris</m:t>
            </m:r>
            <m:sSubSup>
              <m:sSubSupPr/>
              <m:e>
                <m:r>
                  <m:rPr/>
                  <m:t>k</m:t>
                </m:r>
              </m:e>
              <m:sub>
                <m:r>
                  <m:rPr/>
                  <m:t>i</m:t>
                </m:r>
              </m:sub>
              <m:sup>
                <m:box>
                  <m:boxPr/>
                  <m:e>
                    <m:r>
                      <m:rPr/>
                      <m:t>raw</m:t>
                    </m:r>
                  </m:e>
                </m:box>
              </m:sup>
            </m:sSubSup>
            <m:r>
              <m:rPr>
                <m:sty m:val="p"/>
              </m:rPr>
              <m:t>=0.7×</m:t>
            </m:r>
            <m:sSub>
              <m:sSubPr/>
              <m:e>
                <m:r>
                  <m:rPr/>
                  <m:t>C</m:t>
                </m:r>
              </m:e>
              <m:sub>
                <m:box>
                  <m:boxPr/>
                  <m:e>
                    <m:r>
                      <m:rPr>
                        <m:sty m:val="p"/>
                      </m:rPr>
                      <m:t>250,</m:t>
                    </m:r>
                    <m:r>
                      <m:rPr/>
                      <m:t>i</m:t>
                    </m:r>
                  </m:e>
                </m:box>
              </m:sub>
            </m:sSub>
            <m:r>
              <m:rPr>
                <m:sty m:val="p"/>
              </m:rPr>
              <m:t>+0.3×</m:t>
            </m:r>
            <m:sSub>
              <m:sSubPr/>
              <m:e>
                <m:r>
                  <m:rPr/>
                  <m:t>C</m:t>
                </m:r>
              </m:e>
              <m:sub>
                <m:box>
                  <m:boxPr/>
                  <m:e>
                    <m:r>
                      <m:rPr>
                        <m:sty m:val="p"/>
                      </m:rPr>
                      <m:t>500,</m:t>
                    </m:r>
                    <m:r>
                      <m:rPr/>
                      <m:t>i</m:t>
                    </m:r>
                  </m:e>
                </m:box>
              </m:sub>
            </m:sSub>
            <m:r>
              <m:rPr>
                <m:sty m:val="p"/>
              </m:rPr>
              <m:t>+3×</m:t>
            </m:r>
            <m:sSub>
              <m:sSubPr/>
              <m:e>
                <m:r>
                  <m:rPr/>
                  <m:t>O</m:t>
                </m:r>
              </m:e>
              <m:sub>
                <m:r>
                  <m:rPr/>
                  <m:t>i</m:t>
                </m:r>
              </m:sub>
            </m:sSub>
            <m:r>
              <m:rPr>
                <m:sty m:val="p"/>
              </m:rPr>
              <m:t>+2×</m:t>
            </m:r>
            <m:sSub>
              <m:sSubPr/>
              <m:e>
                <m:r>
                  <m:rPr/>
                  <m:t>R</m:t>
                </m:r>
              </m:e>
              <m:sub>
                <m:r>
                  <m:rPr/>
                  <m:t>i</m:t>
                </m:r>
              </m:sub>
            </m:sSub>
          </m:e>
        </m:box>
      </m:oMath>
      <w:r>
        <w:rPr>
          <w:rFonts w:hint="eastAsia"/>
          <w:i w:val="0"/>
          <w:lang w:val="en-US" w:eastAsia="zh-CN"/>
        </w:rPr>
        <w:t xml:space="preserve">        </w:t>
      </w:r>
      <w:r>
        <w:rPr>
          <w:rFonts w:ascii="Times New Roman" w:hAnsi="Times New Roman" w:eastAsia="宋体"/>
          <w:color w:val="000000"/>
          <w:sz w:val="24"/>
        </w:rPr>
        <w:t>（5.1）</w:t>
      </w:r>
    </w:p>
    <w:p w14:paraId="66028A53">
      <w:pPr>
        <w:spacing w:line="460" w:lineRule="exact"/>
        <w:ind w:firstLine="420"/>
        <w:jc w:val="both"/>
      </w:pPr>
      <w:r>
        <w:rPr>
          <w:rFonts w:ascii="Times New Roman" w:hAnsi="Times New Roman" w:eastAsia="宋体"/>
          <w:color w:val="000000"/>
          <w:sz w:val="24"/>
        </w:rPr>
        <w:t>式（5.1）中，</w:t>
      </w:r>
      <m:oMath>
        <m:box>
          <m:boxPr/>
          <m:e>
            <m:sSub>
              <m:sSubPr/>
              <m:e>
                <m:r>
                  <m:rPr/>
                  <m:t>C</m:t>
                </m:r>
              </m:e>
              <m:sub>
                <m:box>
                  <m:boxPr/>
                  <m:e>
                    <m:r>
                      <m:rPr>
                        <m:sty m:val="p"/>
                      </m:rPr>
                      <m:t>250,</m:t>
                    </m:r>
                    <m:r>
                      <m:rPr/>
                      <m:t>i</m:t>
                    </m:r>
                  </m:e>
                </m:box>
              </m:sub>
            </m:sSub>
          </m:e>
        </m:box>
      </m:oMath>
      <w:r>
        <w:rPr>
          <w:rFonts w:ascii="Times New Roman" w:hAnsi="Times New Roman" w:eastAsia="宋体"/>
          <w:color w:val="000000"/>
          <w:sz w:val="24"/>
        </w:rPr>
        <w:t xml:space="preserve"> 表示第 </w:t>
      </w:r>
      <m:oMath>
        <m:box>
          <m:boxPr/>
          <m:e>
            <m:r>
              <m:rPr/>
              <m:t>i</m:t>
            </m:r>
          </m:e>
        </m:box>
      </m:oMath>
      <w:r>
        <w:rPr>
          <w:rFonts w:ascii="Times New Roman" w:hAnsi="Times New Roman" w:eastAsia="宋体"/>
          <w:color w:val="000000"/>
          <w:sz w:val="24"/>
        </w:rPr>
        <w:t xml:space="preserve"> 个候选点 250m 范围内的投诉数量，</w:t>
      </w:r>
      <m:oMath>
        <m:box>
          <m:boxPr/>
          <m:e>
            <m:sSub>
              <m:sSubPr/>
              <m:e>
                <m:r>
                  <m:rPr/>
                  <m:t>C</m:t>
                </m:r>
              </m:e>
              <m:sub>
                <m:box>
                  <m:boxPr/>
                  <m:e>
                    <m:r>
                      <m:rPr>
                        <m:sty m:val="p"/>
                      </m:rPr>
                      <m:t>500,</m:t>
                    </m:r>
                    <m:r>
                      <m:rPr/>
                      <m:t>i</m:t>
                    </m:r>
                  </m:e>
                </m:box>
              </m:sub>
            </m:sSub>
          </m:e>
        </m:box>
      </m:oMath>
      <w:r>
        <w:rPr>
          <w:rFonts w:ascii="Times New Roman" w:hAnsi="Times New Roman" w:eastAsia="宋体"/>
          <w:color w:val="000000"/>
          <w:sz w:val="24"/>
        </w:rPr>
        <w:t xml:space="preserve"> 表示 500m 范围内的投诉数量，</w:t>
      </w:r>
      <m:oMath>
        <m:box>
          <m:boxPr/>
          <m:e>
            <m:sSub>
              <m:sSubPr/>
              <m:e>
                <m:r>
                  <m:rPr/>
                  <m:t>O</m:t>
                </m:r>
              </m:e>
              <m:sub>
                <m:r>
                  <m:rPr/>
                  <m:t>i</m:t>
                </m:r>
              </m:sub>
            </m:sSub>
          </m:e>
        </m:box>
      </m:oMath>
      <w:r>
        <w:rPr>
          <w:rFonts w:ascii="Times New Roman" w:hAnsi="Times New Roman" w:eastAsia="宋体"/>
          <w:color w:val="000000"/>
          <w:sz w:val="24"/>
        </w:rPr>
        <w:t xml:space="preserve"> 表示油烟相关投诉比例，</w:t>
      </w:r>
      <m:oMath>
        <m:box>
          <m:boxPr/>
          <m:e>
            <m:sSub>
              <m:sSubPr/>
              <m:e>
                <m:r>
                  <m:rPr/>
                  <m:t>R</m:t>
                </m:r>
              </m:e>
              <m:sub>
                <m:r>
                  <m:rPr/>
                  <m:t>i</m:t>
                </m:r>
              </m:sub>
            </m:sSub>
          </m:e>
        </m:box>
      </m:oMath>
      <w:r>
        <w:rPr>
          <w:rFonts w:ascii="Times New Roman" w:hAnsi="Times New Roman" w:eastAsia="宋体"/>
          <w:color w:val="000000"/>
          <w:sz w:val="24"/>
        </w:rPr>
        <w:t xml:space="preserve"> 表示道路占压相关投诉比例。设置不同系数的原因在于：近距离投诉对候选点的直接约束更强，因此权重高于广域投诉；而油烟和道路占压是与摆摊活动关联更紧密的治理风险，因此在比例项上给予更高的放大系数。</w:t>
      </w:r>
    </w:p>
    <w:p w14:paraId="2AD78858">
      <w:pPr>
        <w:pStyle w:val="3"/>
        <w:spacing w:before="230" w:after="230" w:line="460" w:lineRule="exact"/>
        <w:ind w:left="0" w:firstLine="0"/>
        <w:jc w:val="left"/>
      </w:pPr>
      <w:bookmarkStart w:id="25" w:name="bm_26_5_2_规则评分与解释机制"/>
      <w:r>
        <w:rPr>
          <w:rFonts w:ascii="Times New Roman" w:hAnsi="Times New Roman" w:eastAsia="黑体"/>
          <w:b/>
          <w:color w:val="000000"/>
          <w:sz w:val="28"/>
        </w:rPr>
        <w:t>5.2 规则评分与解释机制</w:t>
      </w:r>
      <w:bookmarkEnd w:id="25"/>
    </w:p>
    <w:p w14:paraId="432116AC">
      <w:pPr>
        <w:spacing w:line="460" w:lineRule="exact"/>
        <w:ind w:firstLine="420"/>
        <w:jc w:val="both"/>
      </w:pPr>
      <w:r>
        <w:rPr>
          <w:rFonts w:ascii="Times New Roman" w:hAnsi="Times New Roman" w:eastAsia="宋体"/>
          <w:color w:val="000000"/>
          <w:sz w:val="24"/>
        </w:rPr>
        <w:t>在当前公开数据缺少稳定人工标签的情况下，本文采用规则评分作为正式排序方案。`rule_baseline.py` 将候选点评分拆分为六个组成部分：活动活跃度、流量代理、时段机会、天气稳定性、低投诉压力和道路友好度，并按照既定权重相加得到最终规则得分。</w:t>
      </w:r>
    </w:p>
    <w:p w14:paraId="5808BCAD">
      <w:pPr>
        <w:spacing w:before="0" w:after="0" w:line="460" w:lineRule="exact"/>
        <w:ind w:firstLine="0"/>
        <w:jc w:val="center"/>
      </w:pPr>
      <w:r>
        <w:rPr>
          <w:rFonts w:ascii="Times New Roman" w:hAnsi="Times New Roman" w:eastAsia="黑体"/>
          <w:b/>
          <w:color w:val="000000"/>
          <w:sz w:val="24"/>
        </w:rPr>
        <w:t>表5-1 规则评分组成及权重设置</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5C4E6F9">
        <w:tc>
          <w:tcPr>
            <w:tcW w:w="2835" w:type="dxa"/>
          </w:tcPr>
          <w:p w14:paraId="4C3DEB0E">
            <w:pPr>
              <w:spacing w:before="0" w:after="0" w:line="315" w:lineRule="exact"/>
              <w:ind w:firstLine="0"/>
              <w:jc w:val="center"/>
            </w:pPr>
            <w:r>
              <w:rPr>
                <w:rFonts w:ascii="Times New Roman" w:hAnsi="Times New Roman" w:eastAsia="宋体"/>
                <w:b w:val="0"/>
                <w:color w:val="000000"/>
                <w:sz w:val="21"/>
              </w:rPr>
              <w:t>评分分量</w:t>
            </w:r>
          </w:p>
        </w:tc>
        <w:tc>
          <w:tcPr>
            <w:tcW w:w="2835" w:type="dxa"/>
          </w:tcPr>
          <w:p w14:paraId="27668FB4">
            <w:pPr>
              <w:spacing w:before="0" w:after="0" w:line="315" w:lineRule="exact"/>
              <w:ind w:firstLine="0"/>
              <w:jc w:val="center"/>
            </w:pPr>
            <w:r>
              <w:rPr>
                <w:rFonts w:ascii="Times New Roman" w:hAnsi="Times New Roman" w:eastAsia="宋体"/>
                <w:b w:val="0"/>
                <w:color w:val="000000"/>
                <w:sz w:val="21"/>
              </w:rPr>
              <w:t>含义说明</w:t>
            </w:r>
          </w:p>
        </w:tc>
        <w:tc>
          <w:tcPr>
            <w:tcW w:w="2835" w:type="dxa"/>
          </w:tcPr>
          <w:p w14:paraId="7FFF5DC1">
            <w:pPr>
              <w:spacing w:before="0" w:after="0" w:line="315" w:lineRule="exact"/>
              <w:ind w:firstLine="0"/>
              <w:jc w:val="center"/>
            </w:pPr>
            <w:r>
              <w:rPr>
                <w:rFonts w:ascii="Times New Roman" w:hAnsi="Times New Roman" w:eastAsia="宋体"/>
                <w:b w:val="0"/>
                <w:color w:val="000000"/>
                <w:sz w:val="21"/>
              </w:rPr>
              <w:t>权重</w:t>
            </w:r>
          </w:p>
        </w:tc>
      </w:tr>
      <w:tr w14:paraId="7FB9B026">
        <w:tc>
          <w:tcPr>
            <w:tcW w:w="2835" w:type="dxa"/>
          </w:tcPr>
          <w:p w14:paraId="402A87B8">
            <w:pPr>
              <w:spacing w:before="0" w:after="0" w:line="315" w:lineRule="exact"/>
              <w:ind w:firstLine="0"/>
              <w:jc w:val="left"/>
            </w:pPr>
            <w:r>
              <w:rPr>
                <w:rFonts w:ascii="Times New Roman" w:hAnsi="Times New Roman" w:eastAsia="宋体"/>
                <w:b w:val="0"/>
                <w:color w:val="000000"/>
                <w:sz w:val="21"/>
              </w:rPr>
              <w:t>活动活跃度 A</w:t>
            </w:r>
          </w:p>
        </w:tc>
        <w:tc>
          <w:tcPr>
            <w:tcW w:w="2835" w:type="dxa"/>
          </w:tcPr>
          <w:p w14:paraId="6EDE44B6">
            <w:pPr>
              <w:spacing w:before="0" w:after="0" w:line="315" w:lineRule="exact"/>
              <w:ind w:firstLine="0"/>
              <w:jc w:val="left"/>
            </w:pPr>
            <w:r>
              <w:rPr>
                <w:rFonts w:ascii="Times New Roman" w:hAnsi="Times New Roman" w:eastAsia="宋体"/>
                <w:b w:val="0"/>
                <w:color w:val="000000"/>
                <w:sz w:val="21"/>
              </w:rPr>
              <w:t>结合 poi_score 与 activity_proxy 反映经营活跃潜力</w:t>
            </w:r>
          </w:p>
        </w:tc>
        <w:tc>
          <w:tcPr>
            <w:tcW w:w="2835" w:type="dxa"/>
          </w:tcPr>
          <w:p w14:paraId="5525FF04">
            <w:pPr>
              <w:spacing w:before="0" w:after="0" w:line="315" w:lineRule="exact"/>
              <w:ind w:firstLine="0"/>
              <w:jc w:val="left"/>
            </w:pPr>
            <w:r>
              <w:rPr>
                <w:rFonts w:ascii="Times New Roman" w:hAnsi="Times New Roman" w:eastAsia="宋体"/>
                <w:b w:val="0"/>
                <w:color w:val="000000"/>
                <w:sz w:val="21"/>
              </w:rPr>
              <w:t>0.30</w:t>
            </w:r>
          </w:p>
        </w:tc>
      </w:tr>
      <w:tr w14:paraId="75982E45">
        <w:tc>
          <w:tcPr>
            <w:tcW w:w="2835" w:type="dxa"/>
          </w:tcPr>
          <w:p w14:paraId="4EE8B2B8">
            <w:pPr>
              <w:spacing w:before="0" w:after="0" w:line="315" w:lineRule="exact"/>
              <w:ind w:firstLine="0"/>
              <w:jc w:val="left"/>
            </w:pPr>
            <w:r>
              <w:rPr>
                <w:rFonts w:ascii="Times New Roman" w:hAnsi="Times New Roman" w:eastAsia="宋体"/>
                <w:b w:val="0"/>
                <w:color w:val="000000"/>
                <w:sz w:val="21"/>
              </w:rPr>
              <w:t>流量代理 F</w:t>
            </w:r>
          </w:p>
        </w:tc>
        <w:tc>
          <w:tcPr>
            <w:tcW w:w="2835" w:type="dxa"/>
          </w:tcPr>
          <w:p w14:paraId="300D37F0">
            <w:pPr>
              <w:spacing w:before="0" w:after="0" w:line="315" w:lineRule="exact"/>
              <w:ind w:firstLine="0"/>
              <w:jc w:val="left"/>
            </w:pPr>
            <w:r>
              <w:rPr>
                <w:rFonts w:ascii="Times New Roman" w:hAnsi="Times New Roman" w:eastAsia="宋体"/>
                <w:b w:val="0"/>
                <w:color w:val="000000"/>
                <w:sz w:val="21"/>
              </w:rPr>
              <w:t>反映候选点的人流代理能力</w:t>
            </w:r>
          </w:p>
        </w:tc>
        <w:tc>
          <w:tcPr>
            <w:tcW w:w="2835" w:type="dxa"/>
          </w:tcPr>
          <w:p w14:paraId="4DD9AF7E">
            <w:pPr>
              <w:spacing w:before="0" w:after="0" w:line="315" w:lineRule="exact"/>
              <w:ind w:firstLine="0"/>
              <w:jc w:val="left"/>
            </w:pPr>
            <w:r>
              <w:rPr>
                <w:rFonts w:ascii="Times New Roman" w:hAnsi="Times New Roman" w:eastAsia="宋体"/>
                <w:b w:val="0"/>
                <w:color w:val="000000"/>
                <w:sz w:val="21"/>
              </w:rPr>
              <w:t>0.20</w:t>
            </w:r>
          </w:p>
        </w:tc>
      </w:tr>
      <w:tr w14:paraId="1FDAD7F8">
        <w:tc>
          <w:tcPr>
            <w:tcW w:w="2835" w:type="dxa"/>
          </w:tcPr>
          <w:p w14:paraId="031B553D">
            <w:pPr>
              <w:spacing w:before="0" w:after="0" w:line="315" w:lineRule="exact"/>
              <w:ind w:firstLine="0"/>
              <w:jc w:val="left"/>
            </w:pPr>
            <w:r>
              <w:rPr>
                <w:rFonts w:ascii="Times New Roman" w:hAnsi="Times New Roman" w:eastAsia="宋体"/>
                <w:b w:val="0"/>
                <w:color w:val="000000"/>
                <w:sz w:val="21"/>
              </w:rPr>
              <w:t>时段机会 T</w:t>
            </w:r>
          </w:p>
        </w:tc>
        <w:tc>
          <w:tcPr>
            <w:tcW w:w="2835" w:type="dxa"/>
          </w:tcPr>
          <w:p w14:paraId="67196160">
            <w:pPr>
              <w:spacing w:before="0" w:after="0" w:line="315" w:lineRule="exact"/>
              <w:ind w:firstLine="0"/>
              <w:jc w:val="left"/>
            </w:pPr>
            <w:r>
              <w:rPr>
                <w:rFonts w:ascii="Times New Roman" w:hAnsi="Times New Roman" w:eastAsia="宋体"/>
                <w:b w:val="0"/>
                <w:color w:val="000000"/>
                <w:sz w:val="21"/>
              </w:rPr>
              <w:t>由周末与节假日投诉比重转换而来</w:t>
            </w:r>
          </w:p>
        </w:tc>
        <w:tc>
          <w:tcPr>
            <w:tcW w:w="2835" w:type="dxa"/>
          </w:tcPr>
          <w:p w14:paraId="753B3EA2">
            <w:pPr>
              <w:spacing w:before="0" w:after="0" w:line="315" w:lineRule="exact"/>
              <w:ind w:firstLine="0"/>
              <w:jc w:val="left"/>
            </w:pPr>
            <w:r>
              <w:rPr>
                <w:rFonts w:ascii="Times New Roman" w:hAnsi="Times New Roman" w:eastAsia="宋体"/>
                <w:b w:val="0"/>
                <w:color w:val="000000"/>
                <w:sz w:val="21"/>
              </w:rPr>
              <w:t>0.12</w:t>
            </w:r>
          </w:p>
        </w:tc>
      </w:tr>
      <w:tr w14:paraId="0475E11B">
        <w:tc>
          <w:tcPr>
            <w:tcW w:w="2835" w:type="dxa"/>
          </w:tcPr>
          <w:p w14:paraId="24C11386">
            <w:pPr>
              <w:spacing w:before="0" w:after="0" w:line="315" w:lineRule="exact"/>
              <w:ind w:firstLine="0"/>
              <w:jc w:val="left"/>
            </w:pPr>
            <w:r>
              <w:rPr>
                <w:rFonts w:ascii="Times New Roman" w:hAnsi="Times New Roman" w:eastAsia="宋体"/>
                <w:b w:val="0"/>
                <w:color w:val="000000"/>
                <w:sz w:val="21"/>
              </w:rPr>
              <w:t>天气稳定性 W</w:t>
            </w:r>
          </w:p>
        </w:tc>
        <w:tc>
          <w:tcPr>
            <w:tcW w:w="2835" w:type="dxa"/>
          </w:tcPr>
          <w:p w14:paraId="2206014A">
            <w:pPr>
              <w:spacing w:before="0" w:after="0" w:line="315" w:lineRule="exact"/>
              <w:ind w:firstLine="0"/>
              <w:jc w:val="left"/>
            </w:pPr>
            <w:r>
              <w:rPr>
                <w:rFonts w:ascii="Times New Roman" w:hAnsi="Times New Roman" w:eastAsia="宋体"/>
                <w:b w:val="0"/>
                <w:color w:val="000000"/>
                <w:sz w:val="21"/>
              </w:rPr>
              <w:t>由 bad_weather_ratio 反向转换而来</w:t>
            </w:r>
          </w:p>
        </w:tc>
        <w:tc>
          <w:tcPr>
            <w:tcW w:w="2835" w:type="dxa"/>
          </w:tcPr>
          <w:p w14:paraId="2E5F1061">
            <w:pPr>
              <w:spacing w:before="0" w:after="0" w:line="315" w:lineRule="exact"/>
              <w:ind w:firstLine="0"/>
              <w:jc w:val="left"/>
            </w:pPr>
            <w:r>
              <w:rPr>
                <w:rFonts w:ascii="Times New Roman" w:hAnsi="Times New Roman" w:eastAsia="宋体"/>
                <w:b w:val="0"/>
                <w:color w:val="000000"/>
                <w:sz w:val="21"/>
              </w:rPr>
              <w:t>0.08</w:t>
            </w:r>
          </w:p>
        </w:tc>
      </w:tr>
      <w:tr w14:paraId="52D7556F">
        <w:tc>
          <w:tcPr>
            <w:tcW w:w="2835" w:type="dxa"/>
          </w:tcPr>
          <w:p w14:paraId="16CCE7BE">
            <w:pPr>
              <w:spacing w:before="0" w:after="0" w:line="315" w:lineRule="exact"/>
              <w:ind w:firstLine="0"/>
              <w:jc w:val="left"/>
            </w:pPr>
            <w:r>
              <w:rPr>
                <w:rFonts w:ascii="Times New Roman" w:hAnsi="Times New Roman" w:eastAsia="宋体"/>
                <w:b w:val="0"/>
                <w:color w:val="000000"/>
                <w:sz w:val="21"/>
              </w:rPr>
              <w:t>低投诉压力 L</w:t>
            </w:r>
          </w:p>
        </w:tc>
        <w:tc>
          <w:tcPr>
            <w:tcW w:w="2835" w:type="dxa"/>
          </w:tcPr>
          <w:p w14:paraId="4BCB396D">
            <w:pPr>
              <w:spacing w:before="0" w:after="0" w:line="315" w:lineRule="exact"/>
              <w:ind w:firstLine="0"/>
              <w:jc w:val="left"/>
            </w:pPr>
            <w:r>
              <w:rPr>
                <w:rFonts w:ascii="Times New Roman" w:hAnsi="Times New Roman" w:eastAsia="宋体"/>
                <w:b w:val="0"/>
                <w:color w:val="000000"/>
                <w:sz w:val="21"/>
              </w:rPr>
              <w:t>由 complaint_risk 反向归一化得到</w:t>
            </w:r>
          </w:p>
        </w:tc>
        <w:tc>
          <w:tcPr>
            <w:tcW w:w="2835" w:type="dxa"/>
          </w:tcPr>
          <w:p w14:paraId="571D987D">
            <w:pPr>
              <w:spacing w:before="0" w:after="0" w:line="315" w:lineRule="exact"/>
              <w:ind w:firstLine="0"/>
              <w:jc w:val="left"/>
            </w:pPr>
            <w:r>
              <w:rPr>
                <w:rFonts w:ascii="Times New Roman" w:hAnsi="Times New Roman" w:eastAsia="宋体"/>
                <w:b w:val="0"/>
                <w:color w:val="000000"/>
                <w:sz w:val="21"/>
              </w:rPr>
              <w:t>0.20</w:t>
            </w:r>
          </w:p>
        </w:tc>
      </w:tr>
      <w:tr w14:paraId="3D601181">
        <w:tc>
          <w:tcPr>
            <w:tcW w:w="2835" w:type="dxa"/>
          </w:tcPr>
          <w:p w14:paraId="7DF4AB07">
            <w:pPr>
              <w:spacing w:before="0" w:after="0" w:line="315" w:lineRule="exact"/>
              <w:ind w:firstLine="0"/>
              <w:jc w:val="left"/>
            </w:pPr>
            <w:r>
              <w:rPr>
                <w:rFonts w:ascii="Times New Roman" w:hAnsi="Times New Roman" w:eastAsia="宋体"/>
                <w:b w:val="0"/>
                <w:color w:val="000000"/>
                <w:sz w:val="21"/>
              </w:rPr>
              <w:t>道路友好度 G</w:t>
            </w:r>
          </w:p>
        </w:tc>
        <w:tc>
          <w:tcPr>
            <w:tcW w:w="2835" w:type="dxa"/>
          </w:tcPr>
          <w:p w14:paraId="7D4A2532">
            <w:pPr>
              <w:spacing w:before="0" w:after="0" w:line="315" w:lineRule="exact"/>
              <w:ind w:firstLine="0"/>
              <w:jc w:val="left"/>
            </w:pPr>
            <w:r>
              <w:rPr>
                <w:rFonts w:ascii="Times New Roman" w:hAnsi="Times New Roman" w:eastAsia="宋体"/>
                <w:b w:val="0"/>
                <w:color w:val="000000"/>
                <w:sz w:val="21"/>
              </w:rPr>
              <w:t>由 road_occupation_ratio 反向归一化得到</w:t>
            </w:r>
          </w:p>
        </w:tc>
        <w:tc>
          <w:tcPr>
            <w:tcW w:w="2835" w:type="dxa"/>
          </w:tcPr>
          <w:p w14:paraId="731A077F">
            <w:pPr>
              <w:spacing w:before="0" w:after="0" w:line="315" w:lineRule="exact"/>
              <w:ind w:firstLine="0"/>
              <w:jc w:val="left"/>
            </w:pPr>
            <w:r>
              <w:rPr>
                <w:rFonts w:ascii="Times New Roman" w:hAnsi="Times New Roman" w:eastAsia="宋体"/>
                <w:b w:val="0"/>
                <w:color w:val="000000"/>
                <w:sz w:val="21"/>
              </w:rPr>
              <w:t>0.10</w:t>
            </w:r>
          </w:p>
        </w:tc>
      </w:tr>
    </w:tbl>
    <w:p w14:paraId="50FA9546"/>
    <w:p w14:paraId="56334F54">
      <w:pPr>
        <w:spacing w:before="0" w:after="40" w:line="240" w:lineRule="auto"/>
        <w:ind w:firstLine="0"/>
        <w:jc w:val="center"/>
      </w:pPr>
      <w:r>
        <w:rPr>
          <w:rFonts w:hint="eastAsia"/>
          <w:i w:val="0"/>
          <w:lang w:val="en-US" w:eastAsia="zh-CN"/>
        </w:rPr>
        <w:t xml:space="preserve">     </w:t>
      </w:r>
      <m:oMath>
        <m:box>
          <m:boxPr/>
          <m:e>
            <m:r>
              <m:rPr/>
              <m:t>scor</m:t>
            </m:r>
            <m:sSub>
              <m:sSubPr/>
              <m:e>
                <m:r>
                  <m:rPr/>
                  <m:t>e</m:t>
                </m:r>
              </m:e>
              <m:sub>
                <m:r>
                  <m:rPr/>
                  <m:t>i</m:t>
                </m:r>
              </m:sub>
            </m:sSub>
            <m:r>
              <m:rPr>
                <m:sty m:val="p"/>
              </m:rPr>
              <m:t>=0.30</m:t>
            </m:r>
            <m:sSub>
              <m:sSubPr/>
              <m:e>
                <m:r>
                  <m:rPr/>
                  <m:t>A</m:t>
                </m:r>
              </m:e>
              <m:sub>
                <m:r>
                  <m:rPr/>
                  <m:t>i</m:t>
                </m:r>
              </m:sub>
            </m:sSub>
            <m:r>
              <m:rPr>
                <m:sty m:val="p"/>
              </m:rPr>
              <m:t>+0.20</m:t>
            </m:r>
            <m:sSub>
              <m:sSubPr/>
              <m:e>
                <m:r>
                  <m:rPr/>
                  <m:t>F</m:t>
                </m:r>
              </m:e>
              <m:sub>
                <m:r>
                  <m:rPr/>
                  <m:t>i</m:t>
                </m:r>
              </m:sub>
            </m:sSub>
            <m:r>
              <m:rPr>
                <m:sty m:val="p"/>
              </m:rPr>
              <m:t>+0.12</m:t>
            </m:r>
            <m:sSub>
              <m:sSubPr/>
              <m:e>
                <m:r>
                  <m:rPr/>
                  <m:t>T</m:t>
                </m:r>
              </m:e>
              <m:sub>
                <m:r>
                  <m:rPr/>
                  <m:t>i</m:t>
                </m:r>
              </m:sub>
            </m:sSub>
            <m:r>
              <m:rPr>
                <m:sty m:val="p"/>
              </m:rPr>
              <m:t>+0.08</m:t>
            </m:r>
            <m:sSub>
              <m:sSubPr/>
              <m:e>
                <m:r>
                  <m:rPr/>
                  <m:t>W</m:t>
                </m:r>
              </m:e>
              <m:sub>
                <m:r>
                  <m:rPr/>
                  <m:t>i</m:t>
                </m:r>
              </m:sub>
            </m:sSub>
            <m:r>
              <m:rPr>
                <m:sty m:val="p"/>
              </m:rPr>
              <m:t>+0.20</m:t>
            </m:r>
            <m:sSub>
              <m:sSubPr/>
              <m:e>
                <m:r>
                  <m:rPr/>
                  <m:t>L</m:t>
                </m:r>
              </m:e>
              <m:sub>
                <m:r>
                  <m:rPr/>
                  <m:t>i</m:t>
                </m:r>
              </m:sub>
            </m:sSub>
            <m:r>
              <m:rPr>
                <m:sty m:val="p"/>
              </m:rPr>
              <m:t>+0.10</m:t>
            </m:r>
            <m:sSub>
              <m:sSubPr/>
              <m:e>
                <m:r>
                  <m:rPr/>
                  <m:t>G</m:t>
                </m:r>
              </m:e>
              <m:sub>
                <m:r>
                  <m:rPr/>
                  <m:t>i</m:t>
                </m:r>
              </m:sub>
            </m:sSub>
          </m:e>
        </m:box>
      </m:oMath>
      <w:r>
        <w:rPr>
          <w:rFonts w:hint="eastAsia"/>
          <w:i w:val="0"/>
          <w:lang w:val="en-US" w:eastAsia="zh-CN"/>
        </w:rPr>
        <w:t xml:space="preserve">      </w:t>
      </w:r>
      <w:r>
        <w:rPr>
          <w:rFonts w:ascii="Times New Roman" w:hAnsi="Times New Roman" w:eastAsia="宋体"/>
          <w:color w:val="000000"/>
          <w:sz w:val="24"/>
        </w:rPr>
        <w:t>（5.2）</w:t>
      </w:r>
    </w:p>
    <w:p w14:paraId="3FDA0C12">
      <w:pPr>
        <w:spacing w:line="460" w:lineRule="exact"/>
        <w:ind w:firstLine="420"/>
        <w:jc w:val="both"/>
      </w:pPr>
      <w:r>
        <w:rPr>
          <w:rFonts w:ascii="Times New Roman" w:hAnsi="Times New Roman" w:eastAsia="宋体"/>
          <w:color w:val="000000"/>
          <w:sz w:val="24"/>
        </w:rPr>
        <w:t>式（5.2）中，</w:t>
      </w:r>
      <m:oMath>
        <m:box>
          <m:boxPr/>
          <m:e>
            <m:sSub>
              <m:sSubPr/>
              <m:e>
                <m:r>
                  <m:rPr/>
                  <m:t>A</m:t>
                </m:r>
              </m:e>
              <m:sub>
                <m:r>
                  <m:rPr/>
                  <m:t>i</m:t>
                </m:r>
              </m:sub>
            </m:sSub>
          </m:e>
        </m:box>
      </m:oMath>
      <w:r>
        <w:rPr>
          <w:rFonts w:ascii="Times New Roman" w:hAnsi="Times New Roman" w:eastAsia="宋体"/>
          <w:color w:val="000000"/>
          <w:sz w:val="24"/>
        </w:rPr>
        <w:t xml:space="preserve"> 表示活动活跃度分量，</w:t>
      </w:r>
      <m:oMath>
        <m:box>
          <m:boxPr/>
          <m:e>
            <m:sSub>
              <m:sSubPr/>
              <m:e>
                <m:r>
                  <m:rPr/>
                  <m:t>F</m:t>
                </m:r>
              </m:e>
              <m:sub>
                <m:r>
                  <m:rPr/>
                  <m:t>i</m:t>
                </m:r>
              </m:sub>
            </m:sSub>
          </m:e>
        </m:box>
      </m:oMath>
      <w:r>
        <w:rPr>
          <w:rFonts w:ascii="Times New Roman" w:hAnsi="Times New Roman" w:eastAsia="宋体"/>
          <w:color w:val="000000"/>
          <w:sz w:val="24"/>
        </w:rPr>
        <w:t xml:space="preserve"> 表示流量代理分量，</w:t>
      </w:r>
      <m:oMath>
        <m:box>
          <m:boxPr/>
          <m:e>
            <m:sSub>
              <m:sSubPr/>
              <m:e>
                <m:r>
                  <m:rPr/>
                  <m:t>T</m:t>
                </m:r>
              </m:e>
              <m:sub>
                <m:r>
                  <m:rPr/>
                  <m:t>i</m:t>
                </m:r>
              </m:sub>
            </m:sSub>
          </m:e>
        </m:box>
      </m:oMath>
      <w:r>
        <w:rPr>
          <w:rFonts w:ascii="Times New Roman" w:hAnsi="Times New Roman" w:eastAsia="宋体"/>
          <w:color w:val="000000"/>
          <w:sz w:val="24"/>
        </w:rPr>
        <w:t xml:space="preserve"> 表示时段机会分量，</w:t>
      </w:r>
      <m:oMath>
        <m:box>
          <m:boxPr/>
          <m:e>
            <m:sSub>
              <m:sSubPr/>
              <m:e>
                <m:r>
                  <m:rPr/>
                  <m:t>W</m:t>
                </m:r>
              </m:e>
              <m:sub>
                <m:r>
                  <m:rPr/>
                  <m:t>i</m:t>
                </m:r>
              </m:sub>
            </m:sSub>
          </m:e>
        </m:box>
      </m:oMath>
      <w:r>
        <w:rPr>
          <w:rFonts w:ascii="Times New Roman" w:hAnsi="Times New Roman" w:eastAsia="宋体"/>
          <w:color w:val="000000"/>
          <w:sz w:val="24"/>
        </w:rPr>
        <w:t xml:space="preserve"> 表示天气稳定分量，</w:t>
      </w:r>
      <m:oMath>
        <m:box>
          <m:boxPr/>
          <m:e>
            <m:sSub>
              <m:sSubPr/>
              <m:e>
                <m:r>
                  <m:rPr/>
                  <m:t>L</m:t>
                </m:r>
              </m:e>
              <m:sub>
                <m:r>
                  <m:rPr/>
                  <m:t>i</m:t>
                </m:r>
              </m:sub>
            </m:sSub>
          </m:e>
        </m:box>
      </m:oMath>
      <w:r>
        <w:rPr>
          <w:rFonts w:ascii="Times New Roman" w:hAnsi="Times New Roman" w:eastAsia="宋体"/>
          <w:color w:val="000000"/>
          <w:sz w:val="24"/>
        </w:rPr>
        <w:t xml:space="preserve"> 表示低投诉压力分量，</w:t>
      </w:r>
      <m:oMath>
        <m:box>
          <m:boxPr/>
          <m:e>
            <m:sSub>
              <m:sSubPr/>
              <m:e>
                <m:r>
                  <m:rPr/>
                  <m:t>G</m:t>
                </m:r>
              </m:e>
              <m:sub>
                <m:r>
                  <m:rPr/>
                  <m:t>i</m:t>
                </m:r>
              </m:sub>
            </m:sSub>
          </m:e>
        </m:box>
      </m:oMath>
      <w:r>
        <w:rPr>
          <w:rFonts w:ascii="Times New Roman" w:hAnsi="Times New Roman" w:eastAsia="宋体"/>
          <w:color w:val="000000"/>
          <w:sz w:val="24"/>
        </w:rPr>
        <w:t xml:space="preserve"> 表示道路友好度分量。该权重设计既参考了街区经营活动对人流和活动强度的依赖，也体现了治理视角下对投诉压力与道路占压风险的控制要求。与黑盒排序不同，规则评分的每一部分都可以回溯到实际统计特征，因此更适合用于答辩解释和管理辅助。</w:t>
      </w:r>
    </w:p>
    <w:p w14:paraId="3930C5AE">
      <w:pPr>
        <w:spacing w:line="460" w:lineRule="exact"/>
        <w:ind w:firstLine="420"/>
        <w:jc w:val="both"/>
      </w:pPr>
      <w:r>
        <w:rPr>
          <w:rFonts w:ascii="Times New Roman" w:hAnsi="Times New Roman" w:eastAsia="宋体"/>
          <w:color w:val="000000"/>
          <w:sz w:val="24"/>
        </w:rPr>
        <w:t>在此基础上，`predict.py` 进一步生成推荐解释文本与风险等级。例如，对于投诉压力较低且流量代理较高的点位，系统会自动提取“活动活跃度强”“投诉压力较低”等理由，从而在推荐列表中提供自然语言说明。这种解释机制的意义在于把“分数”转化为“可沟通的依据”，使推荐结果更符合治理场景需要。</w:t>
      </w:r>
    </w:p>
    <w:p w14:paraId="19C5554E">
      <w:pPr>
        <w:spacing w:before="0" w:after="0" w:line="460" w:lineRule="exact"/>
        <w:ind w:firstLine="0"/>
        <w:jc w:val="center"/>
      </w:pPr>
      <w:r>
        <w:rPr>
          <w:rFonts w:ascii="Times New Roman" w:hAnsi="Times New Roman" w:eastAsia="黑体"/>
          <w:b/>
          <w:color w:val="000000"/>
          <w:sz w:val="24"/>
        </w:rPr>
        <w:t>代码5.2 综合得分与解释生成核心代码</w:t>
      </w:r>
    </w:p>
    <w:p w14:paraId="310E78F8">
      <w:pPr>
        <w:spacing w:line="360" w:lineRule="exact"/>
        <w:ind w:left="420" w:firstLine="0"/>
      </w:pPr>
      <w:r>
        <w:rPr>
          <w:rFonts w:ascii="Consolas" w:hAnsi="Consolas" w:eastAsia="等线"/>
          <w:color w:val="000000"/>
          <w:sz w:val="21"/>
        </w:rPr>
        <w:t>if model_path.exists():</w:t>
      </w:r>
    </w:p>
    <w:p w14:paraId="5B6F3651">
      <w:pPr>
        <w:spacing w:line="360" w:lineRule="exact"/>
        <w:ind w:left="420" w:firstLine="0"/>
      </w:pPr>
      <w:r>
        <w:rPr>
          <w:rFonts w:ascii="Consolas" w:hAnsi="Consolas" w:eastAsia="等线"/>
          <w:color w:val="000000"/>
          <w:sz w:val="21"/>
        </w:rPr>
        <w:t xml:space="preserve">    probs = model.predict_proba(scored[feature_columns])[:, 1]</w:t>
      </w:r>
    </w:p>
    <w:p w14:paraId="4A43FF52">
      <w:pPr>
        <w:spacing w:line="360" w:lineRule="exact"/>
        <w:ind w:left="420" w:firstLine="0"/>
      </w:pPr>
      <w:r>
        <w:rPr>
          <w:rFonts w:ascii="Consolas" w:hAnsi="Consolas" w:eastAsia="等线"/>
          <w:color w:val="000000"/>
          <w:sz w:val="21"/>
        </w:rPr>
        <w:t xml:space="preserve">    scored["model_probability"] = probs</w:t>
      </w:r>
    </w:p>
    <w:p w14:paraId="5A179B93">
      <w:pPr>
        <w:spacing w:line="360" w:lineRule="exact"/>
        <w:ind w:left="420" w:firstLine="0"/>
      </w:pPr>
      <w:r>
        <w:rPr>
          <w:rFonts w:ascii="Consolas" w:hAnsi="Consolas" w:eastAsia="等线"/>
          <w:color w:val="000000"/>
          <w:sz w:val="21"/>
        </w:rPr>
        <w:t xml:space="preserve">    scored["score"] = 0.65 * minmax(pd.Series(probs, index=scored.index)) + 0.35 * scored["rule_score"]</w:t>
      </w:r>
    </w:p>
    <w:p w14:paraId="4A87B862">
      <w:pPr>
        <w:spacing w:line="360" w:lineRule="exact"/>
        <w:ind w:left="420" w:firstLine="0"/>
      </w:pPr>
      <w:r>
        <w:rPr>
          <w:rFonts w:ascii="Consolas" w:hAnsi="Consolas" w:eastAsia="等线"/>
          <w:color w:val="000000"/>
          <w:sz w:val="21"/>
        </w:rPr>
        <w:t>else:</w:t>
      </w:r>
    </w:p>
    <w:p w14:paraId="425F2F63">
      <w:pPr>
        <w:spacing w:line="360" w:lineRule="exact"/>
        <w:ind w:left="420" w:firstLine="0"/>
      </w:pPr>
      <w:r>
        <w:rPr>
          <w:rFonts w:ascii="Consolas" w:hAnsi="Consolas" w:eastAsia="等线"/>
          <w:color w:val="000000"/>
          <w:sz w:val="21"/>
        </w:rPr>
        <w:t xml:space="preserve">    scored["model_probability"] = scored["rule_score"]</w:t>
      </w:r>
    </w:p>
    <w:p w14:paraId="182C239B">
      <w:pPr>
        <w:spacing w:line="360" w:lineRule="exact"/>
        <w:ind w:left="420" w:firstLine="0"/>
      </w:pPr>
      <w:r>
        <w:rPr>
          <w:rFonts w:ascii="Consolas" w:hAnsi="Consolas" w:eastAsia="等线"/>
          <w:color w:val="000000"/>
          <w:sz w:val="21"/>
        </w:rPr>
        <w:t xml:space="preserve">    scored["score"] = scored["rule_score"]</w:t>
      </w:r>
    </w:p>
    <w:p w14:paraId="5ECE849E">
      <w:pPr>
        <w:spacing w:line="360" w:lineRule="exact"/>
        <w:ind w:left="420" w:firstLine="0"/>
      </w:pPr>
    </w:p>
    <w:p w14:paraId="26B9F45D">
      <w:pPr>
        <w:spacing w:line="360" w:lineRule="exact"/>
        <w:ind w:left="420" w:firstLine="0"/>
      </w:pPr>
      <w:r>
        <w:rPr>
          <w:rFonts w:ascii="Consolas" w:hAnsi="Consolas" w:eastAsia="等线"/>
          <w:color w:val="000000"/>
          <w:sz w:val="21"/>
        </w:rPr>
        <w:t>scored = build_explanations(scored)</w:t>
      </w:r>
    </w:p>
    <w:p w14:paraId="2AEE6D8C">
      <w:pPr>
        <w:spacing w:line="360" w:lineRule="exact"/>
        <w:ind w:left="420" w:firstLine="0"/>
      </w:pPr>
      <w:r>
        <w:rPr>
          <w:rFonts w:ascii="Consolas" w:hAnsi="Consolas" w:eastAsia="等线"/>
          <w:color w:val="000000"/>
          <w:sz w:val="21"/>
        </w:rPr>
        <w:t>scored = scored.sort_values(["score", "complaint_risk"], ascending=[False, True]).reset_index(drop=True)</w:t>
      </w:r>
    </w:p>
    <w:p w14:paraId="76684FF9">
      <w:pPr>
        <w:spacing w:line="360" w:lineRule="exact"/>
        <w:ind w:left="420" w:firstLine="0"/>
      </w:pPr>
      <w:r>
        <w:rPr>
          <w:rFonts w:ascii="Consolas" w:hAnsi="Consolas" w:eastAsia="等线"/>
          <w:color w:val="000000"/>
          <w:sz w:val="21"/>
        </w:rPr>
        <w:t>scored["rank"] = range(1, len(scored) + 1)</w:t>
      </w:r>
    </w:p>
    <w:p w14:paraId="5E6886F7">
      <w:pPr>
        <w:spacing w:line="360" w:lineRule="exact"/>
        <w:ind w:left="420" w:firstLine="0"/>
      </w:pPr>
    </w:p>
    <w:p w14:paraId="48950BA5"/>
    <w:p w14:paraId="46EDAADF">
      <w:pPr>
        <w:pStyle w:val="3"/>
        <w:spacing w:before="230" w:after="230" w:line="460" w:lineRule="exact"/>
        <w:ind w:left="0" w:firstLine="0"/>
        <w:jc w:val="left"/>
      </w:pPr>
      <w:bookmarkStart w:id="26" w:name="bm_27_5_3_监督学习扩展接口"/>
      <w:r>
        <w:rPr>
          <w:rFonts w:ascii="Times New Roman" w:hAnsi="Times New Roman" w:eastAsia="黑体"/>
          <w:b/>
          <w:color w:val="000000"/>
          <w:sz w:val="28"/>
        </w:rPr>
        <w:t>5.3 监督学习扩展接口</w:t>
      </w:r>
      <w:bookmarkEnd w:id="26"/>
    </w:p>
    <w:p w14:paraId="43CD5A7B">
      <w:pPr>
        <w:spacing w:line="460" w:lineRule="exact"/>
        <w:ind w:firstLine="420"/>
        <w:jc w:val="both"/>
      </w:pPr>
      <w:r>
        <w:rPr>
          <w:rFonts w:ascii="Times New Roman" w:hAnsi="Times New Roman" w:eastAsia="宋体"/>
          <w:color w:val="000000"/>
          <w:sz w:val="24"/>
        </w:rPr>
        <w:t>虽然正式演示结果采用规则评分，但系统并未放弃监督学习的扩展能力。`labeling.py` 提供人工标注模板和标注合并逻辑，`train.py` 在存在有效标签时可自动执行缺失值填补、标准化处理、逻辑回归训练和交叉验证。测试代码表明，当输入包含正负样本标签时，系统能够完成逻辑回归训练，并输出准确率、F1 值、正负样本数量和特征系数等指标。这说明当前系统架构并非一次性原型，而是具备后续接入人工标注样本和真实工单数据的升级空间。</w:t>
      </w:r>
    </w:p>
    <w:p w14:paraId="7C442218">
      <w:pPr>
        <w:spacing w:line="460" w:lineRule="exact"/>
        <w:ind w:firstLine="420"/>
        <w:jc w:val="both"/>
      </w:pPr>
      <w:r>
        <w:rPr>
          <w:rFonts w:ascii="Times New Roman" w:hAnsi="Times New Roman" w:eastAsia="宋体"/>
          <w:color w:val="000000"/>
          <w:sz w:val="24"/>
        </w:rPr>
        <w:t>需要如实说明的是，当前生产数据目录中的 `manual_labels.csv` 没有有效人工标注，因此 `artifacts/metrics.json` 中显示 `model_source=rule_baseline_only`、`labeled_rows=0`。这意味着本文在结果分析阶段不以监督学习精度为主结论，而是强调特征构建与可解释排序的原型价值。对于毕业设计而言，这种表述更加符合真实实现情况，也体现了工程研究中“数据条件决定方法上限”的客观规律。</w:t>
      </w:r>
    </w:p>
    <w:p w14:paraId="5AAC2DEF">
      <w:pPr>
        <w:pStyle w:val="3"/>
        <w:spacing w:before="230" w:after="230" w:line="460" w:lineRule="exact"/>
        <w:ind w:left="0" w:firstLine="0"/>
        <w:jc w:val="left"/>
      </w:pPr>
      <w:bookmarkStart w:id="27" w:name="bm_28_5_4_页面实现与可视化输出"/>
      <w:r>
        <w:rPr>
          <w:rFonts w:ascii="Times New Roman" w:hAnsi="Times New Roman" w:eastAsia="黑体"/>
          <w:b/>
          <w:color w:val="000000"/>
          <w:sz w:val="28"/>
        </w:rPr>
        <w:t>5.4 页面实现与可视化输出</w:t>
      </w:r>
      <w:bookmarkEnd w:id="27"/>
    </w:p>
    <w:p w14:paraId="625AAFA9">
      <w:pPr>
        <w:spacing w:line="460" w:lineRule="exact"/>
        <w:ind w:firstLine="420"/>
        <w:jc w:val="both"/>
      </w:pPr>
      <w:r>
        <w:rPr>
          <w:rFonts w:ascii="Times New Roman" w:hAnsi="Times New Roman" w:eastAsia="宋体"/>
          <w:color w:val="000000"/>
          <w:sz w:val="24"/>
        </w:rPr>
        <w:t>页面实现部分由 `app/main.py` 完成。程序首先读取处理结果文件，自动识别投诉记录、候选点位、特征表和预测结果；若正式数据不存在，则加载内置演示数据以保证页面可展示。随后，系统构建指标卡片、推荐列表、投诉观察图和候选点表格，并通过下载按钮导出推荐结果 CSV。为了适配论文写作，项目还额外提供 `export_thesis_assets.py` 与 `capture_app_screenshots.py` 两个脚本，用于自动生成论文图表和页面截图。</w:t>
      </w:r>
    </w:p>
    <w:p w14:paraId="7A6B3BF5">
      <w:pPr>
        <w:spacing w:before="0" w:after="0" w:line="240" w:lineRule="auto"/>
        <w:ind w:firstLine="0"/>
        <w:jc w:val="center"/>
      </w:pPr>
      <w:r>
        <w:drawing>
          <wp:inline distT="0" distB="0" distL="114300" distR="114300">
            <wp:extent cx="5219700" cy="3106420"/>
            <wp:effectExtent l="0" t="0" r="1270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220000" cy="3106571"/>
                    </a:xfrm>
                    <a:prstGeom prst="rect">
                      <a:avLst/>
                    </a:prstGeom>
                  </pic:spPr>
                </pic:pic>
              </a:graphicData>
            </a:graphic>
          </wp:inline>
        </w:drawing>
      </w:r>
    </w:p>
    <w:p w14:paraId="7C6BB5E1">
      <w:pPr>
        <w:spacing w:before="0" w:after="0" w:line="460" w:lineRule="exact"/>
        <w:ind w:firstLine="0"/>
        <w:jc w:val="center"/>
      </w:pPr>
      <w:r>
        <w:rPr>
          <w:rFonts w:ascii="Times New Roman" w:hAnsi="Times New Roman" w:eastAsia="黑体"/>
          <w:b/>
          <w:color w:val="000000"/>
          <w:sz w:val="24"/>
        </w:rPr>
        <w:t>图5-1 Top3 候选点得分构成对比图</w:t>
      </w:r>
    </w:p>
    <w:p w14:paraId="116DB9A8">
      <w:pPr>
        <w:spacing w:line="460" w:lineRule="exact"/>
        <w:ind w:firstLine="420"/>
        <w:jc w:val="both"/>
      </w:pPr>
      <w:r>
        <w:rPr>
          <w:rFonts w:ascii="Times New Roman" w:hAnsi="Times New Roman" w:eastAsia="宋体"/>
          <w:color w:val="000000"/>
          <w:sz w:val="24"/>
        </w:rPr>
        <w:t>如图5-1所示，Top3 候选点在规则得分构成上呈现出较为接近的结构特征。上海合生汇、五角场和百联 ZX 造趣场在活动活跃度与流量代理维度上均表现较强，低投诉压力分量也保持较高水平；相比之下，时段机会和天气稳定性在当前数据期内的差异较小。该结果表明，系统推荐排序并非由单一指标决定，而是多个评分分量共同作用的结果。</w:t>
      </w:r>
    </w:p>
    <w:p w14:paraId="0D70E9EF">
      <w:pPr>
        <w:pStyle w:val="3"/>
        <w:spacing w:before="230" w:after="230" w:line="460" w:lineRule="exact"/>
        <w:ind w:left="0" w:firstLine="0"/>
        <w:jc w:val="left"/>
      </w:pPr>
      <w:bookmarkStart w:id="28" w:name="bm_29_5_5_本章小结"/>
      <w:r>
        <w:rPr>
          <w:rFonts w:ascii="Times New Roman" w:hAnsi="Times New Roman" w:eastAsia="黑体"/>
          <w:b/>
          <w:color w:val="000000"/>
          <w:sz w:val="28"/>
        </w:rPr>
        <w:t>5.5 本章小结</w:t>
      </w:r>
      <w:bookmarkEnd w:id="28"/>
    </w:p>
    <w:p w14:paraId="17C0CA9B">
      <w:pPr>
        <w:spacing w:line="460" w:lineRule="exact"/>
        <w:ind w:firstLine="420"/>
        <w:jc w:val="both"/>
      </w:pPr>
      <w:r>
        <w:rPr>
          <w:rFonts w:ascii="Times New Roman" w:hAnsi="Times New Roman" w:eastAsia="宋体"/>
          <w:color w:val="000000"/>
          <w:sz w:val="24"/>
        </w:rPr>
        <w:t>本章说明了系统从特征构建到推荐输出的关键实现过程。系统以空间邻域统计为基础构建投诉风险与活跃度特征，以六维规则评分生成正式推荐结果，并通过解释文本、图表导出和页面截图将技术结果转化为管理者可理解的信息。由于当前人工标签不足，监督学习分支被保留为扩展能力而非正式结论，这保证了论文表述与实际项目状态一致。</w:t>
      </w:r>
    </w:p>
    <w:p w14:paraId="376E77F2">
      <w:r>
        <w:br w:type="page"/>
      </w:r>
    </w:p>
    <w:p w14:paraId="7DBE2A20">
      <w:pPr>
        <w:pStyle w:val="2"/>
        <w:spacing w:before="368" w:after="230" w:line="460" w:lineRule="exact"/>
        <w:ind w:left="0" w:firstLine="0"/>
        <w:jc w:val="center"/>
      </w:pPr>
      <w:bookmarkStart w:id="29" w:name="bm_30_6_系统测试"/>
      <w:r>
        <w:rPr>
          <w:rFonts w:ascii="Times New Roman" w:hAnsi="Times New Roman" w:eastAsia="黑体"/>
          <w:b/>
          <w:color w:val="000000"/>
          <w:sz w:val="36"/>
        </w:rPr>
        <w:t>6 系统测试</w:t>
      </w:r>
      <w:bookmarkEnd w:id="29"/>
    </w:p>
    <w:p w14:paraId="2D79B9C1">
      <w:pPr>
        <w:pStyle w:val="3"/>
        <w:spacing w:before="230" w:after="230" w:line="460" w:lineRule="exact"/>
        <w:ind w:left="0" w:firstLine="0"/>
        <w:jc w:val="left"/>
      </w:pPr>
      <w:bookmarkStart w:id="30" w:name="bm_31_6_1_测试目标与测试方法"/>
      <w:r>
        <w:rPr>
          <w:rFonts w:ascii="Times New Roman" w:hAnsi="Times New Roman" w:eastAsia="黑体"/>
          <w:b/>
          <w:color w:val="000000"/>
          <w:sz w:val="28"/>
        </w:rPr>
        <w:t>6.1 测试目标与测试方法</w:t>
      </w:r>
      <w:bookmarkEnd w:id="30"/>
    </w:p>
    <w:p w14:paraId="1491D0F3">
      <w:pPr>
        <w:spacing w:line="460" w:lineRule="exact"/>
        <w:ind w:firstLine="420"/>
        <w:jc w:val="both"/>
      </w:pPr>
      <w:r>
        <w:rPr>
          <w:rFonts w:ascii="Times New Roman" w:hAnsi="Times New Roman" w:eastAsia="宋体"/>
          <w:color w:val="000000"/>
          <w:sz w:val="24"/>
        </w:rPr>
        <w:t>系统测试的目标是验证该原型是否能够满足毕业设计交付和街区治理辅助演示的基本要求。结合系统定位，本文重点测试四类内容：第一，数据处理链路能否从原始数据生成清洗结果、特征表和预测结果；第二，推荐功能能否输出候选点排序、风险等级和解释理由；第三，页面功能能否完成筛选、地图展示、表格展示和结果导出；第四，系统在本地运行、图表生成和截图导出过程中是否稳定。测试方法采用自动化烟雾测试、脚本运行验证、页面人工检查和输出文件核对相结合的方式。</w:t>
      </w:r>
    </w:p>
    <w:p w14:paraId="45B75140">
      <w:pPr>
        <w:pStyle w:val="3"/>
        <w:spacing w:before="230" w:after="230" w:line="460" w:lineRule="exact"/>
        <w:ind w:left="0" w:firstLine="0"/>
        <w:jc w:val="left"/>
      </w:pPr>
      <w:bookmarkStart w:id="31" w:name="bm_32_6_2_数据处理测试"/>
      <w:r>
        <w:rPr>
          <w:rFonts w:ascii="Times New Roman" w:hAnsi="Times New Roman" w:eastAsia="黑体"/>
          <w:b/>
          <w:color w:val="000000"/>
          <w:sz w:val="28"/>
        </w:rPr>
        <w:t>6.2 数据处理测试</w:t>
      </w:r>
      <w:bookmarkEnd w:id="31"/>
    </w:p>
    <w:p w14:paraId="79EEB2DC">
      <w:pPr>
        <w:spacing w:line="460" w:lineRule="exact"/>
        <w:ind w:firstLine="420"/>
        <w:jc w:val="both"/>
      </w:pPr>
      <w:r>
        <w:rPr>
          <w:rFonts w:ascii="Times New Roman" w:hAnsi="Times New Roman" w:eastAsia="宋体"/>
          <w:color w:val="000000"/>
          <w:sz w:val="24"/>
        </w:rPr>
        <w:t>在数据处理层面，当前系统共形成 80 条清洗后投诉记录、75 个标准化候选点位和 47 个热点网格，投诉坐标覆盖率达到 95%。投诉类别以噪声、其他、大气噪声垃圾其他等类型为主，候选点来源则以地铁交通节点和高校周边点位居多。该测试结果说明，投诉替代集虽不完全等同于真实 12345 摊点工单，但已经能够在空间上反映部分潜在治理压力；候选点集也覆盖了与地摊活动高度相关的主要节点类型，能够支撑后续推荐测试。</w:t>
      </w:r>
    </w:p>
    <w:p w14:paraId="6109C85D">
      <w:pPr>
        <w:spacing w:before="0" w:after="0" w:line="240" w:lineRule="auto"/>
        <w:ind w:firstLine="0"/>
        <w:jc w:val="center"/>
      </w:pPr>
      <w:r>
        <w:drawing>
          <wp:inline distT="0" distB="0" distL="114300" distR="114300">
            <wp:extent cx="5219700" cy="3100070"/>
            <wp:effectExtent l="0" t="0" r="12700"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220000" cy="3100349"/>
                    </a:xfrm>
                    <a:prstGeom prst="rect">
                      <a:avLst/>
                    </a:prstGeom>
                  </pic:spPr>
                </pic:pic>
              </a:graphicData>
            </a:graphic>
          </wp:inline>
        </w:drawing>
      </w:r>
    </w:p>
    <w:p w14:paraId="63AEB8D7">
      <w:pPr>
        <w:spacing w:before="0" w:after="0" w:line="460" w:lineRule="exact"/>
        <w:ind w:firstLine="0"/>
        <w:jc w:val="center"/>
      </w:pPr>
      <w:r>
        <w:rPr>
          <w:rFonts w:ascii="Times New Roman" w:hAnsi="Times New Roman" w:eastAsia="黑体"/>
          <w:b/>
          <w:color w:val="000000"/>
          <w:sz w:val="24"/>
        </w:rPr>
        <w:t>图6-1 投诉替代集类别分布图</w:t>
      </w:r>
    </w:p>
    <w:p w14:paraId="4554DD33">
      <w:pPr>
        <w:spacing w:before="0" w:after="0" w:line="240" w:lineRule="auto"/>
        <w:ind w:firstLine="0"/>
        <w:jc w:val="center"/>
      </w:pPr>
      <w:r>
        <w:drawing>
          <wp:inline distT="0" distB="0" distL="114300" distR="114300">
            <wp:extent cx="5219700" cy="3100070"/>
            <wp:effectExtent l="0" t="0" r="1270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220000" cy="3100349"/>
                    </a:xfrm>
                    <a:prstGeom prst="rect">
                      <a:avLst/>
                    </a:prstGeom>
                  </pic:spPr>
                </pic:pic>
              </a:graphicData>
            </a:graphic>
          </wp:inline>
        </w:drawing>
      </w:r>
    </w:p>
    <w:p w14:paraId="44572677">
      <w:pPr>
        <w:spacing w:before="0" w:after="0" w:line="460" w:lineRule="exact"/>
        <w:ind w:firstLine="0"/>
        <w:jc w:val="center"/>
      </w:pPr>
      <w:r>
        <w:rPr>
          <w:rFonts w:ascii="Times New Roman" w:hAnsi="Times New Roman" w:eastAsia="黑体"/>
          <w:b/>
          <w:color w:val="000000"/>
          <w:sz w:val="24"/>
        </w:rPr>
        <w:t>图6-2 投诉热点网格 Top10 图</w:t>
      </w:r>
    </w:p>
    <w:p w14:paraId="427F8527">
      <w:pPr>
        <w:spacing w:line="460" w:lineRule="exact"/>
        <w:ind w:firstLine="420"/>
        <w:jc w:val="both"/>
      </w:pPr>
      <w:r>
        <w:rPr>
          <w:rFonts w:ascii="Times New Roman" w:hAnsi="Times New Roman" w:eastAsia="宋体"/>
          <w:color w:val="000000"/>
          <w:sz w:val="24"/>
        </w:rPr>
        <w:t>如图6-1所示，投诉替代集中的问题类别具有多样性，既包含噪声、大气和垃圾，也包含复合型环境问题；如图6-2所示，投诉在空间网格上呈现出较明显的聚集特征。由此可见，系统在未来接入真实 12345 工单后，仍可沿用当前的空间聚合与风险计算框架。</w:t>
      </w:r>
    </w:p>
    <w:p w14:paraId="74E02EBE">
      <w:pPr>
        <w:spacing w:before="0" w:after="0" w:line="460" w:lineRule="exact"/>
        <w:ind w:firstLine="0"/>
        <w:jc w:val="center"/>
      </w:pPr>
      <w:r>
        <w:rPr>
          <w:rFonts w:ascii="Times New Roman" w:hAnsi="Times New Roman" w:eastAsia="黑体"/>
          <w:b/>
          <w:color w:val="000000"/>
          <w:sz w:val="24"/>
        </w:rPr>
        <w:t>表6-1 数据处理结果汇总</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0D4091C">
        <w:tc>
          <w:tcPr>
            <w:tcW w:w="2835" w:type="dxa"/>
          </w:tcPr>
          <w:p w14:paraId="50E20303">
            <w:pPr>
              <w:spacing w:before="0" w:after="0" w:line="315" w:lineRule="exact"/>
              <w:ind w:firstLine="0"/>
              <w:jc w:val="center"/>
            </w:pPr>
            <w:r>
              <w:rPr>
                <w:rFonts w:ascii="Times New Roman" w:hAnsi="Times New Roman" w:eastAsia="宋体"/>
                <w:b w:val="0"/>
                <w:color w:val="000000"/>
                <w:sz w:val="21"/>
              </w:rPr>
              <w:t>指标</w:t>
            </w:r>
          </w:p>
        </w:tc>
        <w:tc>
          <w:tcPr>
            <w:tcW w:w="2835" w:type="dxa"/>
          </w:tcPr>
          <w:p w14:paraId="5760F9B1">
            <w:pPr>
              <w:spacing w:before="0" w:after="0" w:line="315" w:lineRule="exact"/>
              <w:ind w:firstLine="0"/>
              <w:jc w:val="center"/>
            </w:pPr>
            <w:r>
              <w:rPr>
                <w:rFonts w:ascii="Times New Roman" w:hAnsi="Times New Roman" w:eastAsia="宋体"/>
                <w:b w:val="0"/>
                <w:color w:val="000000"/>
                <w:sz w:val="21"/>
              </w:rPr>
              <w:t>数值</w:t>
            </w:r>
          </w:p>
        </w:tc>
        <w:tc>
          <w:tcPr>
            <w:tcW w:w="2835" w:type="dxa"/>
          </w:tcPr>
          <w:p w14:paraId="1C2729D8">
            <w:pPr>
              <w:spacing w:before="0" w:after="0" w:line="315" w:lineRule="exact"/>
              <w:ind w:firstLine="0"/>
              <w:jc w:val="center"/>
            </w:pPr>
            <w:r>
              <w:rPr>
                <w:rFonts w:ascii="Times New Roman" w:hAnsi="Times New Roman" w:eastAsia="宋体"/>
                <w:b w:val="0"/>
                <w:color w:val="000000"/>
                <w:sz w:val="21"/>
              </w:rPr>
              <w:t>说明</w:t>
            </w:r>
          </w:p>
        </w:tc>
      </w:tr>
      <w:tr w14:paraId="249D50C3">
        <w:tc>
          <w:tcPr>
            <w:tcW w:w="2835" w:type="dxa"/>
          </w:tcPr>
          <w:p w14:paraId="112AFEC9">
            <w:pPr>
              <w:spacing w:before="0" w:after="0" w:line="315" w:lineRule="exact"/>
              <w:ind w:firstLine="0"/>
              <w:jc w:val="left"/>
            </w:pPr>
            <w:r>
              <w:rPr>
                <w:rFonts w:ascii="Times New Roman" w:hAnsi="Times New Roman" w:eastAsia="宋体"/>
                <w:b w:val="0"/>
                <w:color w:val="000000"/>
                <w:sz w:val="21"/>
              </w:rPr>
              <w:t>清洗后投诉记录数</w:t>
            </w:r>
          </w:p>
        </w:tc>
        <w:tc>
          <w:tcPr>
            <w:tcW w:w="2835" w:type="dxa"/>
          </w:tcPr>
          <w:p w14:paraId="2DE065F8">
            <w:pPr>
              <w:spacing w:before="0" w:after="0" w:line="315" w:lineRule="exact"/>
              <w:ind w:firstLine="0"/>
              <w:jc w:val="left"/>
            </w:pPr>
            <w:r>
              <w:rPr>
                <w:rFonts w:ascii="Times New Roman" w:hAnsi="Times New Roman" w:eastAsia="宋体"/>
                <w:b w:val="0"/>
                <w:color w:val="000000"/>
                <w:sz w:val="21"/>
              </w:rPr>
              <w:t>80</w:t>
            </w:r>
          </w:p>
        </w:tc>
        <w:tc>
          <w:tcPr>
            <w:tcW w:w="2835" w:type="dxa"/>
          </w:tcPr>
          <w:p w14:paraId="5099D1EE">
            <w:pPr>
              <w:spacing w:before="0" w:after="0" w:line="315" w:lineRule="exact"/>
              <w:ind w:firstLine="0"/>
              <w:jc w:val="left"/>
            </w:pPr>
            <w:r>
              <w:rPr>
                <w:rFonts w:ascii="Times New Roman" w:hAnsi="Times New Roman" w:eastAsia="宋体"/>
                <w:b w:val="0"/>
                <w:color w:val="000000"/>
                <w:sz w:val="21"/>
              </w:rPr>
              <w:t>有效投诉替代样本总量</w:t>
            </w:r>
          </w:p>
        </w:tc>
      </w:tr>
      <w:tr w14:paraId="29C9780A">
        <w:tc>
          <w:tcPr>
            <w:tcW w:w="2835" w:type="dxa"/>
          </w:tcPr>
          <w:p w14:paraId="41B01608">
            <w:pPr>
              <w:spacing w:before="0" w:after="0" w:line="315" w:lineRule="exact"/>
              <w:ind w:firstLine="0"/>
              <w:jc w:val="left"/>
            </w:pPr>
            <w:r>
              <w:rPr>
                <w:rFonts w:ascii="Times New Roman" w:hAnsi="Times New Roman" w:eastAsia="宋体"/>
                <w:b w:val="0"/>
                <w:color w:val="000000"/>
                <w:sz w:val="21"/>
              </w:rPr>
              <w:t>候选点位数</w:t>
            </w:r>
          </w:p>
        </w:tc>
        <w:tc>
          <w:tcPr>
            <w:tcW w:w="2835" w:type="dxa"/>
          </w:tcPr>
          <w:p w14:paraId="5D42868D">
            <w:pPr>
              <w:spacing w:before="0" w:after="0" w:line="315" w:lineRule="exact"/>
              <w:ind w:firstLine="0"/>
              <w:jc w:val="left"/>
            </w:pPr>
            <w:r>
              <w:rPr>
                <w:rFonts w:ascii="Times New Roman" w:hAnsi="Times New Roman" w:eastAsia="宋体"/>
                <w:b w:val="0"/>
                <w:color w:val="000000"/>
                <w:sz w:val="21"/>
              </w:rPr>
              <w:t>75</w:t>
            </w:r>
          </w:p>
        </w:tc>
        <w:tc>
          <w:tcPr>
            <w:tcW w:w="2835" w:type="dxa"/>
          </w:tcPr>
          <w:p w14:paraId="3A3C6068">
            <w:pPr>
              <w:spacing w:before="0" w:after="0" w:line="315" w:lineRule="exact"/>
              <w:ind w:firstLine="0"/>
              <w:jc w:val="left"/>
            </w:pPr>
            <w:r>
              <w:rPr>
                <w:rFonts w:ascii="Times New Roman" w:hAnsi="Times New Roman" w:eastAsia="宋体"/>
                <w:b w:val="0"/>
                <w:color w:val="000000"/>
                <w:sz w:val="21"/>
              </w:rPr>
              <w:t>标准化候选点主数据规模</w:t>
            </w:r>
          </w:p>
        </w:tc>
      </w:tr>
      <w:tr w14:paraId="4157CA57">
        <w:tc>
          <w:tcPr>
            <w:tcW w:w="2835" w:type="dxa"/>
          </w:tcPr>
          <w:p w14:paraId="74F71C33">
            <w:pPr>
              <w:spacing w:before="0" w:after="0" w:line="315" w:lineRule="exact"/>
              <w:ind w:firstLine="0"/>
              <w:jc w:val="left"/>
            </w:pPr>
            <w:r>
              <w:rPr>
                <w:rFonts w:ascii="Times New Roman" w:hAnsi="Times New Roman" w:eastAsia="宋体"/>
                <w:b w:val="0"/>
                <w:color w:val="000000"/>
                <w:sz w:val="21"/>
              </w:rPr>
              <w:t>投诉坐标覆盖率</w:t>
            </w:r>
          </w:p>
        </w:tc>
        <w:tc>
          <w:tcPr>
            <w:tcW w:w="2835" w:type="dxa"/>
          </w:tcPr>
          <w:p w14:paraId="7A7A4085">
            <w:pPr>
              <w:spacing w:before="0" w:after="0" w:line="315" w:lineRule="exact"/>
              <w:ind w:firstLine="0"/>
              <w:jc w:val="left"/>
            </w:pPr>
            <w:r>
              <w:rPr>
                <w:rFonts w:ascii="Times New Roman" w:hAnsi="Times New Roman" w:eastAsia="宋体"/>
                <w:b w:val="0"/>
                <w:color w:val="000000"/>
                <w:sz w:val="21"/>
              </w:rPr>
              <w:t>95%</w:t>
            </w:r>
          </w:p>
        </w:tc>
        <w:tc>
          <w:tcPr>
            <w:tcW w:w="2835" w:type="dxa"/>
          </w:tcPr>
          <w:p w14:paraId="021C0931">
            <w:pPr>
              <w:spacing w:before="0" w:after="0" w:line="315" w:lineRule="exact"/>
              <w:ind w:firstLine="0"/>
              <w:jc w:val="left"/>
            </w:pPr>
            <w:r>
              <w:rPr>
                <w:rFonts w:ascii="Times New Roman" w:hAnsi="Times New Roman" w:eastAsia="宋体"/>
                <w:b w:val="0"/>
                <w:color w:val="000000"/>
                <w:sz w:val="21"/>
              </w:rPr>
              <w:t>已获得有效经纬度的投诉记录比例</w:t>
            </w:r>
          </w:p>
        </w:tc>
      </w:tr>
      <w:tr w14:paraId="2155CA91">
        <w:tc>
          <w:tcPr>
            <w:tcW w:w="2835" w:type="dxa"/>
          </w:tcPr>
          <w:p w14:paraId="6F141C81">
            <w:pPr>
              <w:spacing w:before="0" w:after="0" w:line="315" w:lineRule="exact"/>
              <w:ind w:firstLine="0"/>
              <w:jc w:val="left"/>
            </w:pPr>
            <w:r>
              <w:rPr>
                <w:rFonts w:ascii="Times New Roman" w:hAnsi="Times New Roman" w:eastAsia="宋体"/>
                <w:b w:val="0"/>
                <w:color w:val="000000"/>
                <w:sz w:val="21"/>
              </w:rPr>
              <w:t>热点网格数</w:t>
            </w:r>
          </w:p>
        </w:tc>
        <w:tc>
          <w:tcPr>
            <w:tcW w:w="2835" w:type="dxa"/>
          </w:tcPr>
          <w:p w14:paraId="6B525306">
            <w:pPr>
              <w:spacing w:before="0" w:after="0" w:line="315" w:lineRule="exact"/>
              <w:ind w:firstLine="0"/>
              <w:jc w:val="left"/>
            </w:pPr>
            <w:r>
              <w:rPr>
                <w:rFonts w:ascii="Times New Roman" w:hAnsi="Times New Roman" w:eastAsia="宋体"/>
                <w:b w:val="0"/>
                <w:color w:val="000000"/>
                <w:sz w:val="21"/>
              </w:rPr>
              <w:t>47</w:t>
            </w:r>
          </w:p>
        </w:tc>
        <w:tc>
          <w:tcPr>
            <w:tcW w:w="2835" w:type="dxa"/>
          </w:tcPr>
          <w:p w14:paraId="31FE54BA">
            <w:pPr>
              <w:spacing w:before="0" w:after="0" w:line="315" w:lineRule="exact"/>
              <w:ind w:firstLine="0"/>
              <w:jc w:val="left"/>
            </w:pPr>
            <w:r>
              <w:rPr>
                <w:rFonts w:ascii="Times New Roman" w:hAnsi="Times New Roman" w:eastAsia="宋体"/>
                <w:b w:val="0"/>
                <w:color w:val="000000"/>
                <w:sz w:val="21"/>
              </w:rPr>
              <w:t>经过空间聚合后形成的有效网格数量</w:t>
            </w:r>
          </w:p>
        </w:tc>
      </w:tr>
      <w:tr w14:paraId="754CF8CE">
        <w:tc>
          <w:tcPr>
            <w:tcW w:w="2835" w:type="dxa"/>
          </w:tcPr>
          <w:p w14:paraId="1BEE5E60">
            <w:pPr>
              <w:spacing w:before="0" w:after="0" w:line="315" w:lineRule="exact"/>
              <w:ind w:firstLine="0"/>
              <w:jc w:val="left"/>
            </w:pPr>
            <w:r>
              <w:rPr>
                <w:rFonts w:ascii="Times New Roman" w:hAnsi="Times New Roman" w:eastAsia="宋体"/>
                <w:b w:val="0"/>
                <w:color w:val="000000"/>
                <w:sz w:val="21"/>
              </w:rPr>
              <w:t>Top3 推荐点位</w:t>
            </w:r>
          </w:p>
        </w:tc>
        <w:tc>
          <w:tcPr>
            <w:tcW w:w="2835" w:type="dxa"/>
          </w:tcPr>
          <w:p w14:paraId="3E343DF5">
            <w:pPr>
              <w:spacing w:before="0" w:after="0" w:line="315" w:lineRule="exact"/>
              <w:ind w:firstLine="0"/>
              <w:jc w:val="left"/>
            </w:pPr>
            <w:r>
              <w:rPr>
                <w:rFonts w:ascii="Times New Roman" w:hAnsi="Times New Roman" w:eastAsia="宋体"/>
                <w:b w:val="0"/>
                <w:color w:val="000000"/>
                <w:sz w:val="21"/>
              </w:rPr>
              <w:t>3</w:t>
            </w:r>
          </w:p>
        </w:tc>
        <w:tc>
          <w:tcPr>
            <w:tcW w:w="2835" w:type="dxa"/>
          </w:tcPr>
          <w:p w14:paraId="35D6288D">
            <w:pPr>
              <w:spacing w:before="0" w:after="0" w:line="315" w:lineRule="exact"/>
              <w:ind w:firstLine="0"/>
              <w:jc w:val="left"/>
            </w:pPr>
            <w:r>
              <w:rPr>
                <w:rFonts w:ascii="Times New Roman" w:hAnsi="Times New Roman" w:eastAsia="宋体"/>
                <w:b w:val="0"/>
                <w:color w:val="000000"/>
                <w:sz w:val="21"/>
              </w:rPr>
              <w:t>用于前端摘要展示与导出</w:t>
            </w:r>
          </w:p>
        </w:tc>
      </w:tr>
      <w:tr w14:paraId="7215F216">
        <w:tc>
          <w:tcPr>
            <w:tcW w:w="2835" w:type="dxa"/>
          </w:tcPr>
          <w:p w14:paraId="587B0AA9">
            <w:pPr>
              <w:spacing w:before="0" w:after="0" w:line="315" w:lineRule="exact"/>
              <w:ind w:firstLine="0"/>
              <w:jc w:val="left"/>
            </w:pPr>
            <w:r>
              <w:rPr>
                <w:rFonts w:ascii="Times New Roman" w:hAnsi="Times New Roman" w:eastAsia="宋体"/>
                <w:b w:val="0"/>
                <w:color w:val="000000"/>
                <w:sz w:val="21"/>
              </w:rPr>
              <w:t>规则评分来源</w:t>
            </w:r>
          </w:p>
        </w:tc>
        <w:tc>
          <w:tcPr>
            <w:tcW w:w="2835" w:type="dxa"/>
          </w:tcPr>
          <w:p w14:paraId="79192D1B">
            <w:pPr>
              <w:spacing w:before="0" w:after="0" w:line="315" w:lineRule="exact"/>
              <w:ind w:firstLine="0"/>
              <w:jc w:val="left"/>
            </w:pPr>
            <w:r>
              <w:rPr>
                <w:rFonts w:ascii="Times New Roman" w:hAnsi="Times New Roman" w:eastAsia="宋体"/>
                <w:b w:val="0"/>
                <w:color w:val="000000"/>
                <w:sz w:val="21"/>
              </w:rPr>
              <w:t>rule_baseline_only</w:t>
            </w:r>
          </w:p>
        </w:tc>
        <w:tc>
          <w:tcPr>
            <w:tcW w:w="2835" w:type="dxa"/>
          </w:tcPr>
          <w:p w14:paraId="03A447B9">
            <w:pPr>
              <w:spacing w:before="0" w:after="0" w:line="315" w:lineRule="exact"/>
              <w:ind w:firstLine="0"/>
              <w:jc w:val="left"/>
            </w:pPr>
            <w:r>
              <w:rPr>
                <w:rFonts w:ascii="Times New Roman" w:hAnsi="Times New Roman" w:eastAsia="宋体"/>
                <w:b w:val="0"/>
                <w:color w:val="000000"/>
                <w:sz w:val="21"/>
              </w:rPr>
              <w:t>当前正式结果采用规则评分输出</w:t>
            </w:r>
          </w:p>
        </w:tc>
      </w:tr>
    </w:tbl>
    <w:p w14:paraId="09892EF8"/>
    <w:p w14:paraId="7F81A22C">
      <w:pPr>
        <w:pStyle w:val="3"/>
        <w:spacing w:before="230" w:after="230" w:line="460" w:lineRule="exact"/>
        <w:ind w:left="0" w:firstLine="0"/>
        <w:jc w:val="left"/>
      </w:pPr>
      <w:bookmarkStart w:id="32" w:name="bm_33_6_3_功能测试与运行验证"/>
      <w:r>
        <w:rPr>
          <w:rFonts w:ascii="Times New Roman" w:hAnsi="Times New Roman" w:eastAsia="黑体"/>
          <w:b/>
          <w:color w:val="000000"/>
          <w:sz w:val="28"/>
        </w:rPr>
        <w:t>6.3 功能测试与运行验证</w:t>
      </w:r>
      <w:bookmarkEnd w:id="32"/>
    </w:p>
    <w:p w14:paraId="4EADAF91">
      <w:pPr>
        <w:spacing w:line="460" w:lineRule="exact"/>
        <w:ind w:firstLine="420"/>
        <w:jc w:val="both"/>
      </w:pPr>
      <w:r>
        <w:rPr>
          <w:rFonts w:ascii="Times New Roman" w:hAnsi="Times New Roman" w:eastAsia="宋体"/>
          <w:color w:val="000000"/>
          <w:sz w:val="24"/>
        </w:rPr>
        <w:t>为验证系统在毕业设计场景下的可用性，本文依据项目测试计划，从数据、模型和页面三个层面开展验证。数据测试关注字段完整性、去重逻辑和特征生成是否成功；模型测试关注规则评分与预测输出是否稳定；页面测试关注系统能否正常启动、筛选条件是否联动、截图脚本是否可执行以及推荐结果能否导出。项目运行 `pytest -q` 后显示 1 个烟雾测试用例通过，说明最小数据集下的清洗、特征、训练和预测链路可以完整执行。此外，论文图表导出脚本成功生成论文插图，页面截图脚本能够在独立端口抓取真实页面截图。</w:t>
      </w:r>
    </w:p>
    <w:p w14:paraId="3F47E1B5">
      <w:pPr>
        <w:spacing w:before="0" w:after="0" w:line="460" w:lineRule="exact"/>
        <w:ind w:firstLine="0"/>
        <w:jc w:val="center"/>
      </w:pPr>
      <w:r>
        <w:rPr>
          <w:rFonts w:ascii="Times New Roman" w:hAnsi="Times New Roman" w:eastAsia="黑体"/>
          <w:b/>
          <w:color w:val="000000"/>
          <w:sz w:val="24"/>
        </w:rPr>
        <w:t>表6-2 系统测试用例与结果</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126"/>
        <w:gridCol w:w="2126"/>
        <w:gridCol w:w="2217"/>
        <w:gridCol w:w="2126"/>
      </w:tblGrid>
      <w:tr w14:paraId="0FF60E67">
        <w:tc>
          <w:tcPr>
            <w:tcW w:w="2126" w:type="dxa"/>
          </w:tcPr>
          <w:p w14:paraId="3932153B">
            <w:pPr>
              <w:spacing w:before="0" w:after="0" w:line="315" w:lineRule="exact"/>
              <w:ind w:firstLine="0"/>
              <w:jc w:val="center"/>
            </w:pPr>
            <w:r>
              <w:rPr>
                <w:rFonts w:ascii="Times New Roman" w:hAnsi="Times New Roman" w:eastAsia="宋体"/>
                <w:b w:val="0"/>
                <w:color w:val="000000"/>
                <w:sz w:val="21"/>
              </w:rPr>
              <w:t>编号</w:t>
            </w:r>
          </w:p>
        </w:tc>
        <w:tc>
          <w:tcPr>
            <w:tcW w:w="2126" w:type="dxa"/>
          </w:tcPr>
          <w:p w14:paraId="2F3CF4EC">
            <w:pPr>
              <w:spacing w:before="0" w:after="0" w:line="315" w:lineRule="exact"/>
              <w:ind w:firstLine="0"/>
              <w:jc w:val="center"/>
            </w:pPr>
            <w:r>
              <w:rPr>
                <w:rFonts w:ascii="Times New Roman" w:hAnsi="Times New Roman" w:eastAsia="宋体"/>
                <w:b w:val="0"/>
                <w:color w:val="000000"/>
                <w:sz w:val="21"/>
              </w:rPr>
              <w:t>测试项</w:t>
            </w:r>
          </w:p>
        </w:tc>
        <w:tc>
          <w:tcPr>
            <w:tcW w:w="2126" w:type="dxa"/>
          </w:tcPr>
          <w:p w14:paraId="5AB6C5E7">
            <w:pPr>
              <w:spacing w:before="0" w:after="0" w:line="315" w:lineRule="exact"/>
              <w:ind w:firstLine="0"/>
              <w:jc w:val="center"/>
            </w:pPr>
            <w:r>
              <w:rPr>
                <w:rFonts w:ascii="Times New Roman" w:hAnsi="Times New Roman" w:eastAsia="宋体"/>
                <w:b w:val="0"/>
                <w:color w:val="000000"/>
                <w:sz w:val="21"/>
              </w:rPr>
              <w:t>预期结果</w:t>
            </w:r>
          </w:p>
        </w:tc>
        <w:tc>
          <w:tcPr>
            <w:tcW w:w="2126" w:type="dxa"/>
          </w:tcPr>
          <w:p w14:paraId="688E1939">
            <w:pPr>
              <w:spacing w:before="0" w:after="0" w:line="315" w:lineRule="exact"/>
              <w:ind w:firstLine="0"/>
              <w:jc w:val="center"/>
            </w:pPr>
            <w:r>
              <w:rPr>
                <w:rFonts w:ascii="Times New Roman" w:hAnsi="Times New Roman" w:eastAsia="宋体"/>
                <w:b w:val="0"/>
                <w:color w:val="000000"/>
                <w:sz w:val="21"/>
              </w:rPr>
              <w:t>实际结果</w:t>
            </w:r>
          </w:p>
        </w:tc>
      </w:tr>
      <w:tr w14:paraId="25E15639">
        <w:tc>
          <w:tcPr>
            <w:tcW w:w="2126" w:type="dxa"/>
          </w:tcPr>
          <w:p w14:paraId="2E202175">
            <w:pPr>
              <w:spacing w:before="0" w:after="0" w:line="315" w:lineRule="exact"/>
              <w:ind w:firstLine="0"/>
              <w:jc w:val="left"/>
            </w:pPr>
            <w:r>
              <w:rPr>
                <w:rFonts w:ascii="Times New Roman" w:hAnsi="Times New Roman" w:eastAsia="宋体"/>
                <w:b w:val="0"/>
                <w:color w:val="000000"/>
                <w:sz w:val="21"/>
              </w:rPr>
              <w:t>TC-01</w:t>
            </w:r>
          </w:p>
        </w:tc>
        <w:tc>
          <w:tcPr>
            <w:tcW w:w="2126" w:type="dxa"/>
          </w:tcPr>
          <w:p w14:paraId="1542AABF">
            <w:pPr>
              <w:spacing w:before="0" w:after="0" w:line="315" w:lineRule="exact"/>
              <w:ind w:firstLine="0"/>
              <w:jc w:val="left"/>
            </w:pPr>
            <w:r>
              <w:rPr>
                <w:rFonts w:ascii="Times New Roman" w:hAnsi="Times New Roman" w:eastAsia="宋体"/>
                <w:b w:val="0"/>
                <w:color w:val="000000"/>
                <w:sz w:val="21"/>
              </w:rPr>
              <w:t>原始数据字段校验</w:t>
            </w:r>
          </w:p>
        </w:tc>
        <w:tc>
          <w:tcPr>
            <w:tcW w:w="2126" w:type="dxa"/>
          </w:tcPr>
          <w:p w14:paraId="3762E8CB">
            <w:pPr>
              <w:spacing w:before="0" w:after="0" w:line="315" w:lineRule="exact"/>
              <w:ind w:firstLine="0"/>
              <w:jc w:val="left"/>
            </w:pPr>
            <w:r>
              <w:rPr>
                <w:rFonts w:ascii="Times New Roman" w:hAnsi="Times New Roman" w:eastAsia="宋体"/>
                <w:b w:val="0"/>
                <w:color w:val="000000"/>
                <w:sz w:val="21"/>
              </w:rPr>
              <w:t>关键字段齐全且可读取</w:t>
            </w:r>
          </w:p>
        </w:tc>
        <w:tc>
          <w:tcPr>
            <w:tcW w:w="2126" w:type="dxa"/>
          </w:tcPr>
          <w:p w14:paraId="6912D573">
            <w:pPr>
              <w:spacing w:before="0" w:after="0" w:line="315" w:lineRule="exact"/>
              <w:ind w:firstLine="0"/>
              <w:jc w:val="left"/>
            </w:pPr>
            <w:r>
              <w:rPr>
                <w:rFonts w:ascii="Times New Roman" w:hAnsi="Times New Roman" w:eastAsia="宋体"/>
                <w:b w:val="0"/>
                <w:color w:val="000000"/>
                <w:sz w:val="21"/>
              </w:rPr>
              <w:t>通过</w:t>
            </w:r>
          </w:p>
        </w:tc>
      </w:tr>
      <w:tr w14:paraId="1CF0BCD0">
        <w:tc>
          <w:tcPr>
            <w:tcW w:w="2126" w:type="dxa"/>
          </w:tcPr>
          <w:p w14:paraId="2637E711">
            <w:pPr>
              <w:spacing w:before="0" w:after="0" w:line="315" w:lineRule="exact"/>
              <w:ind w:firstLine="0"/>
              <w:jc w:val="left"/>
            </w:pPr>
            <w:r>
              <w:rPr>
                <w:rFonts w:ascii="Times New Roman" w:hAnsi="Times New Roman" w:eastAsia="宋体"/>
                <w:b w:val="0"/>
                <w:color w:val="000000"/>
                <w:sz w:val="21"/>
              </w:rPr>
              <w:t>TC-02</w:t>
            </w:r>
          </w:p>
        </w:tc>
        <w:tc>
          <w:tcPr>
            <w:tcW w:w="2126" w:type="dxa"/>
          </w:tcPr>
          <w:p w14:paraId="109D002E">
            <w:pPr>
              <w:spacing w:before="0" w:after="0" w:line="315" w:lineRule="exact"/>
              <w:ind w:firstLine="0"/>
              <w:jc w:val="left"/>
            </w:pPr>
            <w:r>
              <w:rPr>
                <w:rFonts w:ascii="Times New Roman" w:hAnsi="Times New Roman" w:eastAsia="宋体"/>
                <w:b w:val="0"/>
                <w:color w:val="000000"/>
                <w:sz w:val="21"/>
              </w:rPr>
              <w:t>投诉清洗与坐标化</w:t>
            </w:r>
          </w:p>
        </w:tc>
        <w:tc>
          <w:tcPr>
            <w:tcW w:w="2126" w:type="dxa"/>
          </w:tcPr>
          <w:p w14:paraId="72CCE34E">
            <w:pPr>
              <w:spacing w:before="0" w:after="0" w:line="315" w:lineRule="exact"/>
              <w:ind w:firstLine="0"/>
              <w:jc w:val="left"/>
            </w:pPr>
            <w:r>
              <w:rPr>
                <w:rFonts w:ascii="Times New Roman" w:hAnsi="Times New Roman" w:eastAsia="宋体"/>
                <w:b w:val="0"/>
                <w:color w:val="000000"/>
                <w:sz w:val="21"/>
              </w:rPr>
              <w:t>输出 complaints_cleaned.csv 且覆盖率可统计</w:t>
            </w:r>
          </w:p>
        </w:tc>
        <w:tc>
          <w:tcPr>
            <w:tcW w:w="2126" w:type="dxa"/>
          </w:tcPr>
          <w:p w14:paraId="3DA1F9E7">
            <w:pPr>
              <w:spacing w:before="0" w:after="0" w:line="315" w:lineRule="exact"/>
              <w:ind w:firstLine="0"/>
              <w:jc w:val="left"/>
            </w:pPr>
            <w:r>
              <w:rPr>
                <w:rFonts w:ascii="Times New Roman" w:hAnsi="Times New Roman" w:eastAsia="宋体"/>
                <w:b w:val="0"/>
                <w:color w:val="000000"/>
                <w:sz w:val="21"/>
              </w:rPr>
              <w:t>通过</w:t>
            </w:r>
          </w:p>
        </w:tc>
      </w:tr>
      <w:tr w14:paraId="43C7CC27">
        <w:tc>
          <w:tcPr>
            <w:tcW w:w="2126" w:type="dxa"/>
          </w:tcPr>
          <w:p w14:paraId="6EA36F82">
            <w:pPr>
              <w:spacing w:before="0" w:after="0" w:line="315" w:lineRule="exact"/>
              <w:ind w:firstLine="0"/>
              <w:jc w:val="left"/>
            </w:pPr>
            <w:r>
              <w:rPr>
                <w:rFonts w:ascii="Times New Roman" w:hAnsi="Times New Roman" w:eastAsia="宋体"/>
                <w:b w:val="0"/>
                <w:color w:val="000000"/>
                <w:sz w:val="21"/>
              </w:rPr>
              <w:t>TC-03</w:t>
            </w:r>
          </w:p>
        </w:tc>
        <w:tc>
          <w:tcPr>
            <w:tcW w:w="2126" w:type="dxa"/>
          </w:tcPr>
          <w:p w14:paraId="76099852">
            <w:pPr>
              <w:spacing w:before="0" w:after="0" w:line="315" w:lineRule="exact"/>
              <w:ind w:firstLine="0"/>
              <w:jc w:val="left"/>
            </w:pPr>
            <w:r>
              <w:rPr>
                <w:rFonts w:ascii="Times New Roman" w:hAnsi="Times New Roman" w:eastAsia="宋体"/>
                <w:b w:val="0"/>
                <w:color w:val="000000"/>
                <w:sz w:val="21"/>
              </w:rPr>
              <w:t>特征生成</w:t>
            </w:r>
          </w:p>
        </w:tc>
        <w:tc>
          <w:tcPr>
            <w:tcW w:w="2126" w:type="dxa"/>
          </w:tcPr>
          <w:p w14:paraId="0483ACCE">
            <w:pPr>
              <w:spacing w:before="0" w:after="0" w:line="315" w:lineRule="exact"/>
              <w:ind w:firstLine="0"/>
              <w:jc w:val="left"/>
            </w:pPr>
            <w:r>
              <w:rPr>
                <w:rFonts w:ascii="Times New Roman" w:hAnsi="Times New Roman" w:eastAsia="宋体"/>
                <w:b w:val="0"/>
                <w:color w:val="000000"/>
                <w:sz w:val="21"/>
              </w:rPr>
              <w:t>输出 features.csv，包含风险与活跃度字段</w:t>
            </w:r>
          </w:p>
        </w:tc>
        <w:tc>
          <w:tcPr>
            <w:tcW w:w="2126" w:type="dxa"/>
          </w:tcPr>
          <w:p w14:paraId="2738AB77">
            <w:pPr>
              <w:spacing w:before="0" w:after="0" w:line="315" w:lineRule="exact"/>
              <w:ind w:firstLine="0"/>
              <w:jc w:val="left"/>
            </w:pPr>
            <w:r>
              <w:rPr>
                <w:rFonts w:ascii="Times New Roman" w:hAnsi="Times New Roman" w:eastAsia="宋体"/>
                <w:b w:val="0"/>
                <w:color w:val="000000"/>
                <w:sz w:val="21"/>
              </w:rPr>
              <w:t>通过</w:t>
            </w:r>
          </w:p>
        </w:tc>
      </w:tr>
      <w:tr w14:paraId="1BDC5656">
        <w:tc>
          <w:tcPr>
            <w:tcW w:w="2126" w:type="dxa"/>
          </w:tcPr>
          <w:p w14:paraId="6A41DF88">
            <w:pPr>
              <w:spacing w:before="0" w:after="0" w:line="315" w:lineRule="exact"/>
              <w:ind w:firstLine="0"/>
              <w:jc w:val="left"/>
            </w:pPr>
            <w:r>
              <w:rPr>
                <w:rFonts w:ascii="Times New Roman" w:hAnsi="Times New Roman" w:eastAsia="宋体"/>
                <w:b w:val="0"/>
                <w:color w:val="000000"/>
                <w:sz w:val="21"/>
              </w:rPr>
              <w:t>TC-04</w:t>
            </w:r>
          </w:p>
        </w:tc>
        <w:tc>
          <w:tcPr>
            <w:tcW w:w="2126" w:type="dxa"/>
          </w:tcPr>
          <w:p w14:paraId="20E1106F">
            <w:pPr>
              <w:spacing w:before="0" w:after="0" w:line="315" w:lineRule="exact"/>
              <w:ind w:firstLine="0"/>
              <w:jc w:val="left"/>
            </w:pPr>
            <w:r>
              <w:rPr>
                <w:rFonts w:ascii="Times New Roman" w:hAnsi="Times New Roman" w:eastAsia="宋体"/>
                <w:b w:val="0"/>
                <w:color w:val="000000"/>
                <w:sz w:val="21"/>
              </w:rPr>
              <w:t>预测输出</w:t>
            </w:r>
          </w:p>
        </w:tc>
        <w:tc>
          <w:tcPr>
            <w:tcW w:w="2126" w:type="dxa"/>
          </w:tcPr>
          <w:p w14:paraId="18F0F84E">
            <w:pPr>
              <w:spacing w:before="0" w:after="0" w:line="315" w:lineRule="exact"/>
              <w:ind w:firstLine="0"/>
              <w:jc w:val="left"/>
            </w:pPr>
            <w:r>
              <w:rPr>
                <w:rFonts w:ascii="Times New Roman" w:hAnsi="Times New Roman" w:eastAsia="宋体"/>
                <w:b w:val="0"/>
                <w:color w:val="000000"/>
                <w:sz w:val="21"/>
              </w:rPr>
              <w:t>输出 predictions.csv，包含 score 与 rank</w:t>
            </w:r>
          </w:p>
        </w:tc>
        <w:tc>
          <w:tcPr>
            <w:tcW w:w="2126" w:type="dxa"/>
          </w:tcPr>
          <w:p w14:paraId="37C40846">
            <w:pPr>
              <w:spacing w:before="0" w:after="0" w:line="315" w:lineRule="exact"/>
              <w:ind w:firstLine="0"/>
              <w:jc w:val="left"/>
            </w:pPr>
            <w:r>
              <w:rPr>
                <w:rFonts w:ascii="Times New Roman" w:hAnsi="Times New Roman" w:eastAsia="宋体"/>
                <w:b w:val="0"/>
                <w:color w:val="000000"/>
                <w:sz w:val="21"/>
              </w:rPr>
              <w:t>通过</w:t>
            </w:r>
          </w:p>
        </w:tc>
      </w:tr>
      <w:tr w14:paraId="44AC7BC4">
        <w:tc>
          <w:tcPr>
            <w:tcW w:w="2126" w:type="dxa"/>
          </w:tcPr>
          <w:p w14:paraId="3CEDAADD">
            <w:pPr>
              <w:spacing w:before="0" w:after="0" w:line="315" w:lineRule="exact"/>
              <w:ind w:firstLine="0"/>
              <w:jc w:val="left"/>
            </w:pPr>
            <w:r>
              <w:rPr>
                <w:rFonts w:ascii="Times New Roman" w:hAnsi="Times New Roman" w:eastAsia="宋体"/>
                <w:b w:val="0"/>
                <w:color w:val="000000"/>
                <w:sz w:val="21"/>
              </w:rPr>
              <w:t>TC-05</w:t>
            </w:r>
          </w:p>
        </w:tc>
        <w:tc>
          <w:tcPr>
            <w:tcW w:w="2126" w:type="dxa"/>
          </w:tcPr>
          <w:p w14:paraId="08056988">
            <w:pPr>
              <w:spacing w:before="0" w:after="0" w:line="315" w:lineRule="exact"/>
              <w:ind w:firstLine="0"/>
              <w:jc w:val="left"/>
            </w:pPr>
            <w:r>
              <w:rPr>
                <w:rFonts w:ascii="Times New Roman" w:hAnsi="Times New Roman" w:eastAsia="宋体"/>
                <w:b w:val="0"/>
                <w:color w:val="000000"/>
                <w:sz w:val="21"/>
              </w:rPr>
              <w:t>烟雾测试</w:t>
            </w:r>
          </w:p>
        </w:tc>
        <w:tc>
          <w:tcPr>
            <w:tcW w:w="2126" w:type="dxa"/>
          </w:tcPr>
          <w:p w14:paraId="6160F6EC">
            <w:pPr>
              <w:spacing w:before="0" w:after="0" w:line="315" w:lineRule="exact"/>
              <w:ind w:firstLine="0"/>
              <w:jc w:val="left"/>
            </w:pPr>
            <w:r>
              <w:rPr>
                <w:rFonts w:ascii="Times New Roman" w:hAnsi="Times New Roman" w:eastAsia="宋体"/>
                <w:b w:val="0"/>
                <w:color w:val="000000"/>
                <w:sz w:val="21"/>
              </w:rPr>
              <w:t>pytest 最小链路测试通过</w:t>
            </w:r>
          </w:p>
        </w:tc>
        <w:tc>
          <w:tcPr>
            <w:tcW w:w="2126" w:type="dxa"/>
          </w:tcPr>
          <w:p w14:paraId="163D8CCD">
            <w:pPr>
              <w:spacing w:before="0" w:after="0" w:line="315" w:lineRule="exact"/>
              <w:ind w:firstLine="0"/>
              <w:jc w:val="left"/>
            </w:pPr>
            <w:r>
              <w:rPr>
                <w:rFonts w:ascii="Times New Roman" w:hAnsi="Times New Roman" w:eastAsia="宋体"/>
                <w:b w:val="0"/>
                <w:color w:val="000000"/>
                <w:sz w:val="21"/>
              </w:rPr>
              <w:t>通过</w:t>
            </w:r>
          </w:p>
        </w:tc>
      </w:tr>
      <w:tr w14:paraId="1D67D9EA">
        <w:tc>
          <w:tcPr>
            <w:tcW w:w="2126" w:type="dxa"/>
          </w:tcPr>
          <w:p w14:paraId="39F7FD6F">
            <w:pPr>
              <w:spacing w:before="0" w:after="0" w:line="315" w:lineRule="exact"/>
              <w:ind w:firstLine="0"/>
              <w:jc w:val="left"/>
            </w:pPr>
            <w:r>
              <w:rPr>
                <w:rFonts w:ascii="Times New Roman" w:hAnsi="Times New Roman" w:eastAsia="宋体"/>
                <w:b w:val="0"/>
                <w:color w:val="000000"/>
                <w:sz w:val="21"/>
              </w:rPr>
              <w:t>TC-06</w:t>
            </w:r>
          </w:p>
        </w:tc>
        <w:tc>
          <w:tcPr>
            <w:tcW w:w="2126" w:type="dxa"/>
          </w:tcPr>
          <w:p w14:paraId="26521041">
            <w:pPr>
              <w:spacing w:before="0" w:after="0" w:line="315" w:lineRule="exact"/>
              <w:ind w:firstLine="0"/>
              <w:jc w:val="left"/>
            </w:pPr>
            <w:r>
              <w:rPr>
                <w:rFonts w:ascii="Times New Roman" w:hAnsi="Times New Roman" w:eastAsia="宋体"/>
                <w:b w:val="0"/>
                <w:color w:val="000000"/>
                <w:sz w:val="21"/>
              </w:rPr>
              <w:t>图表导出</w:t>
            </w:r>
          </w:p>
        </w:tc>
        <w:tc>
          <w:tcPr>
            <w:tcW w:w="2126" w:type="dxa"/>
          </w:tcPr>
          <w:p w14:paraId="28F0DC68">
            <w:pPr>
              <w:spacing w:before="0" w:after="0" w:line="315" w:lineRule="exact"/>
              <w:ind w:firstLine="0"/>
              <w:jc w:val="left"/>
            </w:pPr>
            <w:r>
              <w:rPr>
                <w:rFonts w:ascii="Times New Roman" w:hAnsi="Times New Roman" w:eastAsia="宋体"/>
                <w:b w:val="0"/>
                <w:color w:val="000000"/>
                <w:sz w:val="21"/>
              </w:rPr>
              <w:t>自动生成论文图表文件</w:t>
            </w:r>
          </w:p>
        </w:tc>
        <w:tc>
          <w:tcPr>
            <w:tcW w:w="2126" w:type="dxa"/>
          </w:tcPr>
          <w:p w14:paraId="3BE46C45">
            <w:pPr>
              <w:spacing w:before="0" w:after="0" w:line="315" w:lineRule="exact"/>
              <w:ind w:firstLine="0"/>
              <w:jc w:val="left"/>
            </w:pPr>
            <w:r>
              <w:rPr>
                <w:rFonts w:ascii="Times New Roman" w:hAnsi="Times New Roman" w:eastAsia="宋体"/>
                <w:b w:val="0"/>
                <w:color w:val="000000"/>
                <w:sz w:val="21"/>
              </w:rPr>
              <w:t>通过</w:t>
            </w:r>
          </w:p>
        </w:tc>
      </w:tr>
      <w:tr w14:paraId="41095F81">
        <w:tc>
          <w:tcPr>
            <w:tcW w:w="2126" w:type="dxa"/>
          </w:tcPr>
          <w:p w14:paraId="52FB571F">
            <w:pPr>
              <w:spacing w:before="0" w:after="0" w:line="315" w:lineRule="exact"/>
              <w:ind w:firstLine="0"/>
              <w:jc w:val="left"/>
            </w:pPr>
            <w:r>
              <w:rPr>
                <w:rFonts w:ascii="Times New Roman" w:hAnsi="Times New Roman" w:eastAsia="宋体"/>
                <w:b w:val="0"/>
                <w:color w:val="000000"/>
                <w:sz w:val="21"/>
              </w:rPr>
              <w:t>TC-07</w:t>
            </w:r>
          </w:p>
        </w:tc>
        <w:tc>
          <w:tcPr>
            <w:tcW w:w="2126" w:type="dxa"/>
          </w:tcPr>
          <w:p w14:paraId="077C268F">
            <w:pPr>
              <w:spacing w:before="0" w:after="0" w:line="315" w:lineRule="exact"/>
              <w:ind w:firstLine="0"/>
              <w:jc w:val="left"/>
            </w:pPr>
            <w:r>
              <w:rPr>
                <w:rFonts w:ascii="Times New Roman" w:hAnsi="Times New Roman" w:eastAsia="宋体"/>
                <w:b w:val="0"/>
                <w:color w:val="000000"/>
                <w:sz w:val="21"/>
              </w:rPr>
              <w:t>页面截图</w:t>
            </w:r>
          </w:p>
        </w:tc>
        <w:tc>
          <w:tcPr>
            <w:tcW w:w="2126" w:type="dxa"/>
          </w:tcPr>
          <w:p w14:paraId="6D0DD355">
            <w:pPr>
              <w:spacing w:before="0" w:after="0" w:line="315" w:lineRule="exact"/>
              <w:ind w:firstLine="0"/>
              <w:jc w:val="left"/>
            </w:pPr>
            <w:r>
              <w:rPr>
                <w:rFonts w:ascii="Times New Roman" w:hAnsi="Times New Roman" w:eastAsia="宋体"/>
                <w:b w:val="0"/>
                <w:color w:val="000000"/>
                <w:sz w:val="21"/>
              </w:rPr>
              <w:t>能在独立端口抓取真实系统页面</w:t>
            </w:r>
          </w:p>
        </w:tc>
        <w:tc>
          <w:tcPr>
            <w:tcW w:w="2126" w:type="dxa"/>
          </w:tcPr>
          <w:p w14:paraId="29EFCBC3">
            <w:pPr>
              <w:spacing w:before="0" w:after="0" w:line="315" w:lineRule="exact"/>
              <w:ind w:firstLine="0"/>
              <w:jc w:val="left"/>
            </w:pPr>
            <w:r>
              <w:rPr>
                <w:rFonts w:ascii="Times New Roman" w:hAnsi="Times New Roman" w:eastAsia="宋体"/>
                <w:b w:val="0"/>
                <w:color w:val="000000"/>
                <w:sz w:val="21"/>
              </w:rPr>
              <w:t>通过</w:t>
            </w:r>
          </w:p>
        </w:tc>
      </w:tr>
      <w:tr w14:paraId="5CCF41A5">
        <w:tc>
          <w:tcPr>
            <w:tcW w:w="2126" w:type="dxa"/>
          </w:tcPr>
          <w:p w14:paraId="0471CEE8">
            <w:pPr>
              <w:spacing w:before="0" w:after="0" w:line="315" w:lineRule="exact"/>
              <w:ind w:firstLine="0"/>
              <w:jc w:val="left"/>
            </w:pPr>
            <w:r>
              <w:rPr>
                <w:rFonts w:ascii="Times New Roman" w:hAnsi="Times New Roman" w:eastAsia="宋体"/>
                <w:b w:val="0"/>
                <w:color w:val="000000"/>
                <w:sz w:val="21"/>
              </w:rPr>
              <w:t>TC-08</w:t>
            </w:r>
          </w:p>
        </w:tc>
        <w:tc>
          <w:tcPr>
            <w:tcW w:w="2126" w:type="dxa"/>
          </w:tcPr>
          <w:p w14:paraId="5CB63650">
            <w:pPr>
              <w:spacing w:before="0" w:after="0" w:line="315" w:lineRule="exact"/>
              <w:ind w:firstLine="0"/>
              <w:jc w:val="left"/>
            </w:pPr>
            <w:r>
              <w:rPr>
                <w:rFonts w:ascii="Times New Roman" w:hAnsi="Times New Roman" w:eastAsia="宋体"/>
                <w:b w:val="0"/>
                <w:color w:val="000000"/>
                <w:sz w:val="21"/>
              </w:rPr>
              <w:t>结果导出</w:t>
            </w:r>
          </w:p>
        </w:tc>
        <w:tc>
          <w:tcPr>
            <w:tcW w:w="2126" w:type="dxa"/>
          </w:tcPr>
          <w:p w14:paraId="1A03DC1F">
            <w:pPr>
              <w:spacing w:before="0" w:after="0" w:line="315" w:lineRule="exact"/>
              <w:ind w:firstLine="0"/>
              <w:jc w:val="left"/>
            </w:pPr>
            <w:r>
              <w:rPr>
                <w:rFonts w:ascii="Times New Roman" w:hAnsi="Times New Roman" w:eastAsia="宋体"/>
                <w:b w:val="0"/>
                <w:color w:val="000000"/>
                <w:sz w:val="21"/>
              </w:rPr>
              <w:t>页面提供 CSV 导出按钮</w:t>
            </w:r>
          </w:p>
        </w:tc>
        <w:tc>
          <w:tcPr>
            <w:tcW w:w="2126" w:type="dxa"/>
          </w:tcPr>
          <w:p w14:paraId="0A103529">
            <w:pPr>
              <w:spacing w:before="0" w:after="0" w:line="315" w:lineRule="exact"/>
              <w:ind w:firstLine="0"/>
              <w:jc w:val="left"/>
            </w:pPr>
            <w:r>
              <w:rPr>
                <w:rFonts w:ascii="Times New Roman" w:hAnsi="Times New Roman" w:eastAsia="宋体"/>
                <w:b w:val="0"/>
                <w:color w:val="000000"/>
                <w:sz w:val="21"/>
              </w:rPr>
              <w:t>通过</w:t>
            </w:r>
          </w:p>
        </w:tc>
      </w:tr>
      <w:tr w14:paraId="497FDE14">
        <w:tc>
          <w:tcPr>
            <w:tcW w:w="2126" w:type="dxa"/>
          </w:tcPr>
          <w:p w14:paraId="115A5CAF">
            <w:pPr>
              <w:spacing w:before="0" w:after="0" w:line="315" w:lineRule="exact"/>
              <w:ind w:firstLine="0"/>
              <w:jc w:val="left"/>
            </w:pPr>
            <w:r>
              <w:rPr>
                <w:rFonts w:ascii="Times New Roman" w:hAnsi="Times New Roman" w:eastAsia="宋体"/>
                <w:b w:val="0"/>
                <w:color w:val="000000"/>
                <w:sz w:val="21"/>
              </w:rPr>
              <w:t>TC-09</w:t>
            </w:r>
          </w:p>
        </w:tc>
        <w:tc>
          <w:tcPr>
            <w:tcW w:w="2126" w:type="dxa"/>
          </w:tcPr>
          <w:p w14:paraId="5CD0E659">
            <w:pPr>
              <w:spacing w:before="0" w:after="0" w:line="315" w:lineRule="exact"/>
              <w:ind w:firstLine="0"/>
              <w:jc w:val="left"/>
            </w:pPr>
            <w:r>
              <w:rPr>
                <w:rFonts w:ascii="Times New Roman" w:hAnsi="Times New Roman" w:eastAsia="宋体"/>
                <w:b w:val="0"/>
                <w:color w:val="000000"/>
                <w:sz w:val="21"/>
              </w:rPr>
              <w:t>页面性能</w:t>
            </w:r>
          </w:p>
        </w:tc>
        <w:tc>
          <w:tcPr>
            <w:tcW w:w="2126" w:type="dxa"/>
          </w:tcPr>
          <w:p w14:paraId="367A617A">
            <w:pPr>
              <w:spacing w:before="0" w:after="0" w:line="315" w:lineRule="exact"/>
              <w:ind w:firstLine="0"/>
              <w:jc w:val="left"/>
            </w:pPr>
            <w:r>
              <w:rPr>
                <w:rFonts w:ascii="Times New Roman" w:hAnsi="Times New Roman" w:eastAsia="宋体"/>
                <w:b w:val="0"/>
                <w:color w:val="000000"/>
                <w:sz w:val="21"/>
              </w:rPr>
              <w:t>本地环境可正常加载驾驶舱和地图组件</w:t>
            </w:r>
          </w:p>
        </w:tc>
        <w:tc>
          <w:tcPr>
            <w:tcW w:w="2126" w:type="dxa"/>
          </w:tcPr>
          <w:p w14:paraId="27FF842A">
            <w:pPr>
              <w:spacing w:before="0" w:after="0" w:line="315" w:lineRule="exact"/>
              <w:ind w:firstLine="0"/>
              <w:jc w:val="left"/>
            </w:pPr>
            <w:r>
              <w:rPr>
                <w:rFonts w:ascii="Times New Roman" w:hAnsi="Times New Roman" w:eastAsia="宋体"/>
                <w:b w:val="0"/>
                <w:color w:val="000000"/>
                <w:sz w:val="21"/>
              </w:rPr>
              <w:t>通过</w:t>
            </w:r>
          </w:p>
        </w:tc>
      </w:tr>
      <w:tr w14:paraId="760352A0">
        <w:tc>
          <w:tcPr>
            <w:tcW w:w="2126" w:type="dxa"/>
          </w:tcPr>
          <w:p w14:paraId="2ECC508C">
            <w:pPr>
              <w:spacing w:before="0" w:after="0" w:line="315" w:lineRule="exact"/>
              <w:ind w:firstLine="0"/>
              <w:jc w:val="left"/>
            </w:pPr>
            <w:r>
              <w:rPr>
                <w:rFonts w:ascii="Times New Roman" w:hAnsi="Times New Roman" w:eastAsia="宋体"/>
                <w:b w:val="0"/>
                <w:color w:val="000000"/>
                <w:sz w:val="21"/>
              </w:rPr>
              <w:t>TC-10</w:t>
            </w:r>
          </w:p>
        </w:tc>
        <w:tc>
          <w:tcPr>
            <w:tcW w:w="2126" w:type="dxa"/>
          </w:tcPr>
          <w:p w14:paraId="6C8A6C31">
            <w:pPr>
              <w:spacing w:before="0" w:after="0" w:line="315" w:lineRule="exact"/>
              <w:ind w:firstLine="0"/>
              <w:jc w:val="left"/>
            </w:pPr>
            <w:r>
              <w:rPr>
                <w:rFonts w:ascii="Times New Roman" w:hAnsi="Times New Roman" w:eastAsia="宋体"/>
                <w:b w:val="0"/>
                <w:color w:val="000000"/>
                <w:sz w:val="21"/>
              </w:rPr>
              <w:t>容错验证</w:t>
            </w:r>
          </w:p>
        </w:tc>
        <w:tc>
          <w:tcPr>
            <w:tcW w:w="2126" w:type="dxa"/>
          </w:tcPr>
          <w:p w14:paraId="7149B55B">
            <w:pPr>
              <w:spacing w:before="0" w:after="0" w:line="315" w:lineRule="exact"/>
              <w:ind w:firstLine="0"/>
              <w:jc w:val="left"/>
            </w:pPr>
            <w:r>
              <w:rPr>
                <w:rFonts w:ascii="Times New Roman" w:hAnsi="Times New Roman" w:eastAsia="宋体"/>
                <w:b w:val="0"/>
                <w:color w:val="000000"/>
                <w:sz w:val="21"/>
              </w:rPr>
              <w:t>标注样本不足时仍使用规则评分输出结果</w:t>
            </w:r>
          </w:p>
        </w:tc>
        <w:tc>
          <w:tcPr>
            <w:tcW w:w="2126" w:type="dxa"/>
          </w:tcPr>
          <w:p w14:paraId="3CAAEE85">
            <w:pPr>
              <w:spacing w:before="0" w:after="0" w:line="315" w:lineRule="exact"/>
              <w:ind w:firstLine="0"/>
              <w:jc w:val="left"/>
            </w:pPr>
            <w:r>
              <w:rPr>
                <w:rFonts w:ascii="Times New Roman" w:hAnsi="Times New Roman" w:eastAsia="宋体"/>
                <w:b w:val="0"/>
                <w:color w:val="000000"/>
                <w:sz w:val="21"/>
              </w:rPr>
              <w:t>通过</w:t>
            </w:r>
          </w:p>
        </w:tc>
      </w:tr>
    </w:tbl>
    <w:p w14:paraId="4FD62479"/>
    <w:p w14:paraId="1640AC1F">
      <w:pPr>
        <w:spacing w:line="460" w:lineRule="exact"/>
        <w:ind w:firstLine="420"/>
        <w:jc w:val="both"/>
      </w:pPr>
      <w:r>
        <w:rPr>
          <w:rFonts w:ascii="Times New Roman" w:hAnsi="Times New Roman" w:eastAsia="宋体"/>
          <w:color w:val="000000"/>
          <w:sz w:val="24"/>
        </w:rPr>
        <w:t>从测试结果看，系统已经满足“本地可运行、图表可导出、推荐可复算、页面可截图”的基本验收条件。虽然当前项目并未建立并发压测与多用户权限管理机制，但这并不影响其作为本科毕业设计原型系统的完整性。相反，当前实现更符合课题的边界，即在可核验证据和轻量部署约束下，交付一套可解释的街区治理辅助系统。</w:t>
      </w:r>
    </w:p>
    <w:p w14:paraId="503CE494">
      <w:pPr>
        <w:pStyle w:val="3"/>
        <w:spacing w:before="230" w:after="230" w:line="460" w:lineRule="exact"/>
        <w:ind w:left="0" w:firstLine="0"/>
        <w:jc w:val="left"/>
      </w:pPr>
      <w:bookmarkStart w:id="33" w:name="bm_34_6_4_推荐输出与可靠性测试"/>
      <w:r>
        <w:rPr>
          <w:rFonts w:ascii="Times New Roman" w:hAnsi="Times New Roman" w:eastAsia="黑体"/>
          <w:b/>
          <w:color w:val="000000"/>
          <w:sz w:val="28"/>
        </w:rPr>
        <w:t>6.4 推荐输出与可靠性测试</w:t>
      </w:r>
      <w:bookmarkEnd w:id="33"/>
    </w:p>
    <w:p w14:paraId="47CA53C4">
      <w:pPr>
        <w:spacing w:line="460" w:lineRule="exact"/>
        <w:ind w:firstLine="420"/>
        <w:jc w:val="both"/>
      </w:pPr>
      <w:r>
        <w:rPr>
          <w:rFonts w:ascii="Times New Roman" w:hAnsi="Times New Roman" w:eastAsia="宋体"/>
          <w:color w:val="000000"/>
          <w:sz w:val="24"/>
        </w:rPr>
        <w:t>系统最终在 75 个候选点位中给出排序结果，其中风险等级为低的点位 70 个，中等风险点位 4 个，高风险点位 1 个。当前 Top3 推荐点位分别为百联 ZX 造趣场、上海合生汇和五角场。这三个点位共同特征在于：一是活动活跃度较高，说明其周边商业或交通吸引力较强；二是流量代理得分高，具有较好的摆摊需求潜力；三是投诉压力较低，表明在当前替代数据条件下，其周边治理风险相对可控。</w:t>
      </w:r>
    </w:p>
    <w:p w14:paraId="1B399BE7">
      <w:pPr>
        <w:spacing w:before="0" w:after="0" w:line="240" w:lineRule="auto"/>
        <w:ind w:firstLine="0"/>
        <w:jc w:val="center"/>
      </w:pPr>
      <w:r>
        <w:drawing>
          <wp:inline distT="0" distB="0" distL="114300" distR="114300">
            <wp:extent cx="5219700" cy="3102610"/>
            <wp:effectExtent l="0" t="0" r="12700" b="215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220000" cy="3102747"/>
                    </a:xfrm>
                    <a:prstGeom prst="rect">
                      <a:avLst/>
                    </a:prstGeom>
                  </pic:spPr>
                </pic:pic>
              </a:graphicData>
            </a:graphic>
          </wp:inline>
        </w:drawing>
      </w:r>
    </w:p>
    <w:p w14:paraId="0C25C1E2">
      <w:pPr>
        <w:spacing w:before="0" w:after="0" w:line="460" w:lineRule="exact"/>
        <w:ind w:firstLine="0"/>
        <w:jc w:val="center"/>
      </w:pPr>
      <w:r>
        <w:rPr>
          <w:rFonts w:ascii="Times New Roman" w:hAnsi="Times New Roman" w:eastAsia="黑体"/>
          <w:b/>
          <w:color w:val="000000"/>
          <w:sz w:val="24"/>
        </w:rPr>
        <w:t>图6-3 候选点综合推荐得分 Top10 图</w:t>
      </w:r>
    </w:p>
    <w:p w14:paraId="365586DC">
      <w:pPr>
        <w:spacing w:before="0" w:after="0" w:line="460" w:lineRule="exact"/>
        <w:ind w:firstLine="0"/>
        <w:jc w:val="center"/>
      </w:pPr>
      <w:r>
        <w:rPr>
          <w:rFonts w:ascii="Times New Roman" w:hAnsi="Times New Roman" w:eastAsia="黑体"/>
          <w:b/>
          <w:color w:val="000000"/>
          <w:sz w:val="24"/>
        </w:rPr>
        <w:t>表6-3 Top3 推荐结果汇总</w:t>
      </w:r>
    </w:p>
    <w:tbl>
      <w:tblPr>
        <w:tblStyle w:val="22"/>
        <w:tblW w:w="0" w:type="auto"/>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1701"/>
        <w:gridCol w:w="1701"/>
        <w:gridCol w:w="1701"/>
        <w:gridCol w:w="1701"/>
        <w:gridCol w:w="1701"/>
      </w:tblGrid>
      <w:tr w14:paraId="7536977B">
        <w:tc>
          <w:tcPr>
            <w:tcW w:w="1701" w:type="dxa"/>
          </w:tcPr>
          <w:p w14:paraId="1A04D128">
            <w:pPr>
              <w:spacing w:before="0" w:after="0" w:line="315" w:lineRule="exact"/>
              <w:ind w:firstLine="0"/>
              <w:jc w:val="center"/>
            </w:pPr>
            <w:r>
              <w:rPr>
                <w:rFonts w:ascii="Times New Roman" w:hAnsi="Times New Roman" w:eastAsia="宋体"/>
                <w:b w:val="0"/>
                <w:color w:val="000000"/>
                <w:sz w:val="21"/>
              </w:rPr>
              <w:t>排序</w:t>
            </w:r>
          </w:p>
        </w:tc>
        <w:tc>
          <w:tcPr>
            <w:tcW w:w="1701" w:type="dxa"/>
          </w:tcPr>
          <w:p w14:paraId="2176B286">
            <w:pPr>
              <w:spacing w:before="0" w:after="0" w:line="315" w:lineRule="exact"/>
              <w:ind w:firstLine="0"/>
              <w:jc w:val="center"/>
            </w:pPr>
            <w:r>
              <w:rPr>
                <w:rFonts w:ascii="Times New Roman" w:hAnsi="Times New Roman" w:eastAsia="宋体"/>
                <w:b w:val="0"/>
                <w:color w:val="000000"/>
                <w:sz w:val="21"/>
              </w:rPr>
              <w:t>点位名称</w:t>
            </w:r>
          </w:p>
        </w:tc>
        <w:tc>
          <w:tcPr>
            <w:tcW w:w="1701" w:type="dxa"/>
          </w:tcPr>
          <w:p w14:paraId="5B1053A7">
            <w:pPr>
              <w:spacing w:before="0" w:after="0" w:line="315" w:lineRule="exact"/>
              <w:ind w:firstLine="0"/>
              <w:jc w:val="center"/>
            </w:pPr>
            <w:r>
              <w:rPr>
                <w:rFonts w:ascii="Times New Roman" w:hAnsi="Times New Roman" w:eastAsia="宋体"/>
                <w:b w:val="0"/>
                <w:color w:val="000000"/>
                <w:sz w:val="21"/>
              </w:rPr>
              <w:t>来源类型</w:t>
            </w:r>
          </w:p>
        </w:tc>
        <w:tc>
          <w:tcPr>
            <w:tcW w:w="1701" w:type="dxa"/>
          </w:tcPr>
          <w:p w14:paraId="177ADDEC">
            <w:pPr>
              <w:spacing w:before="0" w:after="0" w:line="315" w:lineRule="exact"/>
              <w:ind w:firstLine="0"/>
              <w:jc w:val="center"/>
            </w:pPr>
            <w:r>
              <w:rPr>
                <w:rFonts w:ascii="Times New Roman" w:hAnsi="Times New Roman" w:eastAsia="宋体"/>
                <w:b w:val="0"/>
                <w:color w:val="000000"/>
                <w:sz w:val="21"/>
              </w:rPr>
              <w:t>综合得分</w:t>
            </w:r>
          </w:p>
        </w:tc>
        <w:tc>
          <w:tcPr>
            <w:tcW w:w="1701" w:type="dxa"/>
          </w:tcPr>
          <w:p w14:paraId="1B42B980">
            <w:pPr>
              <w:spacing w:before="0" w:after="0" w:line="315" w:lineRule="exact"/>
              <w:ind w:firstLine="0"/>
              <w:jc w:val="center"/>
            </w:pPr>
            <w:r>
              <w:rPr>
                <w:rFonts w:ascii="Times New Roman" w:hAnsi="Times New Roman" w:eastAsia="宋体"/>
                <w:b w:val="0"/>
                <w:color w:val="000000"/>
                <w:sz w:val="21"/>
              </w:rPr>
              <w:t>风险等级</w:t>
            </w:r>
          </w:p>
        </w:tc>
      </w:tr>
      <w:tr w14:paraId="6FE98B10">
        <w:tc>
          <w:tcPr>
            <w:tcW w:w="1701" w:type="dxa"/>
          </w:tcPr>
          <w:p w14:paraId="25E4A635">
            <w:pPr>
              <w:spacing w:before="0" w:after="0" w:line="315" w:lineRule="exact"/>
              <w:ind w:firstLine="0"/>
              <w:jc w:val="left"/>
            </w:pPr>
            <w:r>
              <w:rPr>
                <w:rFonts w:ascii="Times New Roman" w:hAnsi="Times New Roman" w:eastAsia="宋体"/>
                <w:b w:val="0"/>
                <w:color w:val="000000"/>
                <w:sz w:val="21"/>
              </w:rPr>
              <w:t>1</w:t>
            </w:r>
          </w:p>
        </w:tc>
        <w:tc>
          <w:tcPr>
            <w:tcW w:w="1701" w:type="dxa"/>
          </w:tcPr>
          <w:p w14:paraId="1A9D1F6F">
            <w:pPr>
              <w:spacing w:before="0" w:after="0" w:line="315" w:lineRule="exact"/>
              <w:ind w:firstLine="0"/>
              <w:jc w:val="left"/>
            </w:pPr>
            <w:r>
              <w:rPr>
                <w:rFonts w:ascii="Times New Roman" w:hAnsi="Times New Roman" w:eastAsia="宋体"/>
                <w:b w:val="0"/>
                <w:color w:val="000000"/>
                <w:sz w:val="21"/>
              </w:rPr>
              <w:t>百联ZX造趣场</w:t>
            </w:r>
          </w:p>
        </w:tc>
        <w:tc>
          <w:tcPr>
            <w:tcW w:w="1701" w:type="dxa"/>
          </w:tcPr>
          <w:p w14:paraId="140804E9">
            <w:pPr>
              <w:spacing w:before="0" w:after="0" w:line="315" w:lineRule="exact"/>
              <w:ind w:firstLine="0"/>
              <w:jc w:val="left"/>
            </w:pPr>
            <w:r>
              <w:rPr>
                <w:rFonts w:ascii="Times New Roman" w:hAnsi="Times New Roman" w:eastAsia="宋体"/>
                <w:b w:val="0"/>
                <w:color w:val="000000"/>
                <w:sz w:val="21"/>
              </w:rPr>
              <w:t>mall</w:t>
            </w:r>
          </w:p>
        </w:tc>
        <w:tc>
          <w:tcPr>
            <w:tcW w:w="1701" w:type="dxa"/>
          </w:tcPr>
          <w:p w14:paraId="07687106">
            <w:pPr>
              <w:spacing w:before="0" w:after="0" w:line="315" w:lineRule="exact"/>
              <w:ind w:firstLine="0"/>
              <w:jc w:val="left"/>
            </w:pPr>
            <w:r>
              <w:rPr>
                <w:rFonts w:ascii="Times New Roman" w:hAnsi="Times New Roman" w:eastAsia="宋体"/>
                <w:b w:val="0"/>
                <w:color w:val="000000"/>
                <w:sz w:val="21"/>
              </w:rPr>
              <w:t>0.8800</w:t>
            </w:r>
          </w:p>
        </w:tc>
        <w:tc>
          <w:tcPr>
            <w:tcW w:w="1701" w:type="dxa"/>
          </w:tcPr>
          <w:p w14:paraId="6435C85C">
            <w:pPr>
              <w:spacing w:before="0" w:after="0" w:line="315" w:lineRule="exact"/>
              <w:ind w:firstLine="0"/>
              <w:jc w:val="left"/>
            </w:pPr>
            <w:r>
              <w:rPr>
                <w:rFonts w:ascii="Times New Roman" w:hAnsi="Times New Roman" w:eastAsia="宋体"/>
                <w:b w:val="0"/>
                <w:color w:val="000000"/>
                <w:sz w:val="21"/>
              </w:rPr>
              <w:t>low</w:t>
            </w:r>
          </w:p>
        </w:tc>
      </w:tr>
      <w:tr w14:paraId="2E8B5FE6">
        <w:tc>
          <w:tcPr>
            <w:tcW w:w="1701" w:type="dxa"/>
          </w:tcPr>
          <w:p w14:paraId="32F2FF54">
            <w:pPr>
              <w:spacing w:before="0" w:after="0" w:line="315" w:lineRule="exact"/>
              <w:ind w:firstLine="0"/>
              <w:jc w:val="left"/>
            </w:pPr>
            <w:r>
              <w:rPr>
                <w:rFonts w:ascii="Times New Roman" w:hAnsi="Times New Roman" w:eastAsia="宋体"/>
                <w:b w:val="0"/>
                <w:color w:val="000000"/>
                <w:sz w:val="21"/>
              </w:rPr>
              <w:t>2</w:t>
            </w:r>
          </w:p>
        </w:tc>
        <w:tc>
          <w:tcPr>
            <w:tcW w:w="1701" w:type="dxa"/>
          </w:tcPr>
          <w:p w14:paraId="44685525">
            <w:pPr>
              <w:spacing w:before="0" w:after="0" w:line="315" w:lineRule="exact"/>
              <w:ind w:firstLine="0"/>
              <w:jc w:val="left"/>
            </w:pPr>
            <w:r>
              <w:rPr>
                <w:rFonts w:ascii="Times New Roman" w:hAnsi="Times New Roman" w:eastAsia="宋体"/>
                <w:b w:val="0"/>
                <w:color w:val="000000"/>
                <w:sz w:val="21"/>
              </w:rPr>
              <w:t>上海合生汇</w:t>
            </w:r>
          </w:p>
        </w:tc>
        <w:tc>
          <w:tcPr>
            <w:tcW w:w="1701" w:type="dxa"/>
          </w:tcPr>
          <w:p w14:paraId="6E968104">
            <w:pPr>
              <w:spacing w:before="0" w:after="0" w:line="315" w:lineRule="exact"/>
              <w:ind w:firstLine="0"/>
              <w:jc w:val="left"/>
            </w:pPr>
            <w:r>
              <w:rPr>
                <w:rFonts w:ascii="Times New Roman" w:hAnsi="Times New Roman" w:eastAsia="宋体"/>
                <w:b w:val="0"/>
                <w:color w:val="000000"/>
                <w:sz w:val="21"/>
              </w:rPr>
              <w:t>mall</w:t>
            </w:r>
          </w:p>
        </w:tc>
        <w:tc>
          <w:tcPr>
            <w:tcW w:w="1701" w:type="dxa"/>
          </w:tcPr>
          <w:p w14:paraId="2A292C96">
            <w:pPr>
              <w:spacing w:before="0" w:after="0" w:line="315" w:lineRule="exact"/>
              <w:ind w:firstLine="0"/>
              <w:jc w:val="left"/>
            </w:pPr>
            <w:r>
              <w:rPr>
                <w:rFonts w:ascii="Times New Roman" w:hAnsi="Times New Roman" w:eastAsia="宋体"/>
                <w:b w:val="0"/>
                <w:color w:val="000000"/>
                <w:sz w:val="21"/>
              </w:rPr>
              <w:t>0.8436</w:t>
            </w:r>
          </w:p>
        </w:tc>
        <w:tc>
          <w:tcPr>
            <w:tcW w:w="1701" w:type="dxa"/>
          </w:tcPr>
          <w:p w14:paraId="48F674F6">
            <w:pPr>
              <w:spacing w:before="0" w:after="0" w:line="315" w:lineRule="exact"/>
              <w:ind w:firstLine="0"/>
              <w:jc w:val="left"/>
            </w:pPr>
            <w:r>
              <w:rPr>
                <w:rFonts w:ascii="Times New Roman" w:hAnsi="Times New Roman" w:eastAsia="宋体"/>
                <w:b w:val="0"/>
                <w:color w:val="000000"/>
                <w:sz w:val="21"/>
              </w:rPr>
              <w:t>low</w:t>
            </w:r>
          </w:p>
        </w:tc>
      </w:tr>
      <w:tr w14:paraId="271F165E">
        <w:tc>
          <w:tcPr>
            <w:tcW w:w="1701" w:type="dxa"/>
          </w:tcPr>
          <w:p w14:paraId="00F56909">
            <w:pPr>
              <w:spacing w:before="0" w:after="0" w:line="315" w:lineRule="exact"/>
              <w:ind w:firstLine="0"/>
              <w:jc w:val="left"/>
            </w:pPr>
            <w:r>
              <w:rPr>
                <w:rFonts w:ascii="Times New Roman" w:hAnsi="Times New Roman" w:eastAsia="宋体"/>
                <w:b w:val="0"/>
                <w:color w:val="000000"/>
                <w:sz w:val="21"/>
              </w:rPr>
              <w:t>3</w:t>
            </w:r>
          </w:p>
        </w:tc>
        <w:tc>
          <w:tcPr>
            <w:tcW w:w="1701" w:type="dxa"/>
          </w:tcPr>
          <w:p w14:paraId="11F4ABD3">
            <w:pPr>
              <w:spacing w:before="0" w:after="0" w:line="315" w:lineRule="exact"/>
              <w:ind w:firstLine="0"/>
              <w:jc w:val="left"/>
            </w:pPr>
            <w:r>
              <w:rPr>
                <w:rFonts w:ascii="Times New Roman" w:hAnsi="Times New Roman" w:eastAsia="宋体"/>
                <w:b w:val="0"/>
                <w:color w:val="000000"/>
                <w:sz w:val="21"/>
              </w:rPr>
              <w:t>五角场</w:t>
            </w:r>
          </w:p>
        </w:tc>
        <w:tc>
          <w:tcPr>
            <w:tcW w:w="1701" w:type="dxa"/>
          </w:tcPr>
          <w:p w14:paraId="1B73A33C">
            <w:pPr>
              <w:spacing w:before="0" w:after="0" w:line="315" w:lineRule="exact"/>
              <w:ind w:firstLine="0"/>
              <w:jc w:val="left"/>
            </w:pPr>
            <w:r>
              <w:rPr>
                <w:rFonts w:ascii="Times New Roman" w:hAnsi="Times New Roman" w:eastAsia="宋体"/>
                <w:b w:val="0"/>
                <w:color w:val="000000"/>
                <w:sz w:val="21"/>
              </w:rPr>
              <w:t>transit</w:t>
            </w:r>
          </w:p>
        </w:tc>
        <w:tc>
          <w:tcPr>
            <w:tcW w:w="1701" w:type="dxa"/>
          </w:tcPr>
          <w:p w14:paraId="2FD6627C">
            <w:pPr>
              <w:spacing w:before="0" w:after="0" w:line="315" w:lineRule="exact"/>
              <w:ind w:firstLine="0"/>
              <w:jc w:val="left"/>
            </w:pPr>
            <w:r>
              <w:rPr>
                <w:rFonts w:ascii="Times New Roman" w:hAnsi="Times New Roman" w:eastAsia="宋体"/>
                <w:b w:val="0"/>
                <w:color w:val="000000"/>
                <w:sz w:val="21"/>
              </w:rPr>
              <w:t>0.8376</w:t>
            </w:r>
          </w:p>
        </w:tc>
        <w:tc>
          <w:tcPr>
            <w:tcW w:w="1701" w:type="dxa"/>
          </w:tcPr>
          <w:p w14:paraId="0C3E17BA">
            <w:pPr>
              <w:spacing w:before="0" w:after="0" w:line="315" w:lineRule="exact"/>
              <w:ind w:firstLine="0"/>
              <w:jc w:val="left"/>
            </w:pPr>
            <w:r>
              <w:rPr>
                <w:rFonts w:ascii="Times New Roman" w:hAnsi="Times New Roman" w:eastAsia="宋体"/>
                <w:b w:val="0"/>
                <w:color w:val="000000"/>
                <w:sz w:val="21"/>
              </w:rPr>
              <w:t>low</w:t>
            </w:r>
          </w:p>
        </w:tc>
      </w:tr>
    </w:tbl>
    <w:p w14:paraId="3C49E18F"/>
    <w:p w14:paraId="785D1D30">
      <w:pPr>
        <w:spacing w:line="460" w:lineRule="exact"/>
        <w:ind w:firstLine="420"/>
        <w:jc w:val="both"/>
      </w:pPr>
      <w:r>
        <w:rPr>
          <w:rFonts w:ascii="Times New Roman" w:hAnsi="Times New Roman" w:eastAsia="宋体"/>
          <w:color w:val="000000"/>
          <w:sz w:val="24"/>
        </w:rPr>
        <w:t>从业务角度看，这些结果并不意味着点位可以直接放开经营，而是意味着系统认为它们更适合进入下一步人工核查或弹性治理评估流程。例如，位于大型商圈周边的点位虽然活跃度高，但仍需结合通行秩序、消防安全和周边居民意见做进一步判断。因此，本文将系统定位为“前置筛选与解释工具”，而非自动决策工具。</w:t>
      </w:r>
    </w:p>
    <w:p w14:paraId="1C2A036D">
      <w:pPr>
        <w:spacing w:line="460" w:lineRule="exact"/>
        <w:ind w:firstLine="420"/>
        <w:jc w:val="both"/>
      </w:pPr>
      <w:r>
        <w:rPr>
          <w:rFonts w:ascii="Times New Roman" w:hAnsi="Times New Roman" w:eastAsia="宋体"/>
          <w:color w:val="000000"/>
          <w:sz w:val="24"/>
        </w:rPr>
        <w:t>可靠性方面，系统测试重点验证了输入文件缺失、标注样本不足和页面筛选变化三种情况。当完整预测文件存在时，系统优先读取正式结果；当标注样本不足时，模型诊断页面会显示规则评分来源；当筛选条件改变时，页面会重新计算当前范围内的投诉数量、风险等级和推荐排序。上述结果说明，系统能够在当前原型边界内保持基本稳定。</w:t>
      </w:r>
    </w:p>
    <w:p w14:paraId="2AB20334">
      <w:pPr>
        <w:pStyle w:val="3"/>
        <w:spacing w:before="230" w:after="230" w:line="460" w:lineRule="exact"/>
        <w:ind w:left="0" w:firstLine="0"/>
        <w:jc w:val="left"/>
      </w:pPr>
      <w:bookmarkStart w:id="34" w:name="bm_35_6_5_本章小结"/>
      <w:r>
        <w:rPr>
          <w:rFonts w:ascii="Times New Roman" w:hAnsi="Times New Roman" w:eastAsia="黑体"/>
          <w:b/>
          <w:color w:val="000000"/>
          <w:sz w:val="28"/>
        </w:rPr>
        <w:t>6.5 本章小结</w:t>
      </w:r>
      <w:bookmarkEnd w:id="34"/>
    </w:p>
    <w:p w14:paraId="41C9A040">
      <w:pPr>
        <w:spacing w:line="460" w:lineRule="exact"/>
        <w:ind w:firstLine="420"/>
        <w:jc w:val="both"/>
      </w:pPr>
      <w:r>
        <w:rPr>
          <w:rFonts w:ascii="Times New Roman" w:hAnsi="Times New Roman" w:eastAsia="宋体"/>
          <w:color w:val="000000"/>
          <w:sz w:val="24"/>
        </w:rPr>
        <w:t>尽管系统已完成从数据处理到页面交付的完整链路，但仍存在三方面局限。第一，当前投诉主数据使用的是杨浦区公开生态环境信访案例替代集，其治理属性与真实 12345 摊点投诉存在差异，因此结果更适合用于原型验证，而非直接作为现实执法依据。第二，人工标注样本缺失导致逻辑回归训练分支未在正式结果中启用，这限制了本文对监督学习效果的进一步比较。第三，候选点位的活跃度代理目前仍以 POI 类型和简化评分为主，未来若能接入更精细的客流或交易数据，推荐结果将更具解释力。</w:t>
      </w:r>
    </w:p>
    <w:p w14:paraId="4DBE3A75">
      <w:pPr>
        <w:spacing w:line="460" w:lineRule="exact"/>
        <w:ind w:firstLine="420"/>
        <w:jc w:val="both"/>
      </w:pPr>
      <w:r>
        <w:rPr>
          <w:rFonts w:ascii="Times New Roman" w:hAnsi="Times New Roman" w:eastAsia="宋体"/>
          <w:color w:val="000000"/>
          <w:sz w:val="24"/>
        </w:rPr>
        <w:t>本章围绕测试目标、数据处理、功能运行、推荐输出和可靠性边界对系统进行了验证。测试结果表明，系统已经能够完成清洗、特征、评分、展示、截图和导出等核心流程，满足本科毕业设计原型展示要求。同时，测试也暴露出真实工单数据、人工标注样本和并发性能验证不足等限制，这些问题将在后续展望中作为改进方向。</w:t>
      </w:r>
    </w:p>
    <w:p w14:paraId="093DB246">
      <w:r>
        <w:br w:type="page"/>
      </w:r>
    </w:p>
    <w:p w14:paraId="13FB6E8A">
      <w:pPr>
        <w:pStyle w:val="2"/>
        <w:spacing w:before="368" w:after="230" w:line="460" w:lineRule="exact"/>
        <w:ind w:left="0" w:firstLine="0"/>
        <w:jc w:val="center"/>
      </w:pPr>
      <w:bookmarkStart w:id="35" w:name="bm_36_7_结论与展望"/>
      <w:r>
        <w:rPr>
          <w:rFonts w:ascii="Times New Roman" w:hAnsi="Times New Roman" w:eastAsia="黑体"/>
          <w:b/>
          <w:color w:val="000000"/>
          <w:sz w:val="36"/>
        </w:rPr>
        <w:t>7 结论与展望</w:t>
      </w:r>
      <w:bookmarkEnd w:id="35"/>
    </w:p>
    <w:p w14:paraId="076B22BE">
      <w:pPr>
        <w:pStyle w:val="3"/>
        <w:spacing w:before="230" w:after="230" w:line="460" w:lineRule="exact"/>
        <w:ind w:left="0" w:firstLine="0"/>
        <w:jc w:val="left"/>
      </w:pPr>
      <w:bookmarkStart w:id="36" w:name="bm_37_7_1_研究结论"/>
      <w:r>
        <w:rPr>
          <w:rFonts w:ascii="Times New Roman" w:hAnsi="Times New Roman" w:eastAsia="黑体"/>
          <w:b/>
          <w:color w:val="000000"/>
          <w:sz w:val="28"/>
        </w:rPr>
        <w:t>7.1 研究结论</w:t>
      </w:r>
      <w:bookmarkEnd w:id="36"/>
    </w:p>
    <w:p w14:paraId="5D19BAFE">
      <w:pPr>
        <w:spacing w:line="460" w:lineRule="exact"/>
        <w:ind w:firstLine="420"/>
        <w:jc w:val="both"/>
      </w:pPr>
      <w:r>
        <w:rPr>
          <w:rFonts w:ascii="Times New Roman" w:hAnsi="Times New Roman" w:eastAsia="宋体"/>
          <w:color w:val="000000"/>
          <w:sz w:val="24"/>
        </w:rPr>
        <w:t>本文围绕杨浦区“地摊经济”治理场景，完成了一套基于多源数据的监测与推荐系统设计与实现工作。研究表明，在公开数据权限有限、完整工单样本不足的现实条件下，仍然可以通过“政府公开替代集 + 开放地图点位 + 天气与节假日 + 地图服务接口”的方式构建可核验的数据证据链，并据此完成投诉热点发现、候选点特征构建、规则评分排序与页面可视化展示。项目最终形成了数据处理脚本、推荐排序逻辑、交互式页面、论文图表和真实截图等完整产物，能够支撑毕业论文写作与答辩展示。</w:t>
      </w:r>
    </w:p>
    <w:p w14:paraId="1F7C05DD">
      <w:pPr>
        <w:spacing w:line="460" w:lineRule="exact"/>
        <w:ind w:firstLine="420"/>
        <w:jc w:val="both"/>
      </w:pPr>
      <w:r>
        <w:rPr>
          <w:rFonts w:ascii="Times New Roman" w:hAnsi="Times New Roman" w:eastAsia="宋体"/>
          <w:color w:val="000000"/>
          <w:sz w:val="24"/>
        </w:rPr>
        <w:t>本文的一个重要结论是：对于街区尺度治理原型而言，可解释性往往比模型复杂度更重要。当前系统采用规则评分而非完全依赖监督学习，不是方法上的退让，而是对数据条件、治理需求和项目目标的综合平衡。通过将活动活跃度、流量代理、投诉压力和道路友好度拆解为多个分量，系统不仅能够给出推荐结果，还能说明推荐依据，这种设计更适合用于管理辅助与论文论证。</w:t>
      </w:r>
    </w:p>
    <w:p w14:paraId="00A0B8EA">
      <w:pPr>
        <w:pStyle w:val="3"/>
        <w:spacing w:before="230" w:after="230" w:line="460" w:lineRule="exact"/>
        <w:ind w:left="0" w:firstLine="0"/>
        <w:jc w:val="left"/>
      </w:pPr>
      <w:bookmarkStart w:id="37" w:name="bm_38_7_2_后续展望"/>
      <w:r>
        <w:rPr>
          <w:rFonts w:ascii="Times New Roman" w:hAnsi="Times New Roman" w:eastAsia="黑体"/>
          <w:b/>
          <w:color w:val="000000"/>
          <w:sz w:val="28"/>
        </w:rPr>
        <w:t>7.2 后续展望</w:t>
      </w:r>
      <w:bookmarkEnd w:id="37"/>
    </w:p>
    <w:p w14:paraId="5B09C411">
      <w:pPr>
        <w:spacing w:line="460" w:lineRule="exact"/>
        <w:ind w:firstLine="420"/>
        <w:jc w:val="both"/>
      </w:pPr>
      <w:r>
        <w:rPr>
          <w:rFonts w:ascii="Times New Roman" w:hAnsi="Times New Roman" w:eastAsia="宋体"/>
          <w:color w:val="000000"/>
          <w:sz w:val="24"/>
        </w:rPr>
        <w:t>后续研究可从三个方向展开。第一，争取在合规前提下接入真实 12345 工单明细与更多人工标注样本，使逻辑回归乃至更复杂模型能够在真实监督信号下进行训练与比较。第二，引入更精细的客流、时段和商圈经营数据，进一步提升候选点活跃度代理指标的真实性。第三，在系统层面增加地图筛选联动、点位详情页、标注工作流和历史版本对比功能，使系统从“答辩原型”逐步过渡到“治理辅助工具”。可以预期，随着公开数据质量和接入能力的提高，此类面向街区尺度的监测系统将在柔性治理、夜间经济管理和社区服务优化中发挥更大作用。</w:t>
      </w:r>
    </w:p>
    <w:p w14:paraId="266C97AF">
      <w:r>
        <w:br w:type="page"/>
      </w:r>
    </w:p>
    <w:p w14:paraId="1D694BBB">
      <w:pPr>
        <w:pStyle w:val="2"/>
        <w:spacing w:before="368" w:after="230" w:line="460" w:lineRule="exact"/>
        <w:ind w:left="0" w:firstLine="0"/>
        <w:jc w:val="center"/>
      </w:pPr>
      <w:bookmarkStart w:id="38" w:name="bm_39_参考文献"/>
      <w:r>
        <w:rPr>
          <w:rFonts w:ascii="Times New Roman" w:hAnsi="Times New Roman" w:eastAsia="黑体"/>
          <w:b/>
          <w:color w:val="000000"/>
          <w:sz w:val="36"/>
        </w:rPr>
        <w:t>参考文献</w:t>
      </w:r>
      <w:bookmarkEnd w:id="38"/>
    </w:p>
    <w:p w14:paraId="018FF30D">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［1］ Zheng Y， Capra L， Wolfson O， et al． Urban computing： concepts， methodologies， and applications［J］． ACM Transactions on Intelligent Systems and Technology， 2014， 5（3）： 38：1－38：55．</w:t>
      </w:r>
    </w:p>
    <w:p w14:paraId="55965756">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［2］ Haklay M， Weber P． OpenStreetMap： User－Generated Street Maps［J］． IEEE Pervasive Computing， 2008， 7（4）： 12－18．</w:t>
      </w:r>
    </w:p>
    <w:p w14:paraId="0169FB35">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［3］ Python Software Foundation． Python 3．14．3 documentation［EB/OL］． https://docs.python.org/3/， 2026－03－20．</w:t>
      </w:r>
    </w:p>
    <w:p w14:paraId="64FA6D4B">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［4］ pandas development team． pandas documentation［EB/OL］． https://pandas.pydata.org/docs/， 2026－03－20．</w:t>
      </w:r>
    </w:p>
    <w:p w14:paraId="776E3F71">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［5］ Pedregosa F， Varoquaux G， Gramfort A， et al． Scikit－learn： Machine Learning in Python［J］． Journal of Machine Learning Research， 2011， 12： 2825－2830．</w:t>
      </w:r>
    </w:p>
    <w:p w14:paraId="4959B653">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［6］ Streamlit Inc． Streamlit documentation［EB/OL］． https://docs.streamlit.io/， 2026－03－20．</w:t>
      </w:r>
    </w:p>
    <w:p w14:paraId="226C6451">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［7］ Folium developers． Folium documentation［EB/OL］． https://python-visualization.github.io/folium/latest/， 2026－03－20．</w:t>
      </w:r>
    </w:p>
    <w:p w14:paraId="109372D9">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［8］ Open－Meteo． Historical Weather API［EB/OL］． https://open-meteo.com/en/docs/historical-weather-api， 2026－03－20．</w:t>
      </w:r>
    </w:p>
    <w:p w14:paraId="1F3041F8">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［9］ 高德开放平台． Web服务 API 概述［EB/OL］． https://lbs.amap.com/api/webservice/summary， 2026－03－20．</w:t>
      </w:r>
    </w:p>
    <w:p w14:paraId="2D140135">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［10］ Cox D R． The Regression Analysis of Binary Sequences［J］． Journal of the Royal Statistical Society： Series B （Methodological）， 1958， 20（2）： 215－232．</w:t>
      </w:r>
    </w:p>
    <w:p w14:paraId="04FC471E">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［11］ Blei D M， Ng A Y， Jordan M I． Latent Dirichlet Allocation［J］． Journal of Machine Learning Research， 2003， 3： 993－1022．</w:t>
      </w:r>
    </w:p>
    <w:p w14:paraId="0FDF8366">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［12］ OpenStreetMap contributors． OpenStreetMap［EB/OL］． https://www.openstreetmap.org， 2026－03－20．</w:t>
      </w:r>
    </w:p>
    <w:p w14:paraId="1854A500">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［13］上海市生态环境局．12345工单办理［EB/OL］． https://data.sh.gov.cn/view/detail/index.html?type=jk&amp;&amp;id=1053&amp;&amp;companyFlag=0， 2026－03－20．</w:t>
      </w:r>
    </w:p>
    <w:p w14:paraId="710EAB03">
      <w:pPr>
        <w:keepNext w:val="0"/>
        <w:keepLines w:val="0"/>
        <w:widowControl w:val="0"/>
        <w:suppressLineNumbers w:val="0"/>
        <w:spacing w:before="0" w:beforeAutospacing="0" w:after="0" w:afterAutospacing="0" w:line="460" w:lineRule="exact"/>
        <w:ind w:left="600" w:right="0" w:hanging="600" w:hangingChars="250"/>
        <w:jc w:val="left"/>
        <w:outlineLvl w:val="9"/>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［14］上海市杨浦区人民政府．杨浦区生态环境点位数据［EB/OL］． https://data.sh.gov.cn/view/detail/index.html?type=jk&amp;&amp;id=O2813838122025001&amp;&amp;companyFlag=0， 2026－03－20．</w:t>
      </w:r>
    </w:p>
    <w:p w14:paraId="4848A678">
      <w:pPr>
        <w:keepNext w:val="0"/>
        <w:keepLines w:val="0"/>
        <w:widowControl w:val="0"/>
        <w:suppressLineNumbers w:val="0"/>
        <w:spacing w:before="0" w:beforeAutospacing="0" w:after="0" w:afterAutospacing="0" w:line="460" w:lineRule="exact"/>
        <w:ind w:left="600" w:right="0" w:hanging="600" w:hangingChars="250"/>
        <w:jc w:val="both"/>
        <w:outlineLvl w:val="9"/>
      </w:pPr>
      <w:r>
        <w:rPr>
          <w:rFonts w:hint="eastAsia" w:ascii="宋体" w:hAnsi="宋体" w:eastAsia="宋体" w:cs="宋体"/>
          <w:kern w:val="2"/>
          <w:sz w:val="24"/>
          <w:szCs w:val="24"/>
          <w:lang w:val="en-US" w:eastAsia="zh-CN" w:bidi="ar"/>
        </w:rPr>
        <w:br w:type="page"/>
      </w:r>
    </w:p>
    <w:p w14:paraId="5EAD1663">
      <w:pPr>
        <w:pStyle w:val="2"/>
        <w:spacing w:before="368" w:after="230" w:line="460" w:lineRule="exact"/>
        <w:ind w:left="0" w:firstLine="0"/>
        <w:jc w:val="center"/>
      </w:pPr>
      <w:bookmarkStart w:id="39" w:name="bm_40_致谢"/>
      <w:r>
        <w:rPr>
          <w:rFonts w:ascii="Times New Roman" w:hAnsi="Times New Roman" w:eastAsia="黑体"/>
          <w:b/>
          <w:color w:val="000000"/>
          <w:sz w:val="36"/>
        </w:rPr>
        <w:t>致谢</w:t>
      </w:r>
      <w:bookmarkEnd w:id="39"/>
    </w:p>
    <w:p w14:paraId="0CB321A0">
      <w:pPr>
        <w:spacing w:line="460" w:lineRule="exact"/>
        <w:ind w:firstLine="420"/>
        <w:jc w:val="both"/>
      </w:pPr>
      <w:r>
        <w:rPr>
          <w:rFonts w:ascii="Times New Roman" w:hAnsi="Times New Roman" w:eastAsia="宋体"/>
          <w:color w:val="000000"/>
          <w:sz w:val="24"/>
        </w:rPr>
        <w:t>在本次毕业设计与论文撰写过程中，我在选题确定、系统实现、论文结构组织和修改完善等方面得到了多方帮助。首先，衷心感谢指导教师马利平老师在课题方向把握、系统设计思路、论文结构调整和写作规范方面给予的细致指导。老师在整个研究过程中始终强调“内容真实、论证严谨、格式规范”的基本要求，使我能够在项目实现与论文表达之间建立清晰的对应关系。</w:t>
      </w:r>
    </w:p>
    <w:p w14:paraId="49D651F0">
      <w:pPr>
        <w:spacing w:line="460" w:lineRule="exact"/>
        <w:ind w:firstLine="420"/>
        <w:jc w:val="both"/>
      </w:pPr>
      <w:r>
        <w:rPr>
          <w:rFonts w:ascii="Times New Roman" w:hAnsi="Times New Roman" w:eastAsia="宋体"/>
          <w:color w:val="000000"/>
          <w:sz w:val="24"/>
        </w:rPr>
        <w:t>其次，感谢学院各位任课教师在本科阶段提供的数据分析、程序设计、数据库、机器学习和毕业设计训练，使我能够具备完成本课题所需的技术基础。感谢在项目调试和资料整理过程中给予帮助的同学与朋友，他们的建议使我能够更快发现系统演示中的问题并及时修正。</w:t>
      </w:r>
    </w:p>
    <w:p w14:paraId="0E0E3BAF">
      <w:pPr>
        <w:spacing w:line="460" w:lineRule="exact"/>
        <w:ind w:firstLine="420"/>
        <w:jc w:val="both"/>
      </w:pPr>
      <w:r>
        <w:rPr>
          <w:rFonts w:ascii="Times New Roman" w:hAnsi="Times New Roman" w:eastAsia="宋体"/>
          <w:color w:val="000000"/>
          <w:sz w:val="24"/>
        </w:rPr>
        <w:t>最后，感谢家人对我学习和毕业设计工作的理解与支持。正是在老师、同学和家人的帮助下，我得以顺利完成本次毕业设计与论文写作。由于本人水平有限，论文中仍难免存在不足之处，恳请各位老师批评指正。</w:t>
      </w:r>
    </w:p>
    <w:sectPr>
      <w:headerReference r:id="rId6" w:type="default"/>
      <w:footerReference r:id="rId8" w:type="default"/>
      <w:headerReference r:id="rId7" w:type="even"/>
      <w:footerReference r:id="rId9" w:type="even"/>
      <w:pgSz w:w="11906" w:h="16838"/>
      <w:pgMar w:top="1417" w:right="1701" w:bottom="1134" w:left="1701" w:header="850" w:footer="85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仿宋_GB2312">
    <w:altName w:val="仿宋-简"/>
    <w:panose1 w:val="00000000000000000000"/>
    <w:charset w:val="86"/>
    <w:family w:val="modern"/>
    <w:pitch w:val="default"/>
    <w:sig w:usb0="00000000" w:usb1="00000000" w:usb2="00000010" w:usb3="00000000" w:csb0="00040000" w:csb1="00000000"/>
  </w:font>
  <w:font w:name="仿宋">
    <w:altName w:val="仿宋-简"/>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Calibri Light">
    <w:altName w:val="Helvetica Neue"/>
    <w:panose1 w:val="020F0302020204030204"/>
    <w:charset w:val="00"/>
    <w:family w:val="swiss"/>
    <w:pitch w:val="default"/>
    <w:sig w:usb0="00000000" w:usb1="00000000" w:usb2="00000009" w:usb3="00000000" w:csb0="000001FF" w:csb1="00000000"/>
  </w:font>
  <w:font w:name="楷体_GB2312">
    <w:altName w:val="汉仪楷体简"/>
    <w:panose1 w:val="00000000000000000000"/>
    <w:charset w:val="86"/>
    <w:family w:val="modern"/>
    <w:pitch w:val="default"/>
    <w:sig w:usb0="00000000" w:usb1="00000000" w:usb2="0000000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DejaVu Math TeX Gyre">
    <w:panose1 w:val="02000503000000000000"/>
    <w:charset w:val="00"/>
    <w:family w:val="auto"/>
    <w:pitch w:val="default"/>
    <w:sig w:usb0="A10000EF" w:usb1="4201F9EE" w:usb2="02000000" w:usb3="00000000" w:csb0="60000193" w:csb1="0DD40000"/>
  </w:font>
  <w:font w:name="等线">
    <w:altName w:val="汉仪中等线KW"/>
    <w:panose1 w:val="00000000000000000000"/>
    <w:charset w:val="00"/>
    <w:family w:val="auto"/>
    <w:pitch w:val="default"/>
    <w:sig w:usb0="00000000" w:usb1="00000000" w:usb2="00000000" w:usb3="00000000" w:csb0="00000000" w:csb1="00000000"/>
  </w:font>
  <w:font w:name="方正小标宋_GBK">
    <w:altName w:val="汉仪书宋二KW"/>
    <w:panose1 w:val="02000000000000000000"/>
    <w:charset w:val="86"/>
    <w:family w:val="auto"/>
    <w:pitch w:val="default"/>
    <w:sig w:usb0="00000000" w:usb1="00000000" w:usb2="00082016" w:usb3="00000000" w:csb0="00040001" w:csb1="00000000"/>
  </w:font>
  <w:font w:name="Times New Roman Bold">
    <w:panose1 w:val="02020503050405090304"/>
    <w:charset w:val="00"/>
    <w:family w:val="auto"/>
    <w:pitch w:val="default"/>
    <w:sig w:usb0="E0000AFF" w:usb1="00007843" w:usb2="00000001" w:usb3="00000000" w:csb0="400001BF" w:csb1="DFF7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D9A83">
    <w:pPr>
      <w:pStyle w:val="15"/>
      <w:jc w:val="center"/>
      <w:rPr>
        <w:caps/>
        <w:color w:val="000000"/>
      </w:rPr>
    </w:pPr>
    <w:r>
      <w:rPr>
        <w:caps/>
        <w:color w:val="000000"/>
      </w:rPr>
      <w:fldChar w:fldCharType="begin"/>
    </w:r>
    <w:r>
      <w:rPr>
        <w:caps/>
        <w:color w:val="000000"/>
      </w:rPr>
      <w:instrText xml:space="preserve">PAGE   \* MERGEFORMAT</w:instrText>
    </w:r>
    <w:r>
      <w:rPr>
        <w:caps/>
        <w:color w:val="000000"/>
      </w:rPr>
      <w:fldChar w:fldCharType="separate"/>
    </w:r>
    <w:r>
      <w:rPr>
        <w:caps/>
        <w:color w:val="000000"/>
        <w:lang w:val="zh-CN"/>
      </w:rPr>
      <w:t>2</w:t>
    </w:r>
    <w:r>
      <w:rPr>
        <w:caps/>
        <w:color w:val="000000"/>
      </w:rPr>
      <w:fldChar w:fldCharType="end"/>
    </w:r>
  </w:p>
  <w:p w14:paraId="22BD86E8">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AD39E">
    <w:pPr>
      <w:pStyle w:val="15"/>
      <w:jc w:val="center"/>
    </w:pPr>
    <w:r>
      <w:fldChar w:fldCharType="begin"/>
    </w:r>
    <w:r>
      <w:instrText xml:space="preserve">PAGE   \* MERGEFORMAT</w:instrText>
    </w:r>
    <w:r>
      <w:fldChar w:fldCharType="separate"/>
    </w:r>
    <w:r>
      <w:rPr>
        <w:lang w:val="zh-CN"/>
      </w:rPr>
      <w:t>2</w:t>
    </w:r>
    <w:r>
      <w:fldChar w:fldCharType="end"/>
    </w:r>
  </w:p>
  <w:p w14:paraId="1FF4FC30">
    <w:pPr>
      <w:pStyle w:val="15"/>
      <w:ind w:right="360"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C1DDF">
    <w:pPr>
      <w:pStyle w:val="15"/>
      <w:ind w:right="360" w:firstLine="360"/>
    </w:pPr>
    <w:r>
      <w:pict>
        <v:shape id="_x0000_s1029" o:spid="_x0000_s102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7B8FAEFF">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69D6E">
    <w:pPr>
      <w:pStyle w:val="16"/>
      <w:pBdr>
        <w:top w:val="none" w:color="auto" w:sz="0" w:space="1"/>
        <w:left w:val="none" w:color="auto" w:sz="0" w:space="4"/>
        <w:bottom w:val="single" w:color="000000" w:sz="12" w:space="1"/>
        <w:right w:val="none" w:color="auto" w:sz="0" w:space="4"/>
      </w:pBdr>
    </w:pPr>
    <w:r>
      <w:rPr>
        <w:rFonts w:hint="eastAsia"/>
      </w:rPr>
      <w:t>上海立达学院本科毕业论文（设计）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84721">
    <w:pPr>
      <w:pStyle w:val="1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885"/>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4965"/>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EBC292"/>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9AF7A77"/>
    <w:rsid w:val="7A4430A5"/>
    <w:rsid w:val="7B700FFB"/>
    <w:rsid w:val="7BE06349"/>
    <w:rsid w:val="7CA004A7"/>
    <w:rsid w:val="7D1D510C"/>
    <w:rsid w:val="7EB572EF"/>
    <w:rsid w:val="7FFC5C5B"/>
    <w:rsid w:val="FC7E54CB"/>
    <w:rsid w:val="FCCFE9F8"/>
    <w:rsid w:val="FE7F4CB7"/>
    <w:rsid w:val="FFECD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60" w:lineRule="exact"/>
      <w:ind w:firstLine="420"/>
      <w:jc w:val="both"/>
    </w:pPr>
    <w:rPr>
      <w:rFonts w:ascii="Times New Roman" w:hAnsi="Times New Roman" w:eastAsia="宋体" w:cs="Times New Roman"/>
      <w:color w:val="000000"/>
      <w:kern w:val="2"/>
      <w:sz w:val="24"/>
      <w:lang w:val="en-US" w:eastAsia="zh-CN" w:bidi="ar-SA"/>
    </w:rPr>
  </w:style>
  <w:style w:type="paragraph" w:styleId="2">
    <w:name w:val="heading 1"/>
    <w:basedOn w:val="1"/>
    <w:next w:val="1"/>
    <w:link w:val="29"/>
    <w:qFormat/>
    <w:uiPriority w:val="0"/>
    <w:pPr>
      <w:keepNext/>
      <w:keepLines/>
      <w:spacing w:before="368" w:after="230" w:line="460" w:lineRule="exact"/>
      <w:jc w:val="center"/>
      <w:outlineLvl w:val="0"/>
    </w:pPr>
    <w:rPr>
      <w:rFonts w:hint="eastAsia" w:ascii="Times New Roman" w:hAnsi="Times New Roman" w:eastAsia="黑体"/>
      <w:b/>
      <w:color w:val="000000"/>
      <w:kern w:val="44"/>
      <w:sz w:val="36"/>
      <w:szCs w:val="44"/>
    </w:rPr>
  </w:style>
  <w:style w:type="paragraph" w:styleId="3">
    <w:name w:val="heading 2"/>
    <w:basedOn w:val="1"/>
    <w:next w:val="1"/>
    <w:link w:val="30"/>
    <w:qFormat/>
    <w:uiPriority w:val="0"/>
    <w:pPr>
      <w:keepNext/>
      <w:keepLines/>
      <w:spacing w:before="230" w:after="230" w:line="460" w:lineRule="exact"/>
      <w:jc w:val="left"/>
      <w:outlineLvl w:val="1"/>
    </w:pPr>
    <w:rPr>
      <w:rFonts w:ascii="Times New Roman" w:hAnsi="Times New Roman" w:eastAsia="黑体"/>
      <w:b/>
      <w:color w:val="000000"/>
      <w:sz w:val="28"/>
      <w:szCs w:val="32"/>
    </w:rPr>
  </w:style>
  <w:style w:type="paragraph" w:styleId="4">
    <w:name w:val="heading 3"/>
    <w:basedOn w:val="1"/>
    <w:next w:val="1"/>
    <w:link w:val="31"/>
    <w:qFormat/>
    <w:uiPriority w:val="0"/>
    <w:pPr>
      <w:keepNext/>
      <w:keepLines/>
      <w:spacing w:before="0" w:after="0" w:line="460" w:lineRule="exact"/>
      <w:jc w:val="left"/>
      <w:outlineLvl w:val="2"/>
    </w:pPr>
    <w:rPr>
      <w:rFonts w:hint="eastAsia" w:ascii="Times New Roman" w:hAnsi="Times New Roman" w:eastAsia="黑体"/>
      <w:b/>
      <w:color w:val="000000"/>
      <w:sz w:val="24"/>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iPriority w:val="0"/>
  </w:style>
  <w:style w:type="table" w:default="1" w:styleId="21">
    <w:name w:val="Normal Table"/>
    <w:semiHidden/>
    <w:uiPriority w:val="0"/>
    <w:tblPr>
      <w:tblCellMar>
        <w:top w:w="0" w:type="dxa"/>
        <w:left w:w="108" w:type="dxa"/>
        <w:bottom w:w="0" w:type="dxa"/>
        <w:right w:w="108" w:type="dxa"/>
      </w:tblCellMar>
    </w:tblPr>
  </w:style>
  <w:style w:type="paragraph" w:styleId="7">
    <w:name w:val="Normal Indent"/>
    <w:basedOn w:val="1"/>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uiPriority w:val="0"/>
    <w:pPr>
      <w:jc w:val="left"/>
    </w:pPr>
  </w:style>
  <w:style w:type="paragraph" w:styleId="9">
    <w:name w:val="Body Text"/>
    <w:basedOn w:val="1"/>
    <w:uiPriority w:val="0"/>
    <w:pPr>
      <w:spacing w:after="120"/>
    </w:pPr>
    <w:rPr>
      <w:szCs w:val="24"/>
    </w:rPr>
  </w:style>
  <w:style w:type="paragraph" w:styleId="10">
    <w:name w:val="Body Text Indent"/>
    <w:basedOn w:val="1"/>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uiPriority w:val="0"/>
    <w:pPr>
      <w:widowControl/>
      <w:spacing w:after="100" w:line="256" w:lineRule="auto"/>
      <w:ind w:left="440"/>
      <w:jc w:val="left"/>
    </w:pPr>
    <w:rPr>
      <w:kern w:val="0"/>
      <w:sz w:val="22"/>
      <w:szCs w:val="22"/>
    </w:rPr>
  </w:style>
  <w:style w:type="paragraph" w:styleId="12">
    <w:name w:val="Plain Text"/>
    <w:basedOn w:val="1"/>
    <w:link w:val="35"/>
    <w:uiPriority w:val="0"/>
    <w:rPr>
      <w:rFonts w:ascii="宋体" w:hAnsi="Courier New" w:cs="Courier New"/>
      <w:szCs w:val="21"/>
    </w:rPr>
  </w:style>
  <w:style w:type="paragraph" w:styleId="13">
    <w:name w:val="Date"/>
    <w:basedOn w:val="1"/>
    <w:next w:val="1"/>
    <w:uiPriority w:val="0"/>
    <w:pPr>
      <w:ind w:left="100" w:leftChars="2500"/>
    </w:pPr>
  </w:style>
  <w:style w:type="paragraph" w:styleId="14">
    <w:name w:val="Balloon Text"/>
    <w:basedOn w:val="1"/>
    <w:link w:val="36"/>
    <w:uiPriority w:val="0"/>
    <w:rPr>
      <w:rFonts w:hint="eastAsia" w:ascii="宋体" w:hAnsi="宋体"/>
      <w:sz w:val="18"/>
      <w:szCs w:val="18"/>
    </w:rPr>
  </w:style>
  <w:style w:type="paragraph" w:styleId="15">
    <w:name w:val="footer"/>
    <w:basedOn w:val="1"/>
    <w:link w:val="37"/>
    <w:uiPriority w:val="99"/>
    <w:pPr>
      <w:tabs>
        <w:tab w:val="center" w:pos="4153"/>
        <w:tab w:val="right" w:pos="8306"/>
      </w:tabs>
      <w:snapToGrid w:val="0"/>
      <w:jc w:val="left"/>
    </w:pPr>
    <w:rPr>
      <w:sz w:val="18"/>
      <w:szCs w:val="18"/>
    </w:rPr>
  </w:style>
  <w:style w:type="paragraph" w:styleId="16">
    <w:name w:val="header"/>
    <w:basedOn w:val="1"/>
    <w:link w:val="38"/>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iPriority w:val="0"/>
    <w:pPr>
      <w:widowControl/>
      <w:spacing w:after="100" w:line="256" w:lineRule="auto"/>
      <w:jc w:val="left"/>
    </w:pPr>
    <w:rPr>
      <w:kern w:val="0"/>
      <w:sz w:val="22"/>
      <w:szCs w:val="22"/>
    </w:rPr>
  </w:style>
  <w:style w:type="paragraph" w:styleId="18">
    <w:name w:val="toc 2"/>
    <w:basedOn w:val="1"/>
    <w:next w:val="1"/>
    <w:uiPriority w:val="0"/>
    <w:pPr>
      <w:widowControl/>
      <w:spacing w:after="100" w:line="256" w:lineRule="auto"/>
      <w:ind w:left="220"/>
      <w:jc w:val="left"/>
    </w:pPr>
    <w:rPr>
      <w:kern w:val="0"/>
      <w:sz w:val="22"/>
      <w:szCs w:val="22"/>
    </w:rPr>
  </w:style>
  <w:style w:type="paragraph" w:styleId="19">
    <w:name w:val="HTML Preformatted"/>
    <w:basedOn w:val="1"/>
    <w:link w:val="39"/>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0">
    <w:name w:val="Normal (Web)"/>
    <w:basedOn w:val="1"/>
    <w:uiPriority w:val="99"/>
    <w:pPr>
      <w:widowControl/>
      <w:spacing w:before="100" w:beforeAutospacing="1" w:after="100" w:afterAutospacing="1"/>
      <w:jc w:val="left"/>
    </w:pPr>
    <w:rPr>
      <w:rFonts w:ascii="宋体" w:hAnsi="宋体" w:cs="宋体"/>
      <w:kern w:val="0"/>
      <w:sz w:val="24"/>
      <w:szCs w:val="24"/>
    </w:rPr>
  </w:style>
  <w:style w:type="table" w:styleId="22">
    <w:name w:val="Table Grid"/>
    <w:basedOn w:val="2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uiPriority w:val="0"/>
  </w:style>
  <w:style w:type="character" w:styleId="26">
    <w:name w:val="FollowedHyperlink"/>
    <w:uiPriority w:val="0"/>
    <w:rPr>
      <w:color w:val="800080"/>
      <w:u w:val="single"/>
    </w:rPr>
  </w:style>
  <w:style w:type="character" w:styleId="27">
    <w:name w:val="Hyperlink"/>
    <w:uiPriority w:val="0"/>
    <w:rPr>
      <w:color w:val="0000FF"/>
      <w:u w:val="single"/>
    </w:rPr>
  </w:style>
  <w:style w:type="character" w:styleId="28">
    <w:name w:val="HTML Code"/>
    <w:unhideWhenUsed/>
    <w:uiPriority w:val="99"/>
    <w:rPr>
      <w:rFonts w:ascii="宋体" w:hAnsi="宋体" w:eastAsia="宋体" w:cs="宋体"/>
      <w:sz w:val="24"/>
      <w:szCs w:val="24"/>
    </w:rPr>
  </w:style>
  <w:style w:type="character" w:customStyle="1" w:styleId="29">
    <w:name w:val="标题 1 字符"/>
    <w:link w:val="2"/>
    <w:uiPriority w:val="0"/>
    <w:rPr>
      <w:rFonts w:hint="eastAsia" w:ascii="宋体" w:hAnsi="宋体" w:eastAsia="宋体" w:cs="宋体"/>
      <w:b/>
      <w:kern w:val="44"/>
      <w:sz w:val="24"/>
      <w:szCs w:val="44"/>
      <w:lang w:val="en-US" w:eastAsia="zh-CN" w:bidi="ar"/>
    </w:rPr>
  </w:style>
  <w:style w:type="character" w:customStyle="1" w:styleId="30">
    <w:name w:val="标题 2 字符"/>
    <w:link w:val="3"/>
    <w:uiPriority w:val="0"/>
    <w:rPr>
      <w:rFonts w:hint="default" w:ascii="Arial" w:hAnsi="Arial" w:eastAsia="黑体" w:cs="Arial"/>
      <w:b/>
      <w:kern w:val="2"/>
      <w:sz w:val="32"/>
      <w:szCs w:val="32"/>
      <w:lang w:val="en-US" w:eastAsia="zh-CN" w:bidi="ar"/>
    </w:rPr>
  </w:style>
  <w:style w:type="character" w:customStyle="1" w:styleId="31">
    <w:name w:val="标题 3 字符"/>
    <w:link w:val="4"/>
    <w:uiPriority w:val="0"/>
    <w:rPr>
      <w:rFonts w:hint="eastAsia" w:ascii="宋体" w:hAnsi="宋体" w:eastAsia="宋体" w:cs="宋体"/>
      <w:b/>
      <w:kern w:val="2"/>
      <w:sz w:val="32"/>
      <w:szCs w:val="32"/>
      <w:lang w:val="en-US" w:eastAsia="zh-CN" w:bidi="ar"/>
    </w:rPr>
  </w:style>
  <w:style w:type="character" w:customStyle="1" w:styleId="32">
    <w:name w:val="标题 4 字符"/>
    <w:link w:val="5"/>
    <w:uiPriority w:val="0"/>
    <w:rPr>
      <w:rFonts w:ascii="Arial" w:hAnsi="Arial" w:eastAsia="黑体" w:cs="Arial"/>
      <w:b/>
      <w:kern w:val="2"/>
      <w:sz w:val="28"/>
      <w:szCs w:val="24"/>
      <w:lang w:val="en-US" w:eastAsia="zh-CN" w:bidi="ar"/>
    </w:rPr>
  </w:style>
  <w:style w:type="character" w:customStyle="1" w:styleId="33">
    <w:name w:val="标题 5 字符"/>
    <w:link w:val="6"/>
    <w:semiHidden/>
    <w:uiPriority w:val="0"/>
    <w:rPr>
      <w:b/>
      <w:bCs/>
      <w:kern w:val="2"/>
      <w:sz w:val="28"/>
      <w:szCs w:val="28"/>
    </w:rPr>
  </w:style>
  <w:style w:type="character" w:customStyle="1" w:styleId="34">
    <w:name w:val="批注文字 字符"/>
    <w:link w:val="8"/>
    <w:uiPriority w:val="0"/>
    <w:rPr>
      <w:kern w:val="2"/>
      <w:sz w:val="21"/>
    </w:rPr>
  </w:style>
  <w:style w:type="character" w:customStyle="1" w:styleId="35">
    <w:name w:val="纯文本 字符"/>
    <w:link w:val="12"/>
    <w:uiPriority w:val="0"/>
    <w:rPr>
      <w:rFonts w:ascii="宋体" w:hAnsi="Courier New" w:eastAsia="宋体" w:cs="Courier New"/>
      <w:kern w:val="2"/>
      <w:sz w:val="21"/>
      <w:szCs w:val="21"/>
      <w:lang w:val="en-US" w:eastAsia="zh-CN" w:bidi="ar-SA"/>
    </w:rPr>
  </w:style>
  <w:style w:type="character" w:customStyle="1" w:styleId="36">
    <w:name w:val="批注框文本 字符"/>
    <w:link w:val="14"/>
    <w:uiPriority w:val="0"/>
    <w:rPr>
      <w:rFonts w:hint="eastAsia" w:ascii="宋体" w:hAnsi="宋体" w:eastAsia="宋体" w:cs="宋体"/>
      <w:kern w:val="2"/>
      <w:sz w:val="18"/>
      <w:szCs w:val="18"/>
      <w:lang w:val="en-US" w:eastAsia="zh-CN" w:bidi="ar"/>
    </w:rPr>
  </w:style>
  <w:style w:type="character" w:customStyle="1" w:styleId="37">
    <w:name w:val="页脚 字符"/>
    <w:link w:val="15"/>
    <w:uiPriority w:val="99"/>
    <w:rPr>
      <w:kern w:val="2"/>
      <w:sz w:val="18"/>
      <w:szCs w:val="18"/>
      <w:lang w:bidi="ar"/>
    </w:rPr>
  </w:style>
  <w:style w:type="character" w:customStyle="1" w:styleId="38">
    <w:name w:val="页眉 字符"/>
    <w:link w:val="16"/>
    <w:uiPriority w:val="99"/>
    <w:rPr>
      <w:kern w:val="2"/>
      <w:sz w:val="18"/>
      <w:szCs w:val="18"/>
      <w:lang w:bidi="ar"/>
    </w:rPr>
  </w:style>
  <w:style w:type="character" w:customStyle="1" w:styleId="39">
    <w:name w:val="HTML 预设格式 字符"/>
    <w:link w:val="19"/>
    <w:uiPriority w:val="99"/>
    <w:rPr>
      <w:rFonts w:ascii="宋体" w:hAnsi="宋体" w:cs="宋体"/>
      <w:sz w:val="24"/>
      <w:szCs w:val="24"/>
    </w:rPr>
  </w:style>
  <w:style w:type="paragraph" w:customStyle="1" w:styleId="40">
    <w:name w:val="TOC 标题1"/>
    <w:basedOn w:val="2"/>
    <w:next w:val="1"/>
    <w:uiPriority w:val="0"/>
    <w:pPr>
      <w:keepNext w:val="0"/>
      <w:widowControl/>
      <w:snapToGrid w:val="0"/>
      <w:spacing w:before="240" w:after="0" w:line="256" w:lineRule="auto"/>
      <w:jc w:val="left"/>
    </w:pPr>
    <w:rPr>
      <w:rFonts w:hint="default" w:ascii="Calibri Light" w:hAnsi="Calibri Light"/>
      <w:color w:val="2E74B5"/>
      <w:kern w:val="0"/>
      <w:sz w:val="32"/>
      <w:szCs w:val="32"/>
    </w:rPr>
  </w:style>
  <w:style w:type="paragraph" w:customStyle="1" w:styleId="41">
    <w:name w:val="列出段落1"/>
    <w:basedOn w:val="1"/>
    <w:uiPriority w:val="0"/>
    <w:pPr>
      <w:ind w:firstLine="420" w:firstLineChars="200"/>
    </w:pPr>
    <w:rPr>
      <w:szCs w:val="24"/>
    </w:rPr>
  </w:style>
  <w:style w:type="paragraph" w:customStyle="1" w:styleId="42">
    <w:name w:val="zhengwen"/>
    <w:basedOn w:val="1"/>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uiPriority w:val="0"/>
    <w:pPr>
      <w:widowControl/>
      <w:spacing w:before="100" w:beforeAutospacing="1" w:after="100" w:afterAutospacing="1"/>
      <w:jc w:val="left"/>
    </w:pPr>
    <w:rPr>
      <w:rFonts w:hint="eastAsia" w:ascii="宋体" w:hAnsi="宋体"/>
      <w:kern w:val="0"/>
      <w:sz w:val="24"/>
      <w:szCs w:val="24"/>
    </w:rPr>
  </w:style>
  <w:style w:type="paragraph" w:customStyle="1" w:styleId="44">
    <w:name w:val="列出段落3"/>
    <w:basedOn w:val="1"/>
    <w:uiPriority w:val="0"/>
    <w:pPr>
      <w:ind w:firstLine="420" w:firstLineChars="200"/>
    </w:pPr>
    <w:rPr>
      <w:szCs w:val="24"/>
    </w:rPr>
  </w:style>
  <w:style w:type="paragraph" w:customStyle="1" w:styleId="45">
    <w:name w:val="标题4"/>
    <w:basedOn w:val="1"/>
    <w:uiPriority w:val="0"/>
    <w:pPr>
      <w:spacing w:before="120" w:after="120"/>
      <w:ind w:firstLine="425"/>
    </w:pPr>
    <w:rPr>
      <w:rFonts w:eastAsia="黑体"/>
      <w:b/>
    </w:rPr>
  </w:style>
  <w:style w:type="paragraph" w:customStyle="1" w:styleId="46">
    <w:name w:val="bigtitle"/>
    <w:basedOn w:val="1"/>
    <w:uiPriority w:val="0"/>
    <w:pPr>
      <w:widowControl/>
      <w:spacing w:before="100" w:beforeAutospacing="1" w:after="100" w:afterAutospacing="1"/>
      <w:jc w:val="left"/>
    </w:pPr>
    <w:rPr>
      <w:rFonts w:ascii="宋体" w:hAnsi="宋体"/>
      <w:kern w:val="0"/>
      <w:sz w:val="24"/>
    </w:rPr>
  </w:style>
  <w:style w:type="paragraph" w:customStyle="1" w:styleId="47">
    <w:name w:val="一级1"/>
    <w:basedOn w:val="1"/>
    <w:next w:val="1"/>
    <w:uiPriority w:val="0"/>
    <w:pPr>
      <w:keepNext/>
      <w:keepLines/>
      <w:widowControl/>
      <w:tabs>
        <w:tab w:val="center" w:pos="4419"/>
        <w:tab w:val="left" w:pos="6195"/>
      </w:tabs>
      <w:spacing w:before="80" w:beforeLines="80" w:after="50" w:afterLines="50" w:line="460" w:lineRule="exact"/>
      <w:outlineLvl w:val="0"/>
    </w:pPr>
    <w:rPr>
      <w:rFonts w:hint="eastAsia" w:ascii="黑体" w:hAnsi="黑体" w:eastAsia="黑体" w:cs="黑体"/>
      <w:color w:val="FF0000"/>
      <w:kern w:val="0"/>
      <w:sz w:val="36"/>
      <w:szCs w:val="36"/>
      <w:lang w:val="zh-CN"/>
    </w:rPr>
  </w:style>
  <w:style w:type="paragraph" w:customStyle="1" w:styleId="48">
    <w:name w:val="二级目录"/>
    <w:basedOn w:val="1"/>
    <w:uiPriority w:val="0"/>
    <w:pPr>
      <w:spacing w:before="50" w:beforeLines="50" w:after="50" w:afterLines="50" w:line="460" w:lineRule="exact"/>
    </w:pPr>
    <w:rPr>
      <w:rFonts w:hint="eastAsia" w:ascii="黑体" w:hAnsi="黑体" w:eastAsia="黑体"/>
      <w:sz w:val="28"/>
      <w:szCs w:val="28"/>
    </w:rPr>
  </w:style>
  <w:style w:type="paragraph" w:customStyle="1" w:styleId="49">
    <w:name w:val="last-node"/>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50">
    <w:name w:val="token"/>
    <w:uiPriority w:val="0"/>
  </w:style>
  <w:style w:type="character" w:customStyle="1" w:styleId="51">
    <w:name w:val="katex-mathml"/>
    <w:uiPriority w:val="0"/>
  </w:style>
  <w:style w:type="character" w:customStyle="1" w:styleId="52">
    <w:name w:val="mord"/>
    <w:uiPriority w:val="0"/>
  </w:style>
  <w:style w:type="character" w:customStyle="1" w:styleId="53">
    <w:name w:val="mrel"/>
    <w:uiPriority w:val="0"/>
  </w:style>
  <w:style w:type="character" w:customStyle="1" w:styleId="54">
    <w:name w:val="mopen"/>
    <w:uiPriority w:val="0"/>
  </w:style>
  <w:style w:type="character" w:customStyle="1" w:styleId="55">
    <w:name w:val="mop"/>
    <w:uiPriority w:val="0"/>
  </w:style>
  <w:style w:type="character" w:customStyle="1" w:styleId="56">
    <w:name w:val="vlist-s"/>
    <w:uiPriority w:val="0"/>
  </w:style>
  <w:style w:type="character" w:customStyle="1" w:styleId="57">
    <w:name w:val="mbin"/>
    <w:uiPriority w:val="0"/>
  </w:style>
  <w:style w:type="character" w:customStyle="1" w:styleId="58">
    <w:name w:val="mclose"/>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9"/>
    <customShpInfo spid="_x0000_s21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35</Pages>
  <Words>10370</Words>
  <Characters>14001</Characters>
  <Lines>636</Lines>
  <Paragraphs>427</Paragraphs>
  <TotalTime>10</TotalTime>
  <ScaleCrop>false</ScaleCrop>
  <LinksUpToDate>false</LinksUpToDate>
  <CharactersWithSpaces>23944</CharactersWithSpaces>
  <Application>WPS Office_12.1.25867.25867_F1E327BC-269C-435d-A152-05C5408002CA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2026-03-20T00:06:00Z</dcterms:created>
  <dc:creator>微软用户</dc:creator>
  <cp:lastModifiedBy>龙昊天</cp:lastModifiedBy>
  <cp:lastPrinted>2025-05-16T23:01:00Z</cp:lastPrinted>
  <dcterms:modified xsi:type="dcterms:W3CDTF">2026-04-21T00:03:14Z</dcterms:modified>
  <dc:title>武汉东湖学院本科毕业论文（设计）管理办法（试行）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