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4A82F">
      <w:pPr>
        <w:keepNext w:val="0"/>
        <w:keepLines w:val="0"/>
        <w:widowControl/>
        <w:snapToGrid w:val="0"/>
        <w:spacing w:before="0" w:after="0" w:line="440" w:lineRule="exact"/>
        <w:ind w:left="0" w:right="0" w:firstLine="0"/>
        <w:rPr>
          <w:rFonts w:hint="eastAsia" w:ascii="黑体" w:hAnsi="黑体" w:eastAsia="黑体" w:cs="黑体"/>
          <w:bCs/>
          <w:kern w:val="0"/>
          <w:sz w:val="32"/>
          <w:szCs w:val="32"/>
        </w:rPr>
      </w:pPr>
    </w:p>
    <w:p w14:paraId="08A4C009">
      <w:pPr>
        <w:keepNext w:val="0"/>
        <w:keepLines w:val="0"/>
        <w:widowControl/>
        <w:spacing w:before="0" w:after="0" w:line="588" w:lineRule="exact"/>
        <w:ind w:left="0" w:right="0" w:firstLine="0"/>
        <w:jc w:val="right"/>
        <w:rPr>
          <w:rFonts w:hint="eastAsia" w:ascii="仿宋_GB2312" w:hAnsi="宋体" w:eastAsia="仿宋_GB2312" w:cs="宋体"/>
          <w:bCs/>
          <w:color w:val="222222"/>
          <w:kern w:val="0"/>
          <w:sz w:val="28"/>
          <w:szCs w:val="28"/>
        </w:rPr>
      </w:pPr>
      <w:r>
        <w:rPr>
          <w:rFonts w:hint="eastAsia" w:ascii="Times New Roman" w:hAnsi="Times New Roman" w:eastAsia="黑体" w:cs="黑体"/>
          <w:b w:val="0"/>
          <w:bCs/>
          <w:color w:val="222222"/>
          <w:kern w:val="0"/>
          <w:sz w:val="21"/>
          <w:szCs w:val="21"/>
          <w:lang w:bidi="ar"/>
        </w:rPr>
        <w:t>学号：</w:t>
      </w:r>
      <w:r>
        <w:rPr>
          <w:rFonts w:hint="eastAsia" w:ascii="Times New Roman" w:hAnsi="Times New Roman" w:eastAsia="黑体" w:cs="黑体"/>
          <w:b w:val="0"/>
          <w:bCs/>
          <w:color w:val="222222"/>
          <w:kern w:val="0"/>
          <w:sz w:val="21"/>
          <w:szCs w:val="21"/>
          <w:u w:val="single"/>
          <w:lang w:bidi="ar"/>
        </w:rPr>
        <w:t>202209521</w:t>
      </w:r>
    </w:p>
    <w:p w14:paraId="3367CC26">
      <w:pPr>
        <w:keepNext w:val="0"/>
        <w:keepLines w:val="0"/>
        <w:widowControl/>
        <w:spacing w:before="0" w:after="0" w:line="588" w:lineRule="exact"/>
        <w:ind w:left="0" w:right="0" w:firstLine="0"/>
        <w:rPr>
          <w:rFonts w:hint="eastAsia" w:ascii="仿宋_GB2312" w:hAnsi="宋体" w:eastAsia="仿宋_GB2312" w:cs="宋体"/>
          <w:bCs/>
          <w:color w:val="222222"/>
          <w:kern w:val="0"/>
          <w:sz w:val="28"/>
          <w:szCs w:val="28"/>
        </w:rPr>
      </w:pPr>
      <w:r>
        <w:rPr>
          <w:rFonts w:hint="eastAsia" w:ascii="仿宋_GB2312" w:hAnsi="宋体" w:eastAsia="仿宋_GB2312" w:cs="宋体"/>
          <w:bCs/>
          <w:color w:val="222222"/>
          <w:kern w:val="0"/>
          <w:sz w:val="28"/>
          <w:szCs w:val="28"/>
          <w:lang w:bidi="ar"/>
        </w:rPr>
        <w:t xml:space="preserve">                                  </w:t>
      </w:r>
    </w:p>
    <w:p w14:paraId="300F8E18">
      <w:pPr>
        <w:keepNext w:val="0"/>
        <w:keepLines w:val="0"/>
        <w:widowControl/>
        <w:spacing w:before="0" w:after="0" w:line="640" w:lineRule="exact"/>
        <w:ind w:left="0" w:right="0" w:firstLine="0"/>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55"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28" o:title="mmexport1638838847074"/>
            <o:lock v:ext="edit" aspectratio="t"/>
            <w10:wrap type="tight"/>
          </v:shape>
        </w:pict>
      </w:r>
    </w:p>
    <w:p w14:paraId="5FCB02B6">
      <w:pPr>
        <w:keepNext w:val="0"/>
        <w:keepLines w:val="0"/>
        <w:widowControl/>
        <w:spacing w:before="0" w:after="0" w:line="640" w:lineRule="exact"/>
        <w:ind w:left="0" w:right="0" w:firstLine="0"/>
        <w:rPr>
          <w:rFonts w:hint="eastAsia" w:ascii="宋体" w:hAnsi="宋体" w:cs="宋体"/>
          <w:b/>
          <w:color w:val="222222"/>
          <w:kern w:val="0"/>
          <w:sz w:val="52"/>
          <w:szCs w:val="52"/>
          <w:lang w:bidi="ar"/>
        </w:rPr>
      </w:pPr>
    </w:p>
    <w:p w14:paraId="0A33F1B6">
      <w:pPr>
        <w:keepNext w:val="0"/>
        <w:keepLines w:val="0"/>
        <w:widowControl/>
        <w:spacing w:before="0" w:after="0" w:line="640" w:lineRule="exact"/>
        <w:ind w:left="0" w:right="0" w:firstLine="0"/>
        <w:jc w:val="center"/>
        <w:rPr>
          <w:rFonts w:hint="eastAsia" w:ascii="宋体" w:hAnsi="宋体" w:cs="宋体"/>
          <w:b/>
          <w:color w:val="222222"/>
          <w:kern w:val="0"/>
          <w:sz w:val="52"/>
          <w:szCs w:val="52"/>
          <w:lang w:bidi="ar"/>
        </w:rPr>
      </w:pPr>
    </w:p>
    <w:p w14:paraId="05CC94AF">
      <w:pPr>
        <w:keepNext w:val="0"/>
        <w:keepLines w:val="0"/>
        <w:widowControl/>
        <w:spacing w:before="0" w:after="0" w:line="640" w:lineRule="exact"/>
        <w:ind w:left="0" w:right="0" w:firstLine="0"/>
        <w:jc w:val="center"/>
        <w:rPr>
          <w:rFonts w:hint="eastAsia" w:ascii="宋体" w:hAnsi="宋体" w:cs="宋体"/>
          <w:color w:val="222222"/>
          <w:kern w:val="0"/>
          <w:sz w:val="52"/>
          <w:szCs w:val="52"/>
        </w:rPr>
      </w:pPr>
      <w:r>
        <w:rPr>
          <w:rFonts w:hint="eastAsia" w:ascii="Times New Roman" w:hAnsi="Times New Roman" w:eastAsia="宋体" w:cs="宋体"/>
          <w:b w:val="0"/>
          <w:color w:val="222222"/>
          <w:kern w:val="0"/>
          <w:sz w:val="52"/>
          <w:szCs w:val="52"/>
          <w:lang w:bidi="ar"/>
        </w:rPr>
        <w:t>本科毕业论文</w:t>
      </w:r>
      <w:r>
        <w:rPr>
          <w:rFonts w:hint="eastAsia" w:ascii="Times New Roman" w:hAnsi="Times New Roman" w:eastAsia="宋体" w:cs="黑体"/>
          <w:b w:val="0"/>
          <w:color w:val="222222"/>
          <w:kern w:val="0"/>
          <w:sz w:val="52"/>
          <w:szCs w:val="52"/>
          <w:lang w:bidi="ar"/>
        </w:rPr>
        <w:t>（设计）</w:t>
      </w:r>
    </w:p>
    <w:p w14:paraId="1470AE95">
      <w:pPr>
        <w:keepNext w:val="0"/>
        <w:keepLines w:val="0"/>
        <w:widowControl/>
        <w:spacing w:before="0" w:after="0" w:line="640" w:lineRule="exact"/>
        <w:ind w:left="0" w:right="0" w:firstLine="0"/>
        <w:jc w:val="center"/>
        <w:rPr>
          <w:rFonts w:hint="eastAsia" w:ascii="仿宋_GB2312" w:hAnsi="宋体" w:eastAsia="仿宋_GB2312" w:cs="仿宋_GB2312"/>
          <w:color w:val="FF0000"/>
          <w:szCs w:val="21"/>
        </w:rPr>
      </w:pPr>
    </w:p>
    <w:p w14:paraId="41E635AA">
      <w:pPr>
        <w:keepNext w:val="0"/>
        <w:keepLines w:val="0"/>
        <w:pageBreakBefore w:val="0"/>
        <w:widowControl/>
        <w:kinsoku/>
        <w:wordWrap/>
        <w:overflowPunct/>
        <w:topLinePunct w:val="0"/>
        <w:autoSpaceDE/>
        <w:autoSpaceDN/>
        <w:bidi w:val="0"/>
        <w:adjustRightInd/>
        <w:snapToGrid/>
        <w:spacing w:before="0" w:after="0" w:line="640" w:lineRule="exact"/>
        <w:ind w:left="0" w:right="0" w:firstLine="0"/>
        <w:jc w:val="center"/>
        <w:textAlignment w:val="auto"/>
        <w:rPr>
          <w:rFonts w:hint="eastAsia" w:ascii="仿宋_GB2312" w:hAnsi="宋体" w:eastAsia="仿宋_GB2312" w:cs="仿宋_GB2312"/>
          <w:color w:val="FF0000"/>
          <w:szCs w:val="21"/>
        </w:rPr>
      </w:pPr>
      <w:bookmarkStart w:id="39" w:name="_GoBack"/>
      <w:r>
        <w:rPr>
          <w:rFonts w:hint="eastAsia" w:ascii="Times New Roman" w:hAnsi="Times New Roman" w:eastAsia="黑体" w:cs="黑体"/>
          <w:b/>
          <w:bCs/>
          <w:color w:val="222222"/>
          <w:kern w:val="0"/>
          <w:sz w:val="44"/>
          <w:szCs w:val="44"/>
          <w:lang w:bidi="ar"/>
        </w:rPr>
        <w:t>基于大数据的上海市二手房价数据分析系统设计与实现</w:t>
      </w:r>
    </w:p>
    <w:bookmarkEnd w:id="39"/>
    <w:p w14:paraId="37A582B1">
      <w:pPr>
        <w:keepNext w:val="0"/>
        <w:keepLines w:val="0"/>
        <w:widowControl/>
        <w:spacing w:before="0" w:after="0" w:line="588" w:lineRule="exact"/>
        <w:ind w:left="0" w:right="0" w:firstLine="0"/>
        <w:rPr>
          <w:rFonts w:hint="eastAsia" w:ascii="仿宋_GB2312" w:hAnsi="宋体" w:eastAsia="仿宋_GB2312" w:cs="宋体"/>
          <w:color w:val="222222"/>
          <w:kern w:val="0"/>
          <w:sz w:val="28"/>
          <w:szCs w:val="28"/>
        </w:rPr>
      </w:pPr>
    </w:p>
    <w:p w14:paraId="63938229">
      <w:pPr>
        <w:keepNext w:val="0"/>
        <w:keepLines w:val="0"/>
        <w:widowControl/>
        <w:spacing w:before="0" w:after="0" w:line="640" w:lineRule="exact"/>
        <w:ind w:left="0" w:right="0" w:firstLine="0"/>
        <w:rPr>
          <w:rFonts w:hint="eastAsia" w:ascii="宋体" w:hAnsi="宋体" w:cs="宋体"/>
          <w:color w:val="222222"/>
          <w:kern w:val="0"/>
          <w:sz w:val="30"/>
          <w:szCs w:val="30"/>
          <w:lang w:bidi="ar"/>
        </w:rPr>
      </w:pPr>
    </w:p>
    <w:p w14:paraId="2CF55223">
      <w:pPr>
        <w:keepNext w:val="0"/>
        <w:keepLines w:val="0"/>
        <w:widowControl/>
        <w:spacing w:before="0" w:after="0" w:line="640" w:lineRule="exact"/>
        <w:ind w:left="0" w:right="0" w:firstLine="0"/>
        <w:rPr>
          <w:rFonts w:hint="eastAsia" w:ascii="宋体" w:hAnsi="宋体" w:cs="宋体"/>
          <w:color w:val="222222"/>
          <w:kern w:val="0"/>
          <w:sz w:val="30"/>
          <w:szCs w:val="30"/>
          <w:lang w:bidi="ar"/>
        </w:rPr>
      </w:pPr>
    </w:p>
    <w:p w14:paraId="20ADF1B7">
      <w:pPr>
        <w:keepNext w:val="0"/>
        <w:keepLines w:val="0"/>
        <w:widowControl/>
        <w:spacing w:before="0" w:after="0" w:line="640" w:lineRule="exact"/>
        <w:ind w:left="0" w:right="0" w:firstLine="0"/>
        <w:jc w:val="center"/>
        <w:rPr>
          <w:rFonts w:hint="eastAsia" w:ascii="仿宋_GB2312" w:hAnsi="宋体" w:eastAsia="仿宋_GB2312" w:cs="宋体"/>
          <w:color w:val="222222"/>
          <w:kern w:val="0"/>
          <w:sz w:val="28"/>
          <w:szCs w:val="28"/>
        </w:rPr>
      </w:pPr>
      <w:r>
        <w:rPr>
          <w:rFonts w:hint="eastAsia" w:ascii="Times New Roman" w:hAnsi="Times New Roman" w:eastAsia="宋体" w:cs="宋体"/>
          <w:b w:val="0"/>
          <w:color w:val="222222"/>
          <w:kern w:val="0"/>
          <w:sz w:val="32"/>
          <w:szCs w:val="30"/>
          <w:lang w:bidi="ar"/>
        </w:rPr>
        <w:t>学院名称  ：</w:t>
      </w:r>
      <w:r>
        <w:rPr>
          <w:rFonts w:hint="eastAsia" w:ascii="Times New Roman" w:hAnsi="Times New Roman" w:eastAsia="宋体" w:cs="宋体"/>
          <w:b w:val="0"/>
          <w:color w:val="222222"/>
          <w:kern w:val="0"/>
          <w:sz w:val="32"/>
          <w:szCs w:val="30"/>
          <w:u w:val="single"/>
          <w:lang w:bidi="ar"/>
        </w:rPr>
        <w:t xml:space="preserve">   数字科学学院       </w:t>
      </w:r>
    </w:p>
    <w:p w14:paraId="34C31D6B">
      <w:pPr>
        <w:keepNext w:val="0"/>
        <w:keepLines w:val="0"/>
        <w:widowControl/>
        <w:spacing w:before="0" w:after="0" w:line="640" w:lineRule="exact"/>
        <w:ind w:left="1680" w:leftChars="0" w:right="0" w:firstLine="420" w:firstLineChars="0"/>
        <w:jc w:val="both"/>
        <w:rPr>
          <w:rFonts w:hint="eastAsia" w:ascii="宋体" w:hAnsi="宋体" w:eastAsia="宋体" w:cs="宋体"/>
          <w:color w:val="222222"/>
          <w:kern w:val="0"/>
          <w:sz w:val="30"/>
          <w:szCs w:val="30"/>
          <w:lang w:val="en-US" w:eastAsia="zh-CN" w:bidi="ar"/>
        </w:rPr>
      </w:pPr>
      <w:r>
        <w:rPr>
          <w:rFonts w:hint="eastAsia" w:ascii="Times New Roman" w:hAnsi="Times New Roman" w:eastAsia="宋体" w:cs="宋体"/>
          <w:b w:val="0"/>
          <w:color w:val="222222"/>
          <w:kern w:val="0"/>
          <w:sz w:val="32"/>
          <w:szCs w:val="30"/>
          <w:lang w:bidi="ar"/>
        </w:rPr>
        <w:t>专业名称 ：</w:t>
      </w:r>
      <w:r>
        <w:rPr>
          <w:rFonts w:hint="eastAsia" w:cs="宋体"/>
          <w:b w:val="0"/>
          <w:color w:val="222222"/>
          <w:kern w:val="0"/>
          <w:sz w:val="32"/>
          <w:szCs w:val="30"/>
          <w:u w:val="single"/>
          <w:lang w:val="en-US" w:eastAsia="zh-CN" w:bidi="ar"/>
        </w:rPr>
        <w:tab/>
      </w:r>
      <w:r>
        <w:rPr>
          <w:rFonts w:hint="eastAsia" w:ascii="Times New Roman" w:hAnsi="Times New Roman" w:eastAsia="宋体" w:cs="宋体"/>
          <w:b w:val="0"/>
          <w:color w:val="222222"/>
          <w:kern w:val="0"/>
          <w:sz w:val="32"/>
          <w:szCs w:val="30"/>
          <w:u w:val="single"/>
          <w:lang w:bidi="ar"/>
        </w:rPr>
        <w:t>数据科学与大数据技术</w:t>
      </w:r>
      <w:r>
        <w:rPr>
          <w:rFonts w:hint="eastAsia" w:cs="宋体"/>
          <w:b w:val="0"/>
          <w:color w:val="222222"/>
          <w:kern w:val="0"/>
          <w:sz w:val="32"/>
          <w:szCs w:val="30"/>
          <w:u w:val="single"/>
          <w:lang w:val="en-US" w:eastAsia="zh-CN" w:bidi="ar"/>
        </w:rPr>
        <w:tab/>
      </w:r>
    </w:p>
    <w:p w14:paraId="3C4C6C03">
      <w:pPr>
        <w:keepNext w:val="0"/>
        <w:keepLines w:val="0"/>
        <w:widowControl/>
        <w:spacing w:before="0" w:after="0" w:line="640" w:lineRule="exact"/>
        <w:ind w:left="1680" w:leftChars="0" w:right="0" w:firstLine="420" w:firstLineChars="0"/>
        <w:jc w:val="both"/>
        <w:rPr>
          <w:rFonts w:hint="eastAsia" w:ascii="宋体" w:hAnsi="宋体" w:eastAsia="宋体" w:cs="宋体"/>
          <w:color w:val="222222"/>
          <w:kern w:val="0"/>
          <w:sz w:val="30"/>
          <w:szCs w:val="30"/>
          <w:lang w:val="en-US" w:eastAsia="zh-CN" w:bidi="ar"/>
        </w:rPr>
      </w:pPr>
      <w:r>
        <w:rPr>
          <w:rFonts w:hint="eastAsia" w:ascii="Times New Roman" w:hAnsi="Times New Roman" w:eastAsia="宋体" w:cs="宋体"/>
          <w:b w:val="0"/>
          <w:color w:val="222222"/>
          <w:kern w:val="0"/>
          <w:sz w:val="32"/>
          <w:szCs w:val="30"/>
          <w:lang w:bidi="ar"/>
        </w:rPr>
        <w:t>学生姓名 ：</w:t>
      </w:r>
      <w:r>
        <w:rPr>
          <w:rFonts w:hint="eastAsia" w:ascii="Times New Roman" w:hAnsi="Times New Roman" w:eastAsia="宋体" w:cs="宋体"/>
          <w:b w:val="0"/>
          <w:color w:val="222222"/>
          <w:kern w:val="0"/>
          <w:sz w:val="32"/>
          <w:szCs w:val="30"/>
          <w:u w:val="single"/>
          <w:lang w:bidi="ar"/>
        </w:rPr>
        <w:t xml:space="preserve">       莫皓斐      </w:t>
      </w:r>
      <w:r>
        <w:rPr>
          <w:rFonts w:hint="eastAsia" w:cs="宋体"/>
          <w:b w:val="0"/>
          <w:color w:val="222222"/>
          <w:kern w:val="0"/>
          <w:sz w:val="32"/>
          <w:szCs w:val="30"/>
          <w:u w:val="single"/>
          <w:lang w:val="en-US" w:eastAsia="zh-CN" w:bidi="ar"/>
        </w:rPr>
        <w:tab/>
      </w:r>
      <w:r>
        <w:rPr>
          <w:rFonts w:hint="eastAsia" w:ascii="Times New Roman" w:hAnsi="Times New Roman" w:eastAsia="宋体" w:cs="宋体"/>
          <w:b w:val="0"/>
          <w:color w:val="222222"/>
          <w:kern w:val="0"/>
          <w:sz w:val="32"/>
          <w:szCs w:val="30"/>
          <w:u w:val="single"/>
          <w:lang w:bidi="ar"/>
        </w:rPr>
        <w:t xml:space="preserve"> </w:t>
      </w:r>
      <w:r>
        <w:rPr>
          <w:rFonts w:hint="eastAsia" w:cs="宋体"/>
          <w:b w:val="0"/>
          <w:color w:val="222222"/>
          <w:kern w:val="0"/>
          <w:sz w:val="32"/>
          <w:szCs w:val="30"/>
          <w:u w:val="single"/>
          <w:lang w:val="en-US" w:eastAsia="zh-CN" w:bidi="ar"/>
        </w:rPr>
        <w:tab/>
      </w:r>
    </w:p>
    <w:p w14:paraId="5AD87645">
      <w:pPr>
        <w:keepNext w:val="0"/>
        <w:keepLines w:val="0"/>
        <w:widowControl/>
        <w:spacing w:before="0" w:after="0" w:line="640" w:lineRule="exact"/>
        <w:ind w:left="1680" w:leftChars="0" w:right="0" w:firstLine="420" w:firstLineChars="0"/>
        <w:jc w:val="both"/>
        <w:rPr>
          <w:rFonts w:hint="eastAsia" w:ascii="仿宋_GB2312" w:hAnsi="宋体" w:eastAsia="宋体" w:cs="宋体"/>
          <w:color w:val="222222"/>
          <w:kern w:val="0"/>
          <w:sz w:val="28"/>
          <w:szCs w:val="28"/>
          <w:lang w:val="en-US" w:eastAsia="zh-CN"/>
        </w:rPr>
      </w:pPr>
      <w:r>
        <w:rPr>
          <w:rFonts w:hint="eastAsia" w:ascii="Times New Roman" w:hAnsi="Times New Roman" w:eastAsia="宋体" w:cs="宋体"/>
          <w:b w:val="0"/>
          <w:color w:val="222222"/>
          <w:kern w:val="0"/>
          <w:sz w:val="32"/>
          <w:szCs w:val="30"/>
          <w:lang w:bidi="ar"/>
        </w:rPr>
        <w:t>指导教师 ：</w:t>
      </w:r>
      <w:r>
        <w:rPr>
          <w:rFonts w:hint="eastAsia" w:ascii="Times New Roman" w:hAnsi="Times New Roman" w:eastAsia="宋体" w:cs="宋体"/>
          <w:b w:val="0"/>
          <w:color w:val="222222"/>
          <w:kern w:val="0"/>
          <w:sz w:val="32"/>
          <w:szCs w:val="30"/>
          <w:u w:val="single"/>
          <w:lang w:bidi="ar"/>
        </w:rPr>
        <w:t xml:space="preserve">     </w:t>
      </w:r>
      <w:r>
        <w:rPr>
          <w:rFonts w:ascii="Times New Roman" w:hAnsi="Times New Roman" w:eastAsia="宋体" w:cs="宋体"/>
          <w:b w:val="0"/>
          <w:color w:val="222222"/>
          <w:kern w:val="0"/>
          <w:sz w:val="32"/>
          <w:szCs w:val="30"/>
          <w:u w:val="single"/>
          <w:lang w:bidi="ar"/>
        </w:rPr>
        <w:t xml:space="preserve">   </w:t>
      </w:r>
      <w:r>
        <w:rPr>
          <w:rFonts w:hint="eastAsia" w:ascii="Times New Roman" w:hAnsi="Times New Roman" w:eastAsia="宋体" w:cs="宋体"/>
          <w:b w:val="0"/>
          <w:color w:val="222222"/>
          <w:kern w:val="0"/>
          <w:sz w:val="32"/>
          <w:szCs w:val="30"/>
          <w:u w:val="single"/>
          <w:lang w:bidi="ar"/>
        </w:rPr>
        <w:t xml:space="preserve">马利平        </w:t>
      </w:r>
      <w:r>
        <w:rPr>
          <w:rFonts w:hint="eastAsia" w:cs="宋体"/>
          <w:b w:val="0"/>
          <w:color w:val="222222"/>
          <w:kern w:val="0"/>
          <w:sz w:val="32"/>
          <w:szCs w:val="30"/>
          <w:u w:val="single"/>
          <w:lang w:val="en-US" w:eastAsia="zh-CN" w:bidi="ar"/>
        </w:rPr>
        <w:tab/>
      </w:r>
    </w:p>
    <w:p w14:paraId="3D3E2456">
      <w:pPr>
        <w:keepNext w:val="0"/>
        <w:keepLines w:val="0"/>
        <w:widowControl/>
        <w:spacing w:before="0" w:after="0" w:line="588" w:lineRule="exact"/>
        <w:ind w:left="0" w:right="0" w:firstLine="0"/>
        <w:rPr>
          <w:rFonts w:hint="eastAsia" w:ascii="仿宋_GB2312" w:hAnsi="宋体" w:eastAsia="仿宋_GB2312" w:cs="宋体"/>
          <w:color w:val="222222"/>
          <w:kern w:val="0"/>
          <w:sz w:val="28"/>
          <w:szCs w:val="28"/>
        </w:rPr>
      </w:pPr>
      <w:r>
        <w:rPr>
          <w:rFonts w:hint="eastAsia" w:ascii="宋体" w:hAnsi="宋体" w:eastAsia="仿宋_GB2312" w:cs="宋体"/>
          <w:color w:val="222222"/>
          <w:kern w:val="0"/>
          <w:sz w:val="28"/>
          <w:szCs w:val="28"/>
          <w:lang w:bidi="ar"/>
        </w:rPr>
        <w:t>                               </w:t>
      </w:r>
    </w:p>
    <w:p w14:paraId="1404C6F8">
      <w:pPr>
        <w:keepNext w:val="0"/>
        <w:keepLines w:val="0"/>
        <w:widowControl/>
        <w:spacing w:before="0" w:after="0" w:line="588" w:lineRule="exact"/>
        <w:ind w:left="0" w:right="0" w:firstLine="0"/>
        <w:jc w:val="center"/>
        <w:rPr>
          <w:rFonts w:hint="eastAsia" w:ascii="宋体" w:hAnsi="宋体" w:cs="宋体"/>
          <w:color w:val="222222"/>
          <w:kern w:val="0"/>
          <w:sz w:val="32"/>
          <w:szCs w:val="32"/>
          <w:lang w:bidi="ar"/>
        </w:rPr>
        <w:sectPr>
          <w:headerReference r:id="rId4" w:type="first"/>
          <w:footerReference r:id="rId6" w:type="first"/>
          <w:headerReference r:id="rId3" w:type="default"/>
          <w:footerReference r:id="rId5" w:type="default"/>
          <w:pgSz w:w="11906" w:h="16838"/>
          <w:pgMar w:top="1417" w:right="1701" w:bottom="1134" w:left="1701" w:header="850" w:footer="850" w:gutter="0"/>
          <w:cols w:space="720" w:num="1"/>
          <w:docGrid w:type="lines" w:linePitch="312" w:charSpace="0"/>
        </w:sectPr>
      </w:pPr>
      <w:r>
        <w:rPr>
          <w:rFonts w:hint="eastAsia" w:ascii="Times New Roman" w:hAnsi="Times New Roman" w:eastAsia="宋体" w:cs="仿宋_GB2312"/>
          <w:b w:val="0"/>
          <w:kern w:val="0"/>
          <w:sz w:val="32"/>
          <w:szCs w:val="28"/>
          <w:lang w:bidi="ar"/>
        </w:rPr>
        <w:t>2026 年 3 月 24 日</w:t>
      </w:r>
    </w:p>
    <w:p w14:paraId="5C82601F">
      <w:pPr>
        <w:keepNext w:val="0"/>
        <w:keepLines w:val="0"/>
        <w:spacing w:before="0" w:after="0" w:line="360" w:lineRule="auto"/>
        <w:ind w:left="0" w:right="0" w:firstLine="0"/>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10AE6DA4">
      <w:pPr>
        <w:keepNext w:val="0"/>
        <w:keepLines w:val="0"/>
        <w:spacing w:before="0" w:after="0" w:line="360" w:lineRule="auto"/>
        <w:ind w:left="0" w:right="0" w:firstLine="0"/>
        <w:jc w:val="center"/>
        <w:rPr>
          <w:rFonts w:hint="eastAsia" w:ascii="仿宋_GB2312" w:hAnsi="宋体" w:eastAsia="仿宋_GB2312" w:cs="仿宋_GB2312"/>
          <w:color w:val="FF0000"/>
          <w:szCs w:val="21"/>
        </w:rPr>
      </w:pPr>
    </w:p>
    <w:p w14:paraId="0EB0E108">
      <w:pPr>
        <w:keepNext w:val="0"/>
        <w:keepLines w:val="0"/>
        <w:spacing w:before="0" w:after="0" w:line="360" w:lineRule="auto"/>
        <w:ind w:left="0" w:right="0" w:firstLine="0"/>
        <w:rPr>
          <w:b/>
          <w:color w:val="000000"/>
          <w:sz w:val="36"/>
          <w:szCs w:val="36"/>
        </w:rPr>
      </w:pPr>
    </w:p>
    <w:p w14:paraId="32B5A914">
      <w:pPr>
        <w:keepNext w:val="0"/>
        <w:keepLines w:val="0"/>
        <w:spacing w:before="0" w:after="0" w:line="360" w:lineRule="auto"/>
        <w:ind w:left="0" w:right="0" w:firstLine="0"/>
        <w:jc w:val="center"/>
        <w:rPr>
          <w:b/>
          <w:color w:val="000000"/>
          <w:sz w:val="44"/>
          <w:szCs w:val="44"/>
          <w:lang w:bidi="ar"/>
        </w:rPr>
      </w:pPr>
      <w:r>
        <w:rPr>
          <w:rFonts w:ascii="Times New Roman" w:hAnsi="Times New Roman" w:eastAsia="Times New Roman"/>
          <w:b/>
          <w:sz w:val="44"/>
        </w:rPr>
        <w:t>Design and Implementation of a Shanghai Second-Hand Housing Price Data Analysis System Based on Big Data</w:t>
      </w:r>
    </w:p>
    <w:p w14:paraId="7E242E71">
      <w:pPr>
        <w:keepNext w:val="0"/>
        <w:keepLines w:val="0"/>
        <w:spacing w:before="0" w:after="0" w:line="360" w:lineRule="auto"/>
        <w:ind w:left="0" w:right="0" w:firstLine="0"/>
        <w:rPr>
          <w:b/>
          <w:color w:val="000000"/>
          <w:sz w:val="44"/>
          <w:szCs w:val="44"/>
          <w:lang w:bidi="ar"/>
        </w:rPr>
      </w:pPr>
    </w:p>
    <w:p w14:paraId="4D169E82">
      <w:pPr>
        <w:keepNext w:val="0"/>
        <w:keepLines w:val="0"/>
        <w:spacing w:before="0" w:after="0" w:line="360" w:lineRule="auto"/>
        <w:ind w:left="0" w:right="0" w:firstLine="0"/>
        <w:rPr>
          <w:color w:val="000000"/>
        </w:rPr>
      </w:pPr>
    </w:p>
    <w:p w14:paraId="77CBCBFF">
      <w:pPr>
        <w:keepNext w:val="0"/>
        <w:keepLines w:val="0"/>
        <w:spacing w:before="0" w:after="0" w:line="360" w:lineRule="auto"/>
        <w:ind w:left="0" w:right="0" w:firstLine="0"/>
        <w:jc w:val="center"/>
        <w:rPr>
          <w:color w:val="000000"/>
        </w:rPr>
      </w:pPr>
    </w:p>
    <w:p w14:paraId="605DEF9E">
      <w:pPr>
        <w:keepNext w:val="0"/>
        <w:keepLines w:val="0"/>
        <w:spacing w:before="0" w:after="0" w:line="360" w:lineRule="auto"/>
        <w:ind w:left="0" w:right="0" w:firstLine="0"/>
        <w:jc w:val="center"/>
        <w:rPr>
          <w:b/>
          <w:color w:val="000000"/>
          <w:sz w:val="28"/>
          <w:szCs w:val="28"/>
        </w:rPr>
      </w:pPr>
      <w:r>
        <w:rPr>
          <w:rFonts w:ascii="Times New Roman" w:hAnsi="Times New Roman" w:eastAsia="Times New Roman"/>
          <w:b w:val="0"/>
          <w:color w:val="000000"/>
          <w:sz w:val="30"/>
          <w:szCs w:val="30"/>
          <w:lang w:bidi="ar"/>
        </w:rPr>
        <w:t>Candidate</w:t>
      </w:r>
      <w:r>
        <w:rPr>
          <w:rFonts w:hint="eastAsia" w:ascii="Times New Roman" w:hAnsi="Times New Roman" w:eastAsia="Times New Roman" w:cs="宋体"/>
          <w:b w:val="0"/>
          <w:color w:val="000000"/>
          <w:sz w:val="30"/>
          <w:szCs w:val="30"/>
          <w:lang w:bidi="ar"/>
        </w:rPr>
        <w:t>：</w:t>
      </w:r>
      <w:r>
        <w:rPr>
          <w:rFonts w:hint="eastAsia" w:ascii="Times New Roman" w:hAnsi="Times New Roman" w:eastAsia="Times New Roman"/>
          <w:b w:val="0"/>
          <w:color w:val="000000"/>
          <w:sz w:val="30"/>
          <w:szCs w:val="30"/>
          <w:lang w:bidi="ar"/>
        </w:rPr>
        <w:t>Mo Haofei</w:t>
      </w:r>
    </w:p>
    <w:p w14:paraId="0EBE7584">
      <w:pPr>
        <w:keepNext w:val="0"/>
        <w:keepLines w:val="0"/>
        <w:spacing w:before="0" w:after="0" w:line="360" w:lineRule="auto"/>
        <w:ind w:left="0" w:right="0" w:firstLine="0"/>
        <w:jc w:val="center"/>
        <w:rPr>
          <w:b/>
          <w:color w:val="000000"/>
          <w:sz w:val="28"/>
          <w:szCs w:val="28"/>
        </w:rPr>
      </w:pPr>
      <w:r>
        <w:rPr>
          <w:rFonts w:ascii="Times New Roman" w:hAnsi="Times New Roman" w:eastAsia="Times New Roman"/>
          <w:b w:val="0"/>
          <w:color w:val="000000"/>
          <w:sz w:val="30"/>
          <w:szCs w:val="30"/>
          <w:lang w:bidi="ar"/>
        </w:rPr>
        <w:t>Supervisor</w:t>
      </w:r>
      <w:r>
        <w:rPr>
          <w:rFonts w:hint="eastAsia" w:ascii="Times New Roman" w:hAnsi="Times New Roman" w:eastAsia="Times New Roman" w:cs="宋体"/>
          <w:b w:val="0"/>
          <w:color w:val="000000"/>
          <w:sz w:val="30"/>
          <w:szCs w:val="30"/>
          <w:lang w:bidi="ar"/>
        </w:rPr>
        <w:t>：Ma Liping</w:t>
      </w:r>
    </w:p>
    <w:p w14:paraId="3BAEF8C2">
      <w:pPr>
        <w:keepNext w:val="0"/>
        <w:keepLines w:val="0"/>
        <w:spacing w:before="0" w:after="0" w:line="360" w:lineRule="auto"/>
        <w:ind w:left="0" w:right="0" w:firstLine="0"/>
        <w:rPr>
          <w:color w:val="000000"/>
        </w:rPr>
      </w:pPr>
    </w:p>
    <w:p w14:paraId="4289FFF8">
      <w:pPr>
        <w:keepNext w:val="0"/>
        <w:keepLines w:val="0"/>
        <w:spacing w:before="0" w:after="0" w:line="360" w:lineRule="auto"/>
        <w:ind w:left="0" w:right="0" w:firstLine="0"/>
        <w:rPr>
          <w:color w:val="000000"/>
        </w:rPr>
      </w:pPr>
    </w:p>
    <w:p w14:paraId="432DB099">
      <w:pPr>
        <w:keepNext w:val="0"/>
        <w:keepLines w:val="0"/>
        <w:spacing w:before="0" w:after="0" w:line="360" w:lineRule="auto"/>
        <w:ind w:left="0" w:right="0" w:firstLine="0"/>
        <w:rPr>
          <w:color w:val="000000"/>
        </w:rPr>
      </w:pPr>
    </w:p>
    <w:p w14:paraId="4ADCBFD0">
      <w:pPr>
        <w:keepNext w:val="0"/>
        <w:keepLines w:val="0"/>
        <w:spacing w:before="0" w:after="0" w:line="360" w:lineRule="auto"/>
        <w:ind w:left="0" w:right="0" w:firstLine="0"/>
        <w:jc w:val="center"/>
        <w:rPr>
          <w:color w:val="000000"/>
        </w:rPr>
      </w:pPr>
    </w:p>
    <w:p w14:paraId="11B76D6D">
      <w:pPr>
        <w:keepNext w:val="0"/>
        <w:keepLines w:val="0"/>
        <w:spacing w:before="0" w:after="0"/>
        <w:ind w:left="0" w:right="0" w:firstLine="0"/>
        <w:jc w:val="center"/>
        <w:rPr>
          <w:sz w:val="36"/>
          <w:szCs w:val="36"/>
        </w:rPr>
        <w:sectPr>
          <w:headerReference r:id="rId8" w:type="first"/>
          <w:footerReference r:id="rId10" w:type="first"/>
          <w:headerReference r:id="rId7" w:type="default"/>
          <w:footerReference r:id="rId9" w:type="default"/>
          <w:pgSz w:w="11906" w:h="16838"/>
          <w:pgMar w:top="1417" w:right="1701" w:bottom="1134" w:left="1701" w:header="850" w:footer="850" w:gutter="0"/>
          <w:cols w:space="720" w:num="1"/>
          <w:docGrid w:type="lines" w:linePitch="312" w:charSpace="0"/>
        </w:sectPr>
      </w:pPr>
      <w:r>
        <w:rPr>
          <w:rFonts w:hint="eastAsia" w:ascii="Times New Roman" w:hAnsi="Times New Roman" w:eastAsia="Times New Roman"/>
          <w:b w:val="0"/>
          <w:sz w:val="36"/>
          <w:szCs w:val="36"/>
          <w:lang w:bidi="ar"/>
        </w:rPr>
        <w:t>Mar. 24th, 2026</w:t>
      </w:r>
    </w:p>
    <w:p w14:paraId="049BA2F7">
      <w:pPr>
        <w:keepNext w:val="0"/>
        <w:keepLines w:val="0"/>
        <w:spacing w:before="0" w:after="460"/>
        <w:ind w:left="0" w:right="0" w:firstLine="0"/>
        <w:jc w:val="center"/>
        <w:rPr>
          <w:rFonts w:hint="eastAsia" w:ascii="宋体" w:hAnsi="宋体" w:cs="宋体"/>
          <w:b/>
          <w:sz w:val="44"/>
          <w:szCs w:val="44"/>
        </w:rPr>
      </w:pPr>
      <w:r>
        <w:rPr>
          <w:rFonts w:hint="eastAsia" w:ascii="Times New Roman" w:hAnsi="Times New Roman" w:eastAsia="黑体" w:cs="宋体"/>
          <w:b/>
          <w:sz w:val="36"/>
          <w:szCs w:val="44"/>
          <w:lang w:bidi="ar"/>
        </w:rPr>
        <w:t>郑重声明</w:t>
      </w:r>
    </w:p>
    <w:p w14:paraId="61C79E8B">
      <w:pPr>
        <w:keepNext w:val="0"/>
        <w:keepLines w:val="0"/>
        <w:spacing w:before="0" w:after="0"/>
        <w:ind w:left="0" w:right="0" w:firstLine="0"/>
        <w:rPr>
          <w:rFonts w:hint="eastAsia" w:ascii="仿宋_GB2312" w:hAnsi="宋体" w:eastAsia="仿宋_GB2312" w:cs="仿宋_GB2312"/>
          <w:color w:val="FF0000"/>
          <w:szCs w:val="21"/>
        </w:rPr>
      </w:pPr>
    </w:p>
    <w:p w14:paraId="421A18E8">
      <w:pPr>
        <w:keepNext w:val="0"/>
        <w:keepLines w:val="0"/>
        <w:spacing w:before="0" w:after="0" w:line="460" w:lineRule="exact"/>
        <w:ind w:left="0" w:right="0" w:firstLine="480"/>
        <w:jc w:val="left"/>
        <w:rPr>
          <w:rFonts w:hint="eastAsia" w:ascii="宋体" w:hAnsi="宋体" w:cs="宋体"/>
          <w:b/>
          <w:sz w:val="36"/>
          <w:szCs w:val="36"/>
        </w:rPr>
      </w:pPr>
      <w:r>
        <w:rPr>
          <w:rFonts w:hint="eastAsia" w:ascii="Times New Roman" w:hAnsi="Times New Roman" w:eastAsia="宋体" w:cs="宋体"/>
          <w:b w:val="0"/>
          <w:sz w:val="24"/>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E3A5106">
      <w:pPr>
        <w:keepNext w:val="0"/>
        <w:keepLines w:val="0"/>
        <w:spacing w:before="0" w:after="0" w:line="460" w:lineRule="exact"/>
        <w:ind w:left="0" w:right="0" w:firstLine="480"/>
        <w:jc w:val="left"/>
        <w:rPr>
          <w:rFonts w:hint="eastAsia" w:ascii="宋体" w:hAnsi="宋体" w:cs="宋体"/>
          <w:sz w:val="28"/>
          <w:szCs w:val="28"/>
        </w:rPr>
      </w:pPr>
      <w:r>
        <w:rPr>
          <w:rFonts w:hint="eastAsia" w:ascii="Times New Roman" w:hAnsi="Times New Roman" w:eastAsia="宋体" w:cs="宋体"/>
          <w:b w:val="0"/>
          <w:sz w:val="24"/>
          <w:szCs w:val="28"/>
          <w:lang w:bidi="ar"/>
        </w:rPr>
        <w:t xml:space="preserve">毕业论文（设计）成果归上海立达学院所有。 </w:t>
      </w:r>
    </w:p>
    <w:p w14:paraId="1E433DBB">
      <w:pPr>
        <w:keepNext w:val="0"/>
        <w:keepLines w:val="0"/>
        <w:spacing w:before="0" w:after="0" w:line="480" w:lineRule="exact"/>
        <w:ind w:left="0" w:right="0" w:firstLine="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441D4E8C">
        <w:trPr>
          <w:trHeight w:val="740" w:hRule="atLeast"/>
        </w:trPr>
        <w:tc>
          <w:tcPr>
            <w:tcW w:w="1575" w:type="dxa"/>
            <w:tcBorders>
              <w:top w:val="single" w:color="000000" w:sz="8" w:space="0"/>
              <w:left w:val="nil"/>
              <w:bottom w:val="single" w:color="000000" w:sz="6" w:space="0"/>
              <w:right w:val="nil"/>
            </w:tcBorders>
            <w:vAlign w:val="center"/>
          </w:tcPr>
          <w:p w14:paraId="14A3EDCD">
            <w:pPr>
              <w:spacing w:before="0" w:after="0" w:line="360" w:lineRule="exact"/>
              <w:ind w:firstLine="0"/>
              <w:jc w:val="center"/>
              <w:rPr>
                <w:rFonts w:hint="eastAsia" w:ascii="仿宋_GB2312" w:hAnsi="宋体" w:eastAsia="仿宋_GB2312"/>
                <w:sz w:val="30"/>
                <w:szCs w:val="30"/>
              </w:rPr>
            </w:pPr>
            <w:r>
              <w:rPr>
                <w:rFonts w:hint="eastAsia" w:ascii="Times New Roman" w:hAnsi="Times New Roman" w:eastAsia="宋体"/>
                <w:b/>
                <w:sz w:val="21"/>
                <w:szCs w:val="30"/>
              </w:rPr>
              <w:t>作者专业</w:t>
            </w:r>
          </w:p>
        </w:tc>
        <w:tc>
          <w:tcPr>
            <w:tcW w:w="540" w:type="dxa"/>
            <w:tcBorders>
              <w:top w:val="single" w:color="000000" w:sz="8" w:space="0"/>
              <w:left w:val="nil"/>
              <w:bottom w:val="single" w:color="000000" w:sz="6" w:space="0"/>
              <w:right w:val="nil"/>
            </w:tcBorders>
            <w:vAlign w:val="center"/>
          </w:tcPr>
          <w:p w14:paraId="6FE69428">
            <w:pPr>
              <w:spacing w:before="0" w:after="0" w:line="360" w:lineRule="exact"/>
              <w:ind w:firstLine="0"/>
              <w:jc w:val="center"/>
              <w:rPr>
                <w:rFonts w:hint="eastAsia" w:ascii="仿宋_GB2312" w:hAnsi="宋体" w:eastAsia="仿宋_GB2312"/>
                <w:sz w:val="30"/>
                <w:szCs w:val="30"/>
              </w:rPr>
            </w:pPr>
            <w:r>
              <w:rPr>
                <w:rFonts w:hint="eastAsia" w:ascii="Times New Roman" w:hAnsi="Times New Roman" w:eastAsia="宋体"/>
                <w:b/>
                <w:sz w:val="21"/>
                <w:szCs w:val="30"/>
              </w:rPr>
              <w:t>：</w:t>
            </w:r>
          </w:p>
        </w:tc>
        <w:tc>
          <w:tcPr>
            <w:tcW w:w="3342" w:type="dxa"/>
            <w:tcBorders>
              <w:top w:val="single" w:color="000000" w:sz="8" w:space="0"/>
              <w:left w:val="nil"/>
              <w:bottom w:val="single" w:color="000000" w:sz="6" w:space="0"/>
              <w:right w:val="nil"/>
            </w:tcBorders>
            <w:vAlign w:val="center"/>
          </w:tcPr>
          <w:p w14:paraId="7BCEB5B1">
            <w:pPr>
              <w:spacing w:before="0" w:after="0" w:line="360" w:lineRule="exact"/>
              <w:ind w:firstLine="0"/>
              <w:jc w:val="center"/>
              <w:rPr>
                <w:rFonts w:hint="eastAsia" w:ascii="仿宋_GB2312" w:hAnsi="宋体"/>
                <w:b/>
                <w:sz w:val="24"/>
                <w:szCs w:val="30"/>
              </w:rPr>
            </w:pPr>
            <w:r>
              <w:rPr>
                <w:rFonts w:hint="eastAsia" w:ascii="Times New Roman" w:hAnsi="Times New Roman" w:eastAsia="宋体"/>
                <w:b/>
                <w:sz w:val="21"/>
                <w:szCs w:val="30"/>
              </w:rPr>
              <w:t>数据科学与大数据技术</w:t>
            </w:r>
          </w:p>
        </w:tc>
      </w:tr>
      <w:tr w14:paraId="3EFBFAE7">
        <w:trPr>
          <w:trHeight w:val="740" w:hRule="atLeast"/>
        </w:trPr>
        <w:tc>
          <w:tcPr>
            <w:tcW w:w="1575" w:type="dxa"/>
            <w:tcBorders>
              <w:top w:val="nil"/>
              <w:left w:val="nil"/>
              <w:bottom w:val="nil"/>
              <w:right w:val="nil"/>
            </w:tcBorders>
            <w:vAlign w:val="center"/>
          </w:tcPr>
          <w:p w14:paraId="335B2574">
            <w:pPr>
              <w:spacing w:before="0" w:after="0" w:line="360" w:lineRule="exact"/>
              <w:ind w:firstLine="0"/>
              <w:jc w:val="left"/>
              <w:rPr>
                <w:rFonts w:hint="eastAsia" w:ascii="仿宋_GB2312" w:hAnsi="宋体" w:eastAsia="仿宋_GB2312"/>
                <w:sz w:val="30"/>
                <w:szCs w:val="30"/>
              </w:rPr>
            </w:pPr>
            <w:r>
              <w:rPr>
                <w:rFonts w:hint="eastAsia" w:ascii="Times New Roman" w:hAnsi="Times New Roman" w:eastAsia="宋体"/>
                <w:b w:val="0"/>
                <w:sz w:val="21"/>
                <w:szCs w:val="30"/>
              </w:rPr>
              <w:t>作者学号</w:t>
            </w:r>
          </w:p>
        </w:tc>
        <w:tc>
          <w:tcPr>
            <w:tcW w:w="540" w:type="dxa"/>
            <w:tcBorders>
              <w:top w:val="nil"/>
              <w:left w:val="nil"/>
              <w:bottom w:val="nil"/>
              <w:right w:val="nil"/>
            </w:tcBorders>
            <w:vAlign w:val="center"/>
          </w:tcPr>
          <w:p w14:paraId="4AB8AFC0">
            <w:pPr>
              <w:spacing w:before="0" w:after="0" w:line="360" w:lineRule="exact"/>
              <w:ind w:firstLine="0"/>
              <w:jc w:val="left"/>
              <w:rPr>
                <w:rFonts w:hint="eastAsia" w:ascii="仿宋_GB2312" w:hAnsi="宋体" w:eastAsia="仿宋_GB2312"/>
                <w:sz w:val="30"/>
                <w:szCs w:val="30"/>
              </w:rPr>
            </w:pPr>
            <w:r>
              <w:rPr>
                <w:rFonts w:hint="eastAsia" w:ascii="Times New Roman" w:hAnsi="Times New Roman" w:eastAsia="宋体"/>
                <w:b w:val="0"/>
                <w:sz w:val="21"/>
                <w:szCs w:val="30"/>
              </w:rPr>
              <w:t>：</w:t>
            </w:r>
          </w:p>
        </w:tc>
        <w:tc>
          <w:tcPr>
            <w:tcW w:w="3342" w:type="dxa"/>
            <w:tcBorders>
              <w:top w:val="nil"/>
              <w:left w:val="nil"/>
              <w:bottom w:val="nil"/>
              <w:right w:val="nil"/>
            </w:tcBorders>
            <w:vAlign w:val="center"/>
          </w:tcPr>
          <w:p w14:paraId="2A3B4612">
            <w:pPr>
              <w:spacing w:before="0" w:after="0" w:line="360" w:lineRule="exact"/>
              <w:ind w:firstLine="0"/>
              <w:jc w:val="left"/>
              <w:rPr>
                <w:rFonts w:hint="eastAsia" w:ascii="仿宋_GB2312" w:hAnsi="宋体"/>
                <w:b/>
                <w:sz w:val="24"/>
                <w:szCs w:val="30"/>
              </w:rPr>
            </w:pPr>
            <w:r>
              <w:rPr>
                <w:rFonts w:hint="eastAsia" w:ascii="Times New Roman" w:hAnsi="Times New Roman" w:eastAsia="宋体"/>
                <w:b w:val="0"/>
                <w:sz w:val="21"/>
                <w:szCs w:val="30"/>
              </w:rPr>
              <w:t>202209521</w:t>
            </w:r>
          </w:p>
        </w:tc>
      </w:tr>
      <w:tr w14:paraId="30CEA279">
        <w:trPr>
          <w:trHeight w:val="740" w:hRule="atLeast"/>
        </w:trPr>
        <w:tc>
          <w:tcPr>
            <w:tcW w:w="1575" w:type="dxa"/>
            <w:tcBorders>
              <w:top w:val="nil"/>
              <w:left w:val="nil"/>
              <w:bottom w:val="nil"/>
              <w:right w:val="nil"/>
            </w:tcBorders>
            <w:vAlign w:val="center"/>
          </w:tcPr>
          <w:p w14:paraId="63D54C01">
            <w:pPr>
              <w:spacing w:before="0" w:after="0" w:line="360" w:lineRule="exact"/>
              <w:ind w:firstLine="0"/>
              <w:jc w:val="left"/>
              <w:rPr>
                <w:rFonts w:hint="eastAsia" w:ascii="仿宋_GB2312" w:hAnsi="宋体" w:eastAsia="仿宋_GB2312"/>
                <w:sz w:val="30"/>
                <w:szCs w:val="30"/>
              </w:rPr>
            </w:pPr>
            <w:r>
              <w:rPr>
                <w:rFonts w:hint="eastAsia" w:ascii="Times New Roman" w:hAnsi="Times New Roman" w:eastAsia="宋体"/>
                <w:b w:val="0"/>
                <w:sz w:val="21"/>
                <w:szCs w:val="30"/>
              </w:rPr>
              <w:t>作者签名</w:t>
            </w:r>
          </w:p>
        </w:tc>
        <w:tc>
          <w:tcPr>
            <w:tcW w:w="540" w:type="dxa"/>
            <w:tcBorders>
              <w:top w:val="nil"/>
              <w:left w:val="nil"/>
              <w:bottom w:val="nil"/>
              <w:right w:val="nil"/>
            </w:tcBorders>
            <w:vAlign w:val="center"/>
          </w:tcPr>
          <w:p w14:paraId="08D1A546">
            <w:pPr>
              <w:spacing w:before="0" w:after="0" w:line="360" w:lineRule="exact"/>
              <w:ind w:firstLine="0"/>
              <w:jc w:val="left"/>
              <w:rPr>
                <w:rFonts w:hint="eastAsia" w:ascii="仿宋_GB2312" w:hAnsi="宋体" w:eastAsia="仿宋_GB2312"/>
                <w:sz w:val="30"/>
                <w:szCs w:val="30"/>
              </w:rPr>
            </w:pPr>
            <w:r>
              <w:rPr>
                <w:rFonts w:hint="eastAsia" w:ascii="Times New Roman" w:hAnsi="Times New Roman" w:eastAsia="宋体"/>
                <w:b w:val="0"/>
                <w:sz w:val="21"/>
                <w:szCs w:val="30"/>
              </w:rPr>
              <w:t>：</w:t>
            </w:r>
          </w:p>
        </w:tc>
        <w:tc>
          <w:tcPr>
            <w:tcW w:w="3342" w:type="dxa"/>
            <w:tcBorders>
              <w:top w:val="nil"/>
              <w:left w:val="nil"/>
              <w:bottom w:val="nil"/>
              <w:right w:val="nil"/>
            </w:tcBorders>
            <w:vAlign w:val="center"/>
          </w:tcPr>
          <w:p w14:paraId="6DBE18E9">
            <w:pPr>
              <w:spacing w:before="0" w:after="0" w:line="360" w:lineRule="exact"/>
              <w:ind w:firstLine="721" w:firstLineChars="300"/>
              <w:jc w:val="left"/>
              <w:rPr>
                <w:rFonts w:hint="eastAsia" w:ascii="仿宋_GB2312" w:hAnsi="宋体"/>
                <w:b/>
                <w:sz w:val="24"/>
                <w:szCs w:val="30"/>
              </w:rPr>
            </w:pPr>
          </w:p>
        </w:tc>
      </w:tr>
      <w:tr w14:paraId="21A1136C">
        <w:trPr>
          <w:trHeight w:val="740" w:hRule="atLeast"/>
        </w:trPr>
        <w:tc>
          <w:tcPr>
            <w:tcW w:w="5457" w:type="dxa"/>
            <w:gridSpan w:val="3"/>
            <w:tcBorders>
              <w:top w:val="nil"/>
              <w:left w:val="nil"/>
              <w:bottom w:val="single" w:color="000000" w:sz="8" w:space="0"/>
              <w:right w:val="nil"/>
            </w:tcBorders>
            <w:vAlign w:val="center"/>
          </w:tcPr>
          <w:p w14:paraId="023BD14E">
            <w:pPr>
              <w:spacing w:before="0" w:after="0" w:line="360" w:lineRule="exact"/>
              <w:ind w:firstLine="0"/>
              <w:jc w:val="left"/>
              <w:rPr>
                <w:rFonts w:hint="eastAsia" w:ascii="仿宋_GB2312" w:hAnsi="宋体"/>
                <w:b/>
                <w:sz w:val="24"/>
                <w:szCs w:val="30"/>
              </w:rPr>
            </w:pPr>
          </w:p>
          <w:p w14:paraId="4BD94C8A">
            <w:pPr>
              <w:spacing w:before="0" w:after="0" w:line="360" w:lineRule="exact"/>
              <w:ind w:firstLine="0"/>
              <w:jc w:val="left"/>
              <w:rPr>
                <w:rFonts w:hint="eastAsia" w:ascii="仿宋_GB2312" w:hAnsi="宋体"/>
                <w:b/>
                <w:sz w:val="24"/>
                <w:szCs w:val="30"/>
              </w:rPr>
            </w:pPr>
          </w:p>
          <w:p w14:paraId="6A5A349B">
            <w:pPr>
              <w:spacing w:before="0" w:after="0" w:line="360" w:lineRule="exact"/>
              <w:ind w:firstLine="0"/>
              <w:jc w:val="left"/>
              <w:rPr>
                <w:rFonts w:hint="eastAsia" w:ascii="仿宋_GB2312" w:hAnsi="宋体"/>
                <w:b/>
                <w:sz w:val="24"/>
                <w:szCs w:val="30"/>
              </w:rPr>
            </w:pPr>
            <w:r>
              <w:rPr>
                <w:rFonts w:hint="eastAsia" w:ascii="Times New Roman" w:hAnsi="Times New Roman" w:eastAsia="宋体"/>
                <w:b w:val="0"/>
                <w:sz w:val="21"/>
                <w:szCs w:val="30"/>
              </w:rPr>
              <w:t>年  月  日（手填时间）</w:t>
            </w:r>
          </w:p>
        </w:tc>
      </w:tr>
    </w:tbl>
    <w:p w14:paraId="6DE58922">
      <w:pPr>
        <w:keepNext w:val="0"/>
        <w:keepLines w:val="0"/>
        <w:spacing w:before="0" w:after="0"/>
        <w:ind w:left="0" w:right="0" w:firstLine="0"/>
        <w:rPr>
          <w:szCs w:val="24"/>
          <w:lang w:bidi="ar"/>
        </w:rPr>
        <w:sectPr>
          <w:headerReference r:id="rId12" w:type="first"/>
          <w:footerReference r:id="rId14" w:type="first"/>
          <w:headerReference r:id="rId11" w:type="default"/>
          <w:footerReference r:id="rId13" w:type="default"/>
          <w:pgSz w:w="11906" w:h="16838"/>
          <w:pgMar w:top="1417" w:right="1701" w:bottom="1134" w:left="1701" w:header="850" w:footer="850" w:gutter="0"/>
          <w:pgNumType w:fmt="upperRoman" w:start="1"/>
          <w:cols w:space="720" w:num="1"/>
          <w:docGrid w:type="lines" w:linePitch="312" w:charSpace="0"/>
        </w:sectPr>
      </w:pPr>
    </w:p>
    <w:p w14:paraId="19CACC66">
      <w:pPr>
        <w:keepNext w:val="0"/>
        <w:keepLines w:val="0"/>
        <w:widowControl/>
        <w:spacing w:before="0" w:after="0" w:line="640" w:lineRule="exact"/>
        <w:ind w:left="0" w:right="0" w:firstLine="0"/>
        <w:rPr>
          <w:rFonts w:hint="eastAsia" w:ascii="黑体" w:hAnsi="宋体" w:eastAsia="黑体" w:cs="黑体"/>
          <w:b/>
          <w:color w:val="222222"/>
          <w:kern w:val="0"/>
          <w:sz w:val="44"/>
          <w:szCs w:val="44"/>
          <w:lang w:bidi="ar"/>
        </w:rPr>
      </w:pPr>
    </w:p>
    <w:p w14:paraId="14102007">
      <w:pPr>
        <w:keepNext w:val="0"/>
        <w:keepLines w:val="0"/>
        <w:widowControl/>
        <w:spacing w:before="0" w:after="0" w:line="640" w:lineRule="exact"/>
        <w:ind w:left="0" w:right="0" w:firstLine="0"/>
        <w:jc w:val="center"/>
        <w:rPr>
          <w:rFonts w:hint="eastAsia" w:ascii="仿宋_GB2312" w:hAnsi="宋体" w:eastAsia="仿宋_GB2312" w:cs="仿宋_GB2312"/>
          <w:color w:val="FF0000"/>
          <w:szCs w:val="21"/>
          <w:lang w:bidi="ar"/>
        </w:rPr>
      </w:pPr>
      <w:r>
        <w:rPr>
          <w:rFonts w:hint="eastAsia" w:ascii="Times New Roman" w:hAnsi="Times New Roman" w:eastAsia="黑体" w:cs="黑体"/>
          <w:b/>
          <w:bCs/>
          <w:color w:val="222222"/>
          <w:kern w:val="0"/>
          <w:sz w:val="44"/>
          <w:szCs w:val="44"/>
          <w:lang w:bidi="ar"/>
        </w:rPr>
        <w:t>基于大数据的上海市二手房价数据分析系统设计与实现</w:t>
      </w:r>
    </w:p>
    <w:p w14:paraId="49A95E25">
      <w:pPr>
        <w:keepNext w:val="0"/>
        <w:keepLines w:val="0"/>
        <w:widowControl/>
        <w:spacing w:before="0" w:after="0" w:line="640" w:lineRule="exact"/>
        <w:ind w:left="0" w:right="0" w:firstLine="0"/>
        <w:jc w:val="center"/>
        <w:rPr>
          <w:rFonts w:hint="eastAsia" w:ascii="仿宋_GB2312" w:hAnsi="宋体" w:eastAsia="仿宋_GB2312" w:cs="仿宋_GB2312"/>
          <w:color w:val="FF0000"/>
          <w:szCs w:val="21"/>
          <w:lang w:bidi="ar"/>
        </w:rPr>
      </w:pPr>
      <w:r>
        <w:rPr>
          <w:rFonts w:hint="eastAsia" w:ascii="黑体" w:hAnsi="宋体" w:eastAsia="黑体" w:cs="黑体"/>
          <w:sz w:val="36"/>
          <w:szCs w:val="36"/>
          <w:lang w:bidi="ar"/>
        </w:rPr>
        <w:t xml:space="preserve">                     </w:t>
      </w:r>
    </w:p>
    <w:p w14:paraId="018D94BA">
      <w:pPr>
        <w:keepNext w:val="0"/>
        <w:keepLines w:val="0"/>
        <w:spacing w:before="0" w:after="460"/>
        <w:ind w:left="0" w:right="0" w:firstLine="0"/>
        <w:jc w:val="center"/>
        <w:rPr>
          <w:rFonts w:eastAsia="黑体"/>
          <w:b/>
          <w:sz w:val="36"/>
          <w:szCs w:val="36"/>
          <w:lang w:bidi="ar"/>
        </w:rPr>
      </w:pPr>
      <w:r>
        <w:rPr>
          <w:rFonts w:ascii="Times New Roman" w:hAnsi="Times New Roman" w:eastAsia="黑体"/>
          <w:b/>
          <w:sz w:val="36"/>
        </w:rPr>
        <w:t>摘 要</w:t>
      </w:r>
    </w:p>
    <w:p w14:paraId="2F8F4A89">
      <w:pPr>
        <w:keepNext w:val="0"/>
        <w:keepLines w:val="0"/>
        <w:widowControl/>
        <w:spacing w:before="0" w:after="0" w:line="460" w:lineRule="exact"/>
        <w:ind w:left="0" w:right="0" w:firstLine="480"/>
        <w:jc w:val="left"/>
        <w:rPr>
          <w:rFonts w:hint="eastAsia" w:ascii="黑体" w:hAnsi="宋体" w:eastAsia="黑体" w:cs="黑体"/>
          <w:sz w:val="36"/>
          <w:szCs w:val="36"/>
          <w:lang w:bidi="ar"/>
        </w:rPr>
      </w:pPr>
      <w:r>
        <w:rPr>
          <w:rFonts w:ascii="Times New Roman" w:hAnsi="Times New Roman" w:eastAsia="宋体"/>
          <w:b w:val="0"/>
          <w:sz w:val="24"/>
        </w:rPr>
        <w:t>随着二手住房市场逐步成为城市住房交易的重要组成部分，如何利用公开真实数据对房源价格进行结构化分析，已经成为房地产信息服务与数据应用中的典型问题。本文以上海市二手房市场为研究对象，基于国家统计局公开发布的住宅销售价格指数页面与链家上海二手房公开列表页样本，设计并实现了一套集数据采集、数据清洗、结构化存储、统计分析、可视化展示和基础预测于一体的二手房价数据分析系统。系统后端采用 Django与Django REST Framework 构建数据模型、管理后台和接口服务，前端采用Vue 3、TypeScript与ECharts 实现多页面图表展示，数据处理部分使用 Python 脚本完成网页解析、CSV 清洗和数据库导入。系统当前已完成 30 条挂牌房源、29 个小区、3 条官方指数和 25 条预测结果的本地导入与展示。结果表明，系统能够较为直观地反映不同区域样本之间的价格差异、月度指数变化及区域均价预测结果，并具备较好的本机部署能力与答辩展示效果。本文同时如实说明了公开列表页字段粒度和样本规模带来的局限，为后续扩展多平台数据、引入更丰富特征和优化预测模型提供了基础。</w:t>
      </w:r>
    </w:p>
    <w:p w14:paraId="69D0391E">
      <w:pPr>
        <w:keepNext w:val="0"/>
        <w:keepLines w:val="0"/>
        <w:spacing w:before="460" w:after="0" w:line="460" w:lineRule="exact"/>
        <w:ind w:left="0" w:right="0" w:firstLine="0"/>
        <w:jc w:val="left"/>
        <w:rPr>
          <w:rFonts w:hint="eastAsia" w:ascii="黑体" w:hAnsi="宋体" w:eastAsia="黑体" w:cs="黑体"/>
          <w:sz w:val="24"/>
          <w:szCs w:val="24"/>
        </w:rPr>
      </w:pPr>
      <w:r>
        <w:rPr>
          <w:rFonts w:ascii="Times New Roman" w:hAnsi="Times New Roman" w:eastAsia="宋体"/>
          <w:b w:val="0"/>
          <w:bCs/>
          <w:sz w:val="24"/>
        </w:rPr>
        <w:t>关键词</w:t>
      </w:r>
      <w:r>
        <w:rPr>
          <w:rFonts w:ascii="Times New Roman" w:hAnsi="Times New Roman" w:eastAsia="宋体"/>
          <w:b w:val="0"/>
          <w:sz w:val="24"/>
        </w:rPr>
        <w:t>：二手房价；上海市；数据分析系统；Django；Vue 3；可视化</w:t>
      </w:r>
    </w:p>
    <w:p w14:paraId="565FBDB8">
      <w:pPr>
        <w:keepNext w:val="0"/>
        <w:keepLines w:val="0"/>
        <w:spacing w:before="0" w:after="0" w:line="240" w:lineRule="auto"/>
        <w:ind w:left="0" w:right="0" w:firstLine="0"/>
        <w:jc w:val="center"/>
        <w:rPr>
          <w:b/>
          <w:color w:val="000000"/>
          <w:sz w:val="44"/>
          <w:szCs w:val="44"/>
        </w:rPr>
      </w:pPr>
      <w:r>
        <w:rPr>
          <w:rFonts w:ascii="Times New Roman" w:hAnsi="Times New Roman" w:eastAsia="Times New Roman"/>
          <w:b/>
          <w:sz w:val="44"/>
        </w:rPr>
        <w:br w:type="page"/>
      </w:r>
      <w:r>
        <w:rPr>
          <w:rFonts w:ascii="Times New Roman" w:hAnsi="Times New Roman" w:eastAsia="Times New Roman"/>
          <w:b/>
          <w:sz w:val="44"/>
        </w:rPr>
        <w:t>Design and Implementation of a Shanghai Second-Hand Housing Price Data Analysis System Based on Big Data</w:t>
      </w:r>
    </w:p>
    <w:p w14:paraId="31FE274B">
      <w:pPr>
        <w:keepNext w:val="0"/>
        <w:keepLines w:val="0"/>
        <w:spacing w:before="0" w:after="0"/>
        <w:ind w:left="0" w:right="0" w:firstLine="0"/>
        <w:rPr>
          <w:rFonts w:ascii="仿宋_GB2312" w:eastAsia="仿宋_GB2312" w:cs="仿宋_GB2312"/>
          <w:color w:val="FF0000"/>
          <w:szCs w:val="21"/>
          <w:lang w:bidi="ar"/>
        </w:rPr>
      </w:pPr>
    </w:p>
    <w:p w14:paraId="7E362DDA">
      <w:pPr>
        <w:keepNext w:val="0"/>
        <w:keepLines w:val="0"/>
        <w:spacing w:before="0" w:after="240"/>
        <w:ind w:left="0" w:right="0" w:firstLine="0"/>
        <w:jc w:val="center"/>
        <w:rPr>
          <w:rFonts w:eastAsia="黑体"/>
          <w:b/>
          <w:sz w:val="36"/>
          <w:szCs w:val="36"/>
          <w:lang w:bidi="ar"/>
        </w:rPr>
      </w:pPr>
      <w:r>
        <w:rPr>
          <w:rFonts w:ascii="Times New Roman" w:hAnsi="Times New Roman" w:eastAsia="Times New Roman"/>
          <w:b/>
          <w:sz w:val="36"/>
          <w:szCs w:val="36"/>
          <w:lang w:bidi="ar"/>
        </w:rPr>
        <w:t>ABSTRACT</w:t>
      </w:r>
    </w:p>
    <w:p w14:paraId="7F89FA94">
      <w:pPr>
        <w:keepNext w:val="0"/>
        <w:keepLines w:val="0"/>
        <w:spacing w:before="0" w:after="0" w:line="460" w:lineRule="exact"/>
        <w:ind w:left="0" w:right="0" w:firstLine="420" w:firstLineChars="0"/>
        <w:jc w:val="left"/>
        <w:rPr>
          <w:rFonts w:eastAsia="黑体"/>
          <w:b/>
          <w:sz w:val="36"/>
          <w:szCs w:val="36"/>
          <w:lang w:bidi="ar"/>
        </w:rPr>
      </w:pPr>
      <w:r>
        <w:rPr>
          <w:rFonts w:ascii="Times New Roman" w:hAnsi="Times New Roman" w:eastAsia="Times New Roman"/>
          <w:b w:val="0"/>
          <w:sz w:val="24"/>
        </w:rPr>
        <w:t>With second-hand housing becoming an important segment of urban housing transactions, it is increasingly valuable to analyze property prices with real and publicly accessible data. This thesis takes the Shanghai resale housing market as the research object and designs a data analysis system based on two real sources: the monthly residential price index pages published by the National Bureau of Statistics of China and the public listing pages of Shanghai Lianjia. The system integrates data collection, data cleaning, structured storage, statistical analysis, visual presentation, and baseline prediction. Django and Django REST Framework are used to implement the backend models, administration site, and API services, while Vue 3, TypeScript, and ECharts are used to build the frontend pages for interactive presentation. Python scripts are responsible for web parsing, CSV cleaning, and data import. At the time of writing, the system has imported and displayed 30 listings, 29 communities, 3 official monthly indices, and 25 prediction records. The results show that the system can effectively present regional price differences, monthly index trends, and district-level baseline prediction results, while remaining suitable for local deployment and thesis demonstration. The thesis also states the limitations caused by the field granularity of public listing pages and the current sample size, providing a basis for future extension with more data sources, richer features, and stronger prediction models.</w:t>
      </w:r>
    </w:p>
    <w:p w14:paraId="6B5EFFAA">
      <w:pPr>
        <w:keepNext w:val="0"/>
        <w:keepLines w:val="0"/>
        <w:spacing w:before="0" w:after="0" w:line="460" w:lineRule="exact"/>
        <w:ind w:left="0" w:right="0" w:firstLine="0"/>
        <w:rPr>
          <w:rFonts w:eastAsia="仿宋_GB2312"/>
          <w:sz w:val="24"/>
          <w:szCs w:val="24"/>
          <w:lang w:bidi="ar"/>
        </w:rPr>
      </w:pPr>
    </w:p>
    <w:p w14:paraId="36831F5C">
      <w:pPr>
        <w:keepNext w:val="0"/>
        <w:keepLines w:val="0"/>
        <w:spacing w:before="0" w:after="0"/>
        <w:ind w:left="0" w:right="0" w:firstLine="0"/>
        <w:rPr>
          <w:rFonts w:hint="eastAsia" w:ascii="仿宋_GB2312" w:hAnsi="宋体" w:eastAsia="仿宋_GB2312" w:cs="仿宋_GB2312"/>
          <w:color w:val="FF0000"/>
          <w:szCs w:val="21"/>
          <w:lang w:bidi="ar"/>
        </w:rPr>
      </w:pPr>
    </w:p>
    <w:p w14:paraId="5F56D6F9">
      <w:pPr>
        <w:keepNext w:val="0"/>
        <w:keepLines w:val="0"/>
        <w:spacing w:before="240" w:after="0" w:line="460" w:lineRule="exact"/>
        <w:ind w:left="0" w:right="0" w:firstLine="0"/>
        <w:jc w:val="left"/>
        <w:rPr>
          <w:rFonts w:eastAsia="仿宋_GB2312"/>
          <w:sz w:val="24"/>
          <w:szCs w:val="24"/>
          <w:lang w:bidi="ar"/>
        </w:rPr>
      </w:pPr>
      <w:r>
        <w:rPr>
          <w:rFonts w:ascii="Times New Roman" w:hAnsi="Times New Roman" w:eastAsia="Times New Roman"/>
          <w:b w:val="0"/>
          <w:bCs/>
          <w:sz w:val="24"/>
        </w:rPr>
        <w:t>Key words</w:t>
      </w:r>
      <w:r>
        <w:rPr>
          <w:rFonts w:ascii="Times New Roman" w:hAnsi="Times New Roman" w:eastAsia="Times New Roman"/>
          <w:b w:val="0"/>
          <w:sz w:val="24"/>
        </w:rPr>
        <w:t>: second-hand housing price; Shanghai; data analysis system; Django; Vue 3; visualization</w:t>
      </w:r>
    </w:p>
    <w:p w14:paraId="21820465">
      <w:pPr>
        <w:keepNext w:val="0"/>
        <w:keepLines w:val="0"/>
        <w:spacing w:before="0" w:after="240" w:line="460" w:lineRule="exact"/>
        <w:ind w:left="0" w:right="0" w:firstLine="0"/>
        <w:jc w:val="center"/>
        <w:rPr>
          <w:rFonts w:ascii="黑体" w:eastAsia="黑体" w:cs="黑体"/>
          <w:sz w:val="36"/>
          <w:szCs w:val="36"/>
        </w:rPr>
      </w:pPr>
      <w:r>
        <w:rPr>
          <w:rFonts w:ascii="Times New Roman" w:hAnsi="Times New Roman" w:eastAsia="黑体"/>
          <w:b/>
          <w:sz w:val="36"/>
        </w:rPr>
        <w:br w:type="page"/>
      </w:r>
      <w:r>
        <w:rPr>
          <w:rFonts w:ascii="Times New Roman" w:hAnsi="Times New Roman" w:eastAsia="黑体"/>
          <w:b/>
          <w:sz w:val="36"/>
        </w:rPr>
        <w:t>目录</w:t>
      </w:r>
    </w:p>
    <w:p w14:paraId="5C76E132">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1 绪论</w:t>
      </w:r>
      <w:r>
        <w:rPr>
          <w:rFonts w:ascii="Times New Roman" w:hAnsi="Times New Roman" w:eastAsia="黑体"/>
          <w:b/>
          <w:sz w:val="28"/>
        </w:rPr>
        <w:tab/>
      </w:r>
      <w:r>
        <w:rPr>
          <w:rFonts w:ascii="Times New Roman" w:hAnsi="Times New Roman" w:eastAsia="黑体"/>
          <w:b/>
          <w:sz w:val="28"/>
        </w:rPr>
        <w:t>1</w:t>
      </w:r>
    </w:p>
    <w:p w14:paraId="57AA276F">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1.1 研究背景</w:t>
      </w:r>
      <w:r>
        <w:rPr>
          <w:rFonts w:ascii="Times New Roman" w:hAnsi="Times New Roman" w:eastAsia="宋体"/>
          <w:b w:val="0"/>
          <w:sz w:val="24"/>
        </w:rPr>
        <w:tab/>
      </w:r>
      <w:r>
        <w:rPr>
          <w:rFonts w:ascii="Times New Roman" w:hAnsi="Times New Roman" w:eastAsia="宋体"/>
          <w:b w:val="0"/>
          <w:sz w:val="24"/>
        </w:rPr>
        <w:t>1</w:t>
      </w:r>
    </w:p>
    <w:p w14:paraId="35B7B939">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1.2 国内外研究现状</w:t>
      </w:r>
      <w:r>
        <w:rPr>
          <w:rFonts w:ascii="Times New Roman" w:hAnsi="Times New Roman" w:eastAsia="宋体"/>
          <w:b w:val="0"/>
          <w:sz w:val="24"/>
        </w:rPr>
        <w:tab/>
      </w:r>
      <w:r>
        <w:rPr>
          <w:rFonts w:ascii="Times New Roman" w:hAnsi="Times New Roman" w:eastAsia="宋体"/>
          <w:b w:val="0"/>
          <w:sz w:val="24"/>
        </w:rPr>
        <w:t>2</w:t>
      </w:r>
    </w:p>
    <w:p w14:paraId="644988C3">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1.3 研究目的与意义</w:t>
      </w:r>
      <w:r>
        <w:rPr>
          <w:rFonts w:ascii="Times New Roman" w:hAnsi="Times New Roman" w:eastAsia="宋体"/>
          <w:b w:val="0"/>
          <w:sz w:val="24"/>
        </w:rPr>
        <w:tab/>
      </w:r>
      <w:r>
        <w:rPr>
          <w:rFonts w:ascii="Times New Roman" w:hAnsi="Times New Roman" w:eastAsia="宋体"/>
          <w:b w:val="0"/>
          <w:sz w:val="24"/>
        </w:rPr>
        <w:t>3</w:t>
      </w:r>
    </w:p>
    <w:p w14:paraId="74107E7F">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1.4 研究内容与论文结构</w:t>
      </w:r>
      <w:r>
        <w:rPr>
          <w:rFonts w:ascii="Times New Roman" w:hAnsi="Times New Roman" w:eastAsia="宋体"/>
          <w:b w:val="0"/>
          <w:sz w:val="24"/>
        </w:rPr>
        <w:tab/>
      </w:r>
      <w:r>
        <w:rPr>
          <w:rFonts w:ascii="Times New Roman" w:hAnsi="Times New Roman" w:eastAsia="宋体"/>
          <w:b w:val="0"/>
          <w:sz w:val="24"/>
        </w:rPr>
        <w:t>3</w:t>
      </w:r>
    </w:p>
    <w:p w14:paraId="37D1D04A">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2 相关技术与理论基础</w:t>
      </w:r>
      <w:r>
        <w:rPr>
          <w:rFonts w:ascii="Times New Roman" w:hAnsi="Times New Roman" w:eastAsia="黑体"/>
          <w:b/>
          <w:sz w:val="28"/>
        </w:rPr>
        <w:tab/>
      </w:r>
      <w:r>
        <w:rPr>
          <w:rFonts w:ascii="Times New Roman" w:hAnsi="Times New Roman" w:eastAsia="黑体"/>
          <w:b/>
          <w:sz w:val="28"/>
        </w:rPr>
        <w:t>5</w:t>
      </w:r>
    </w:p>
    <w:p w14:paraId="07306DFE">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2.1 网络数据采集技术</w:t>
      </w:r>
      <w:r>
        <w:rPr>
          <w:rFonts w:ascii="Times New Roman" w:hAnsi="Times New Roman" w:eastAsia="宋体"/>
          <w:b w:val="0"/>
          <w:sz w:val="24"/>
        </w:rPr>
        <w:tab/>
      </w:r>
      <w:r>
        <w:rPr>
          <w:rFonts w:ascii="Times New Roman" w:hAnsi="Times New Roman" w:eastAsia="宋体"/>
          <w:b w:val="0"/>
          <w:sz w:val="24"/>
        </w:rPr>
        <w:t>5</w:t>
      </w:r>
    </w:p>
    <w:p w14:paraId="67F86B35">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2.2 Django 与 Django REST Framework</w:t>
      </w:r>
      <w:r>
        <w:rPr>
          <w:rFonts w:ascii="Times New Roman" w:hAnsi="Times New Roman" w:eastAsia="宋体"/>
          <w:b w:val="0"/>
          <w:sz w:val="24"/>
        </w:rPr>
        <w:tab/>
      </w:r>
      <w:r>
        <w:rPr>
          <w:rFonts w:ascii="Times New Roman" w:hAnsi="Times New Roman" w:eastAsia="宋体"/>
          <w:b w:val="0"/>
          <w:sz w:val="24"/>
        </w:rPr>
        <w:t>5</w:t>
      </w:r>
    </w:p>
    <w:p w14:paraId="4035CA76">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2.3 Vue 3 与 ECharts</w:t>
      </w:r>
      <w:r>
        <w:rPr>
          <w:rFonts w:ascii="Times New Roman" w:hAnsi="Times New Roman" w:eastAsia="宋体"/>
          <w:b w:val="0"/>
          <w:sz w:val="24"/>
        </w:rPr>
        <w:tab/>
      </w:r>
      <w:r>
        <w:rPr>
          <w:rFonts w:ascii="Times New Roman" w:hAnsi="Times New Roman" w:eastAsia="宋体"/>
          <w:b w:val="0"/>
          <w:sz w:val="24"/>
        </w:rPr>
        <w:t>6</w:t>
      </w:r>
    </w:p>
    <w:p w14:paraId="6AA4F485">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2.4 二手房价格分析指标</w:t>
      </w:r>
      <w:r>
        <w:rPr>
          <w:rFonts w:ascii="Times New Roman" w:hAnsi="Times New Roman" w:eastAsia="宋体"/>
          <w:b w:val="0"/>
          <w:sz w:val="24"/>
        </w:rPr>
        <w:tab/>
      </w:r>
      <w:r>
        <w:rPr>
          <w:rFonts w:ascii="Times New Roman" w:hAnsi="Times New Roman" w:eastAsia="宋体"/>
          <w:b w:val="0"/>
          <w:sz w:val="24"/>
        </w:rPr>
        <w:t>6</w:t>
      </w:r>
    </w:p>
    <w:p w14:paraId="5545827C">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3 系统需求分析与数据资源分析</w:t>
      </w:r>
      <w:r>
        <w:rPr>
          <w:rFonts w:ascii="Times New Roman" w:hAnsi="Times New Roman" w:eastAsia="黑体"/>
          <w:b/>
          <w:sz w:val="28"/>
        </w:rPr>
        <w:tab/>
      </w:r>
      <w:r>
        <w:rPr>
          <w:rFonts w:ascii="Times New Roman" w:hAnsi="Times New Roman" w:eastAsia="黑体"/>
          <w:b/>
          <w:sz w:val="28"/>
        </w:rPr>
        <w:t>8</w:t>
      </w:r>
    </w:p>
    <w:p w14:paraId="66ABA5A9">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3.1 可行性分析</w:t>
      </w:r>
      <w:r>
        <w:rPr>
          <w:rFonts w:ascii="Times New Roman" w:hAnsi="Times New Roman" w:eastAsia="宋体"/>
          <w:b w:val="0"/>
          <w:sz w:val="24"/>
        </w:rPr>
        <w:tab/>
      </w:r>
      <w:r>
        <w:rPr>
          <w:rFonts w:ascii="Times New Roman" w:hAnsi="Times New Roman" w:eastAsia="宋体"/>
          <w:b w:val="0"/>
          <w:sz w:val="24"/>
        </w:rPr>
        <w:t>8</w:t>
      </w:r>
    </w:p>
    <w:p w14:paraId="61FF43B2">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3.2 功能需求分析</w:t>
      </w:r>
      <w:r>
        <w:rPr>
          <w:rFonts w:ascii="Times New Roman" w:hAnsi="Times New Roman" w:eastAsia="宋体"/>
          <w:b w:val="0"/>
          <w:sz w:val="24"/>
        </w:rPr>
        <w:tab/>
      </w:r>
      <w:r>
        <w:rPr>
          <w:rFonts w:ascii="Times New Roman" w:hAnsi="Times New Roman" w:eastAsia="宋体"/>
          <w:b w:val="0"/>
          <w:sz w:val="24"/>
        </w:rPr>
        <w:t>8</w:t>
      </w:r>
    </w:p>
    <w:p w14:paraId="18D4F4CF">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3.3 非功能需求分析</w:t>
      </w:r>
      <w:r>
        <w:rPr>
          <w:rFonts w:ascii="Times New Roman" w:hAnsi="Times New Roman" w:eastAsia="宋体"/>
          <w:b w:val="0"/>
          <w:sz w:val="24"/>
        </w:rPr>
        <w:tab/>
      </w:r>
      <w:r>
        <w:rPr>
          <w:rFonts w:ascii="Times New Roman" w:hAnsi="Times New Roman" w:eastAsia="宋体"/>
          <w:b w:val="0"/>
          <w:sz w:val="24"/>
        </w:rPr>
        <w:t>9</w:t>
      </w:r>
    </w:p>
    <w:p w14:paraId="3CC06751">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3.4 数据来源与样本说明</w:t>
      </w:r>
      <w:r>
        <w:rPr>
          <w:rFonts w:ascii="Times New Roman" w:hAnsi="Times New Roman" w:eastAsia="宋体"/>
          <w:b w:val="0"/>
          <w:sz w:val="24"/>
        </w:rPr>
        <w:tab/>
      </w:r>
      <w:r>
        <w:rPr>
          <w:rFonts w:ascii="Times New Roman" w:hAnsi="Times New Roman" w:eastAsia="宋体"/>
          <w:b w:val="0"/>
          <w:sz w:val="24"/>
        </w:rPr>
        <w:t>10</w:t>
      </w:r>
    </w:p>
    <w:p w14:paraId="3C485828">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3.5 样本特征分析</w:t>
      </w:r>
      <w:r>
        <w:rPr>
          <w:rFonts w:ascii="Times New Roman" w:hAnsi="Times New Roman" w:eastAsia="宋体"/>
          <w:b w:val="0"/>
          <w:sz w:val="24"/>
        </w:rPr>
        <w:tab/>
      </w:r>
      <w:r>
        <w:rPr>
          <w:rFonts w:ascii="Times New Roman" w:hAnsi="Times New Roman" w:eastAsia="宋体"/>
          <w:b w:val="0"/>
          <w:sz w:val="24"/>
        </w:rPr>
        <w:t>10</w:t>
      </w:r>
    </w:p>
    <w:p w14:paraId="3E6AC62E">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4 系统设计</w:t>
      </w:r>
      <w:r>
        <w:rPr>
          <w:rFonts w:ascii="Times New Roman" w:hAnsi="Times New Roman" w:eastAsia="黑体"/>
          <w:b/>
          <w:sz w:val="28"/>
        </w:rPr>
        <w:tab/>
      </w:r>
      <w:r>
        <w:rPr>
          <w:rFonts w:ascii="Times New Roman" w:hAnsi="Times New Roman" w:eastAsia="黑体"/>
          <w:b/>
          <w:sz w:val="28"/>
        </w:rPr>
        <w:t>12</w:t>
      </w:r>
    </w:p>
    <w:p w14:paraId="2141AFC6">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4.1 系统总体架构设计</w:t>
      </w:r>
      <w:r>
        <w:rPr>
          <w:rFonts w:ascii="Times New Roman" w:hAnsi="Times New Roman" w:eastAsia="宋体"/>
          <w:b w:val="0"/>
          <w:sz w:val="24"/>
        </w:rPr>
        <w:tab/>
      </w:r>
      <w:r>
        <w:rPr>
          <w:rFonts w:ascii="Times New Roman" w:hAnsi="Times New Roman" w:eastAsia="宋体"/>
          <w:b w:val="0"/>
          <w:sz w:val="24"/>
        </w:rPr>
        <w:t>12</w:t>
      </w:r>
    </w:p>
    <w:p w14:paraId="70010955">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4.2 数据处理流程设计</w:t>
      </w:r>
      <w:r>
        <w:rPr>
          <w:rFonts w:ascii="Times New Roman" w:hAnsi="Times New Roman" w:eastAsia="宋体"/>
          <w:b w:val="0"/>
          <w:sz w:val="24"/>
        </w:rPr>
        <w:tab/>
      </w:r>
      <w:r>
        <w:rPr>
          <w:rFonts w:ascii="Times New Roman" w:hAnsi="Times New Roman" w:eastAsia="宋体"/>
          <w:b w:val="0"/>
          <w:sz w:val="24"/>
        </w:rPr>
        <w:t>13</w:t>
      </w:r>
    </w:p>
    <w:p w14:paraId="72CFE9E0">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4.3 功能模块设计</w:t>
      </w:r>
      <w:r>
        <w:rPr>
          <w:rFonts w:ascii="Times New Roman" w:hAnsi="Times New Roman" w:eastAsia="宋体"/>
          <w:b w:val="0"/>
          <w:sz w:val="24"/>
        </w:rPr>
        <w:tab/>
      </w:r>
      <w:r>
        <w:rPr>
          <w:rFonts w:ascii="Times New Roman" w:hAnsi="Times New Roman" w:eastAsia="宋体"/>
          <w:b w:val="0"/>
          <w:sz w:val="24"/>
        </w:rPr>
        <w:t>13</w:t>
      </w:r>
    </w:p>
    <w:p w14:paraId="2D4C3B13">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4.4 数据库设计</w:t>
      </w:r>
      <w:r>
        <w:rPr>
          <w:rFonts w:ascii="Times New Roman" w:hAnsi="Times New Roman" w:eastAsia="宋体"/>
          <w:b w:val="0"/>
          <w:sz w:val="24"/>
        </w:rPr>
        <w:tab/>
      </w:r>
      <w:r>
        <w:rPr>
          <w:rFonts w:ascii="Times New Roman" w:hAnsi="Times New Roman" w:eastAsia="宋体"/>
          <w:b w:val="0"/>
          <w:sz w:val="24"/>
        </w:rPr>
        <w:t>14</w:t>
      </w:r>
    </w:p>
    <w:p w14:paraId="608315C0">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4.5 接口设计</w:t>
      </w:r>
      <w:r>
        <w:rPr>
          <w:rFonts w:ascii="Times New Roman" w:hAnsi="Times New Roman" w:eastAsia="宋体"/>
          <w:b w:val="0"/>
          <w:sz w:val="24"/>
        </w:rPr>
        <w:tab/>
      </w:r>
      <w:r>
        <w:rPr>
          <w:rFonts w:ascii="Times New Roman" w:hAnsi="Times New Roman" w:eastAsia="宋体"/>
          <w:b w:val="0"/>
          <w:sz w:val="24"/>
        </w:rPr>
        <w:t>15</w:t>
      </w:r>
    </w:p>
    <w:p w14:paraId="1FE65C64">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5 系统实现与关键技术</w:t>
      </w:r>
      <w:r>
        <w:rPr>
          <w:rFonts w:ascii="Times New Roman" w:hAnsi="Times New Roman" w:eastAsia="黑体"/>
          <w:b/>
          <w:sz w:val="28"/>
        </w:rPr>
        <w:tab/>
      </w:r>
      <w:r>
        <w:rPr>
          <w:rFonts w:ascii="Times New Roman" w:hAnsi="Times New Roman" w:eastAsia="黑体"/>
          <w:b/>
          <w:sz w:val="28"/>
        </w:rPr>
        <w:t>16</w:t>
      </w:r>
    </w:p>
    <w:p w14:paraId="6373228C">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5.1 数据采集模块实现</w:t>
      </w:r>
      <w:r>
        <w:rPr>
          <w:rFonts w:ascii="Times New Roman" w:hAnsi="Times New Roman" w:eastAsia="宋体"/>
          <w:b w:val="0"/>
          <w:sz w:val="24"/>
        </w:rPr>
        <w:tab/>
      </w:r>
      <w:r>
        <w:rPr>
          <w:rFonts w:ascii="Times New Roman" w:hAnsi="Times New Roman" w:eastAsia="宋体"/>
          <w:b w:val="0"/>
          <w:sz w:val="24"/>
        </w:rPr>
        <w:t>16</w:t>
      </w:r>
    </w:p>
    <w:p w14:paraId="530133DE">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5.2 数据清洗与导入实现</w:t>
      </w:r>
      <w:r>
        <w:rPr>
          <w:rFonts w:ascii="Times New Roman" w:hAnsi="Times New Roman" w:eastAsia="宋体"/>
          <w:b w:val="0"/>
          <w:sz w:val="24"/>
        </w:rPr>
        <w:tab/>
      </w:r>
      <w:r>
        <w:rPr>
          <w:rFonts w:ascii="Times New Roman" w:hAnsi="Times New Roman" w:eastAsia="宋体"/>
          <w:b w:val="0"/>
          <w:sz w:val="24"/>
        </w:rPr>
        <w:t>16</w:t>
      </w:r>
    </w:p>
    <w:p w14:paraId="702FB1C6">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5.3 后端服务实现</w:t>
      </w:r>
      <w:r>
        <w:rPr>
          <w:rFonts w:ascii="Times New Roman" w:hAnsi="Times New Roman" w:eastAsia="宋体"/>
          <w:b w:val="0"/>
          <w:sz w:val="24"/>
        </w:rPr>
        <w:tab/>
      </w:r>
      <w:r>
        <w:rPr>
          <w:rFonts w:ascii="Times New Roman" w:hAnsi="Times New Roman" w:eastAsia="宋体"/>
          <w:b w:val="0"/>
          <w:sz w:val="24"/>
        </w:rPr>
        <w:t>17</w:t>
      </w:r>
    </w:p>
    <w:p w14:paraId="70C3E8DF">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5.4 前端可视化实现</w:t>
      </w:r>
      <w:r>
        <w:rPr>
          <w:rFonts w:ascii="Times New Roman" w:hAnsi="Times New Roman" w:eastAsia="宋体"/>
          <w:b w:val="0"/>
          <w:sz w:val="24"/>
        </w:rPr>
        <w:tab/>
      </w:r>
      <w:r>
        <w:rPr>
          <w:rFonts w:ascii="Times New Roman" w:hAnsi="Times New Roman" w:eastAsia="宋体"/>
          <w:b w:val="0"/>
          <w:sz w:val="24"/>
        </w:rPr>
        <w:t>17</w:t>
      </w:r>
    </w:p>
    <w:p w14:paraId="26C99B3D">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5.5 预测模块实现</w:t>
      </w:r>
      <w:r>
        <w:rPr>
          <w:rFonts w:ascii="Times New Roman" w:hAnsi="Times New Roman" w:eastAsia="宋体"/>
          <w:b w:val="0"/>
          <w:sz w:val="24"/>
        </w:rPr>
        <w:tab/>
      </w:r>
      <w:r>
        <w:rPr>
          <w:rFonts w:ascii="Times New Roman" w:hAnsi="Times New Roman" w:eastAsia="宋体"/>
          <w:b w:val="0"/>
          <w:sz w:val="24"/>
        </w:rPr>
        <w:t>20</w:t>
      </w:r>
    </w:p>
    <w:p w14:paraId="1F55401D">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5.6 后台管理实现</w:t>
      </w:r>
      <w:r>
        <w:rPr>
          <w:rFonts w:ascii="Times New Roman" w:hAnsi="Times New Roman" w:eastAsia="宋体"/>
          <w:b w:val="0"/>
          <w:sz w:val="24"/>
        </w:rPr>
        <w:tab/>
      </w:r>
      <w:r>
        <w:rPr>
          <w:rFonts w:ascii="Times New Roman" w:hAnsi="Times New Roman" w:eastAsia="宋体"/>
          <w:b w:val="0"/>
          <w:sz w:val="24"/>
        </w:rPr>
        <w:t>21</w:t>
      </w:r>
    </w:p>
    <w:p w14:paraId="248960EB">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6 系统测试与结果分析</w:t>
      </w:r>
      <w:r>
        <w:rPr>
          <w:rFonts w:ascii="Times New Roman" w:hAnsi="Times New Roman" w:eastAsia="黑体"/>
          <w:b/>
          <w:sz w:val="28"/>
        </w:rPr>
        <w:tab/>
      </w:r>
      <w:r>
        <w:rPr>
          <w:rFonts w:ascii="Times New Roman" w:hAnsi="Times New Roman" w:eastAsia="黑体"/>
          <w:b/>
          <w:sz w:val="28"/>
        </w:rPr>
        <w:t>23</w:t>
      </w:r>
    </w:p>
    <w:p w14:paraId="4557DCAE">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6.1 测试环境与测试方法</w:t>
      </w:r>
      <w:r>
        <w:rPr>
          <w:rFonts w:ascii="Times New Roman" w:hAnsi="Times New Roman" w:eastAsia="宋体"/>
          <w:b w:val="0"/>
          <w:sz w:val="24"/>
        </w:rPr>
        <w:tab/>
      </w:r>
      <w:r>
        <w:rPr>
          <w:rFonts w:ascii="Times New Roman" w:hAnsi="Times New Roman" w:eastAsia="宋体"/>
          <w:b w:val="0"/>
          <w:sz w:val="24"/>
        </w:rPr>
        <w:t>23</w:t>
      </w:r>
    </w:p>
    <w:p w14:paraId="56B9D9B9">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6.2 功能测试结果</w:t>
      </w:r>
      <w:r>
        <w:rPr>
          <w:rFonts w:ascii="Times New Roman" w:hAnsi="Times New Roman" w:eastAsia="宋体"/>
          <w:b w:val="0"/>
          <w:sz w:val="24"/>
        </w:rPr>
        <w:tab/>
      </w:r>
      <w:r>
        <w:rPr>
          <w:rFonts w:ascii="Times New Roman" w:hAnsi="Times New Roman" w:eastAsia="宋体"/>
          <w:b w:val="0"/>
          <w:sz w:val="24"/>
        </w:rPr>
        <w:t>23</w:t>
      </w:r>
    </w:p>
    <w:p w14:paraId="32E2783B">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6.3 数据分析结果</w:t>
      </w:r>
      <w:r>
        <w:rPr>
          <w:rFonts w:ascii="Times New Roman" w:hAnsi="Times New Roman" w:eastAsia="宋体"/>
          <w:b w:val="0"/>
          <w:sz w:val="24"/>
        </w:rPr>
        <w:tab/>
      </w:r>
      <w:r>
        <w:rPr>
          <w:rFonts w:ascii="Times New Roman" w:hAnsi="Times New Roman" w:eastAsia="宋体"/>
          <w:b w:val="0"/>
          <w:sz w:val="24"/>
        </w:rPr>
        <w:t>24</w:t>
      </w:r>
    </w:p>
    <w:p w14:paraId="352B4A19">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6.4 预测结果分析</w:t>
      </w:r>
      <w:r>
        <w:rPr>
          <w:rFonts w:ascii="Times New Roman" w:hAnsi="Times New Roman" w:eastAsia="宋体"/>
          <w:b w:val="0"/>
          <w:sz w:val="24"/>
        </w:rPr>
        <w:tab/>
      </w:r>
      <w:r>
        <w:rPr>
          <w:rFonts w:ascii="Times New Roman" w:hAnsi="Times New Roman" w:eastAsia="宋体"/>
          <w:b w:val="0"/>
          <w:sz w:val="24"/>
        </w:rPr>
        <w:t>24</w:t>
      </w:r>
    </w:p>
    <w:p w14:paraId="58C672AE">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7 结论与展望</w:t>
      </w:r>
      <w:r>
        <w:rPr>
          <w:rFonts w:ascii="Times New Roman" w:hAnsi="Times New Roman" w:eastAsia="黑体"/>
          <w:b/>
          <w:sz w:val="28"/>
        </w:rPr>
        <w:tab/>
      </w:r>
      <w:r>
        <w:rPr>
          <w:rFonts w:ascii="Times New Roman" w:hAnsi="Times New Roman" w:eastAsia="黑体"/>
          <w:b/>
          <w:sz w:val="28"/>
        </w:rPr>
        <w:t>26</w:t>
      </w:r>
    </w:p>
    <w:p w14:paraId="502A4FA2">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7.1 研究结论</w:t>
      </w:r>
      <w:r>
        <w:rPr>
          <w:rFonts w:ascii="Times New Roman" w:hAnsi="Times New Roman" w:eastAsia="宋体"/>
          <w:b w:val="0"/>
          <w:sz w:val="24"/>
        </w:rPr>
        <w:tab/>
      </w:r>
      <w:r>
        <w:rPr>
          <w:rFonts w:ascii="Times New Roman" w:hAnsi="Times New Roman" w:eastAsia="宋体"/>
          <w:b w:val="0"/>
          <w:sz w:val="24"/>
        </w:rPr>
        <w:t>26</w:t>
      </w:r>
    </w:p>
    <w:p w14:paraId="023DCC34">
      <w:pPr>
        <w:pStyle w:val="18"/>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宋体"/>
          <w:b w:val="0"/>
          <w:sz w:val="24"/>
        </w:rPr>
        <w:t>7.2 不足与展望</w:t>
      </w:r>
      <w:r>
        <w:rPr>
          <w:rFonts w:ascii="Times New Roman" w:hAnsi="Times New Roman" w:eastAsia="宋体"/>
          <w:b w:val="0"/>
          <w:sz w:val="24"/>
        </w:rPr>
        <w:tab/>
      </w:r>
      <w:r>
        <w:rPr>
          <w:rFonts w:ascii="Times New Roman" w:hAnsi="Times New Roman" w:eastAsia="宋体"/>
          <w:b w:val="0"/>
          <w:sz w:val="24"/>
        </w:rPr>
        <w:t>26</w:t>
      </w:r>
    </w:p>
    <w:p w14:paraId="17CF8BE8">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pPr>
      <w:r>
        <w:rPr>
          <w:rFonts w:ascii="Times New Roman" w:hAnsi="Times New Roman" w:eastAsia="黑体"/>
          <w:b/>
          <w:sz w:val="28"/>
        </w:rPr>
        <w:t>参考文献</w:t>
      </w:r>
      <w:r>
        <w:rPr>
          <w:rFonts w:ascii="Times New Roman" w:hAnsi="Times New Roman" w:eastAsia="黑体"/>
          <w:b/>
          <w:sz w:val="28"/>
        </w:rPr>
        <w:tab/>
      </w:r>
      <w:r>
        <w:rPr>
          <w:rFonts w:ascii="Times New Roman" w:hAnsi="Times New Roman" w:eastAsia="黑体"/>
          <w:b/>
          <w:sz w:val="28"/>
        </w:rPr>
        <w:t>28</w:t>
      </w:r>
    </w:p>
    <w:p w14:paraId="103712C9">
      <w:pPr>
        <w:pStyle w:val="17"/>
        <w:keepLines w:val="0"/>
        <w:tabs>
          <w:tab w:val="right" w:leader="dot" w:pos="8504"/>
        </w:tabs>
        <w:spacing w:before="0" w:after="0" w:line="460" w:lineRule="exact"/>
        <w:ind w:left="0" w:right="0" w:firstLine="0"/>
        <w:rPr>
          <w:rFonts w:hint="eastAsia" w:asciiTheme="minorHAnsi" w:hAnsiTheme="minorHAnsi" w:eastAsiaTheme="minorEastAsia" w:cstheme="minorBidi"/>
          <w:kern w:val="2"/>
          <w:szCs w:val="24"/>
          <w14:ligatures w14:val="standardContextual"/>
        </w:rPr>
        <w:sectPr>
          <w:headerReference r:id="rId17" w:type="first"/>
          <w:footerReference r:id="rId20" w:type="first"/>
          <w:headerReference r:id="rId15" w:type="default"/>
          <w:footerReference r:id="rId18" w:type="default"/>
          <w:headerReference r:id="rId16" w:type="even"/>
          <w:footerReference r:id="rId19" w:type="even"/>
          <w:pgSz w:w="11906" w:h="16838"/>
          <w:pgMar w:top="1417" w:right="1701" w:bottom="1134" w:left="1701" w:header="850" w:footer="850" w:gutter="0"/>
          <w:pgNumType w:fmt="upperRoman"/>
          <w:cols w:space="720" w:num="1"/>
          <w:docGrid w:type="lines" w:linePitch="312" w:charSpace="0"/>
        </w:sectPr>
      </w:pPr>
      <w:r>
        <w:rPr>
          <w:rFonts w:ascii="Times New Roman" w:hAnsi="Times New Roman" w:eastAsia="黑体"/>
          <w:b/>
          <w:sz w:val="28"/>
        </w:rPr>
        <w:t>致 谢</w:t>
      </w:r>
      <w:r>
        <w:rPr>
          <w:rFonts w:ascii="Times New Roman" w:hAnsi="Times New Roman" w:eastAsia="黑体"/>
          <w:b/>
          <w:sz w:val="28"/>
        </w:rPr>
        <w:tab/>
      </w:r>
      <w:r>
        <w:rPr>
          <w:rFonts w:ascii="Times New Roman" w:hAnsi="Times New Roman" w:eastAsia="黑体"/>
          <w:b/>
          <w:sz w:val="28"/>
        </w:rPr>
        <w:t>30</w:t>
      </w:r>
    </w:p>
    <w:p w14:paraId="196E2ECB">
      <w:pPr>
        <w:pStyle w:val="2"/>
        <w:keepNext/>
        <w:spacing w:before="368" w:after="230" w:line="460" w:lineRule="exact"/>
        <w:ind w:firstLine="0"/>
        <w:jc w:val="center"/>
      </w:pPr>
      <w:bookmarkStart w:id="0" w:name="_Toc225279414"/>
      <w:r>
        <w:rPr>
          <w:rFonts w:hint="eastAsia" w:ascii="Times New Roman" w:hAnsi="Times New Roman" w:eastAsia="黑体"/>
          <w:b/>
          <w:sz w:val="36"/>
          <w:lang w:val="en-US" w:eastAsia="zh-CN"/>
        </w:rPr>
        <w:t xml:space="preserve"> </w:t>
      </w:r>
      <w:r>
        <w:rPr>
          <w:rFonts w:ascii="Times New Roman" w:hAnsi="Times New Roman" w:eastAsia="黑体"/>
          <w:b/>
          <w:sz w:val="36"/>
        </w:rPr>
        <w:t>1 绪论</w:t>
      </w:r>
      <w:bookmarkEnd w:id="0"/>
    </w:p>
    <w:p w14:paraId="3305E2DC">
      <w:pPr>
        <w:spacing w:before="0" w:after="0"/>
      </w:pPr>
    </w:p>
    <w:p w14:paraId="03DCE5D8">
      <w:pPr>
        <w:pStyle w:val="3"/>
        <w:keepNext/>
        <w:spacing w:before="230" w:after="230" w:line="460" w:lineRule="exact"/>
        <w:ind w:firstLine="0"/>
        <w:jc w:val="left"/>
      </w:pPr>
      <w:bookmarkStart w:id="1" w:name="_Toc225279415"/>
      <w:r>
        <w:rPr>
          <w:rFonts w:ascii="Times New Roman" w:hAnsi="Times New Roman" w:eastAsia="黑体"/>
          <w:b/>
          <w:sz w:val="28"/>
        </w:rPr>
        <w:t>1.1 研究背景</w:t>
      </w:r>
      <w:bookmarkEnd w:id="1"/>
    </w:p>
    <w:p w14:paraId="4C6A53BA">
      <w:pPr>
        <w:spacing w:before="0" w:after="0"/>
      </w:pPr>
    </w:p>
    <w:p w14:paraId="261AF29E">
      <w:pPr>
        <w:spacing w:before="0" w:after="0" w:line="460" w:lineRule="exact"/>
        <w:ind w:firstLine="480"/>
        <w:jc w:val="left"/>
      </w:pPr>
      <w:r>
        <w:rPr>
          <w:rFonts w:ascii="Times New Roman" w:hAnsi="Times New Roman" w:eastAsia="宋体"/>
          <w:b w:val="0"/>
          <w:sz w:val="24"/>
        </w:rPr>
        <w:t>随着城市化进程持续推进和房地产市场逐步进入存量博弈阶段，二手住房已经成为居民改善型置业和刚需置业的重要渠道。与新房市场相比，二手房市场信息来源更加分散，房源价格受地段、建成年份、面积、装修、楼层、小区环境以及公共服务配套等多重因素共同影响，价格波动具有更强的离散性和非线性特征[1]。在传统线下交易模式下，购房者对区域行情、小区均价和挂牌结构的判断主要依赖中介经验，信息获取效率较低，难以形成系统化的数据认知。</w:t>
      </w:r>
    </w:p>
    <w:p w14:paraId="72DA6E63">
      <w:pPr>
        <w:spacing w:before="0" w:after="0"/>
      </w:pPr>
    </w:p>
    <w:p w14:paraId="40C9C7BF">
      <w:pPr>
        <w:spacing w:before="0" w:after="0" w:line="460" w:lineRule="exact"/>
        <w:ind w:firstLine="480"/>
        <w:jc w:val="left"/>
      </w:pPr>
      <w:r>
        <w:rPr>
          <w:rFonts w:ascii="Times New Roman" w:hAnsi="Times New Roman" w:eastAsia="宋体"/>
          <w:b w:val="0"/>
          <w:sz w:val="24"/>
        </w:rPr>
        <w:t>近年来，国家统计局持续发布 70 个大中城市商品住宅销售价格变动情况，为城市层面的价格趋势研究提供了连续、公开且权威的数据来源[6][7][8]。与此同时，链家等房地产平台公开展示了大量挂牌样本，为从房源层面研究二手房总价、单价、面积和板块结构提供了现实基础[13]。在此背景下，基于公开真实数据构建二手房价数据分析系统，不仅具有较强的工程实践价值，也能够为购房决策、市场观察和教学答辩展示提供直观支撑。</w:t>
      </w:r>
    </w:p>
    <w:p w14:paraId="1800C6ED">
      <w:pPr>
        <w:spacing w:before="0" w:after="0"/>
      </w:pPr>
    </w:p>
    <w:p w14:paraId="70DC3215">
      <w:pPr>
        <w:spacing w:before="0" w:after="0" w:line="460" w:lineRule="exact"/>
        <w:ind w:firstLine="480"/>
        <w:jc w:val="left"/>
      </w:pPr>
      <w:r>
        <w:rPr>
          <w:rFonts w:ascii="Times New Roman" w:hAnsi="Times New Roman" w:eastAsia="宋体"/>
          <w:b w:val="0"/>
          <w:sz w:val="24"/>
        </w:rPr>
        <w:t>本课题以“基于大数据的上海市二手房价数据分析系统设计与实现”为研究对象，围绕“真实数据采集、样本清洗、存储管理、统计分析、可视化展示与基础预测”六个环节展开。考虑到毕业设计的时间周期、单机部署约束以及公开数据可获得性，系统采用“国家统计局月度指数 + 链家公开挂牌列表样本”的双轨数据方案，在保证真实性的前提下实现一套可运行、可展示、可复现的分析平台。</w:t>
      </w:r>
    </w:p>
    <w:p w14:paraId="4A7A547A">
      <w:pPr>
        <w:spacing w:before="0" w:after="0"/>
      </w:pPr>
    </w:p>
    <w:p w14:paraId="5207A81B">
      <w:pPr>
        <w:pStyle w:val="3"/>
        <w:keepNext/>
        <w:spacing w:before="230" w:after="230" w:line="460" w:lineRule="exact"/>
        <w:ind w:firstLine="0"/>
        <w:jc w:val="left"/>
      </w:pPr>
      <w:bookmarkStart w:id="2" w:name="_Toc225279416"/>
      <w:r>
        <w:rPr>
          <w:rFonts w:ascii="Times New Roman" w:hAnsi="Times New Roman" w:eastAsia="黑体"/>
          <w:b/>
          <w:sz w:val="28"/>
        </w:rPr>
        <w:t>1.2 国内外研究现状</w:t>
      </w:r>
      <w:bookmarkEnd w:id="2"/>
    </w:p>
    <w:p w14:paraId="0AC90135">
      <w:pPr>
        <w:spacing w:before="0" w:after="0"/>
      </w:pPr>
    </w:p>
    <w:p w14:paraId="5C400939">
      <w:pPr>
        <w:spacing w:before="0" w:after="0" w:line="460" w:lineRule="exact"/>
        <w:ind w:firstLine="480"/>
        <w:jc w:val="left"/>
      </w:pPr>
      <w:r>
        <w:rPr>
          <w:rFonts w:ascii="Times New Roman" w:hAnsi="Times New Roman" w:eastAsia="宋体"/>
          <w:b w:val="0"/>
          <w:sz w:val="24"/>
        </w:rPr>
        <w:t>房价分析研究较早起源于特征价格理论。Rosen 提出的特征价格模型指出，商品价格能够拆解为一组属性隐含价格的线性或非线性组合，该理论为房地产估值、住房价格模型和区域差异分析奠定了重要基础[1]。在这一框架下，房价研究逐步从传统的回归分析扩展到支持向量机、随机森林、梯度提升与 XGBoost 等机器学习方法。</w:t>
      </w:r>
    </w:p>
    <w:p w14:paraId="1FAEA7AD">
      <w:pPr>
        <w:spacing w:before="0" w:after="0"/>
      </w:pPr>
    </w:p>
    <w:p w14:paraId="0A6354C5">
      <w:pPr>
        <w:spacing w:before="0" w:after="0" w:line="460" w:lineRule="exact"/>
        <w:ind w:firstLine="480"/>
        <w:jc w:val="left"/>
      </w:pPr>
      <w:r>
        <w:rPr>
          <w:rFonts w:ascii="Times New Roman" w:hAnsi="Times New Roman" w:eastAsia="宋体"/>
          <w:b w:val="0"/>
          <w:sz w:val="24"/>
        </w:rPr>
        <w:t>Park 和 Bae 以美国 Fairfax County 住房数据为样本，利用多种机器学习算法开展价格预测研究，指出不同算法在价格分类任务上具有明显的性能差异[2]。Ho、Tang 与 Wong 则将支持向量机、随机森林和梯度提升方法应用于香港住房交易数据，验证了机器学习方法在复杂住房市场中的可行性与预测优势[3]。Mora-Garcia 等针对 COVID-19 时期西班牙 Alicante 房地产市场开展研究，认为机器学习模型在非线性特征表达方面优于传统线性模型，但同时需要关注过拟合、样本泄漏和可解释性问题[4]。Sharma 等进一步比较了多种回归算法在住房价格预测任务中的表现，证明 XGBoost 在特征重要性刻画和综合精度方面具有较强竞争力[5]。</w:t>
      </w:r>
    </w:p>
    <w:p w14:paraId="1FB7B088">
      <w:pPr>
        <w:spacing w:before="0" w:after="0"/>
      </w:pPr>
    </w:p>
    <w:p w14:paraId="64FC1643">
      <w:pPr>
        <w:spacing w:before="0" w:after="0" w:line="460" w:lineRule="exact"/>
        <w:ind w:firstLine="480"/>
        <w:jc w:val="left"/>
      </w:pPr>
      <w:r>
        <w:rPr>
          <w:rFonts w:ascii="Times New Roman" w:hAnsi="Times New Roman" w:eastAsia="宋体"/>
          <w:b w:val="0"/>
          <w:sz w:val="24"/>
        </w:rPr>
        <w:t>从国内工程实践看，随着 Python 爬虫、数据分析框架和 Web 可视化技术的普及，越来越多的研究开始关注面向业务展示的房地产数据分析系统构建。此类系统通常围绕数据抓取、ETL、图表分析和后台管理展开，但在本科毕业设计场景中，常见问题包括数据源不真实、章节内容与系统实现脱节、预测模块夸大、以及论文仅停留在概念设计层面而缺乏真实运行结果。基于此，本文不追求复杂算法堆叠，而是强调以真实公开数据和可运行系统为核心，通过工程实现证明系统的完整性和可答辩性。</w:t>
      </w:r>
    </w:p>
    <w:p w14:paraId="35EF05C5">
      <w:pPr>
        <w:spacing w:before="0" w:after="0"/>
      </w:pPr>
    </w:p>
    <w:p w14:paraId="2DBD32F4">
      <w:pPr>
        <w:pStyle w:val="3"/>
        <w:keepNext/>
        <w:spacing w:before="230" w:after="230" w:line="460" w:lineRule="exact"/>
        <w:ind w:firstLine="0"/>
        <w:jc w:val="left"/>
      </w:pPr>
      <w:bookmarkStart w:id="3" w:name="_Toc225279417"/>
      <w:r>
        <w:rPr>
          <w:rFonts w:ascii="Times New Roman" w:hAnsi="Times New Roman" w:eastAsia="黑体"/>
          <w:b/>
          <w:sz w:val="28"/>
        </w:rPr>
        <w:t>1.3 研究目的与意义</w:t>
      </w:r>
      <w:bookmarkEnd w:id="3"/>
    </w:p>
    <w:p w14:paraId="4E58930E">
      <w:pPr>
        <w:spacing w:before="0" w:after="0"/>
      </w:pPr>
    </w:p>
    <w:p w14:paraId="370E66D0">
      <w:pPr>
        <w:spacing w:before="0" w:after="0" w:line="460" w:lineRule="exact"/>
        <w:ind w:firstLine="480"/>
        <w:jc w:val="left"/>
      </w:pPr>
      <w:r>
        <w:rPr>
          <w:rFonts w:ascii="Times New Roman" w:hAnsi="Times New Roman" w:eastAsia="宋体"/>
          <w:b w:val="0"/>
          <w:sz w:val="24"/>
        </w:rPr>
        <w:t>本研究的首要目的在于构建一套围绕上海市二手房挂牌数据展开分析的完整系统，实现从公开网页采集到可视化展示的闭环流程。相比单纯的数据报表，本系统同时具备真实样本导入、区域均价统计、小区维度对比、官方指数趋势展示和基础预测输出等功能，能够反映数据工程、后端开发、前端展示和分析建模的综合能力。</w:t>
      </w:r>
    </w:p>
    <w:p w14:paraId="3E8B1487">
      <w:pPr>
        <w:spacing w:before="0" w:after="0"/>
      </w:pPr>
    </w:p>
    <w:p w14:paraId="789F4626">
      <w:pPr>
        <w:spacing w:before="0" w:after="0" w:line="460" w:lineRule="exact"/>
        <w:ind w:firstLine="480"/>
        <w:jc w:val="left"/>
      </w:pPr>
      <w:r>
        <w:rPr>
          <w:rFonts w:ascii="Times New Roman" w:hAnsi="Times New Roman" w:eastAsia="宋体"/>
          <w:b w:val="0"/>
          <w:sz w:val="24"/>
        </w:rPr>
        <w:t>从理论意义上看，本文将房地产价格分析的通用方法与上海本地公开样本结合，验证了特征价格理论与统计聚合方法在毕业设计工程中的落地方式。同时，本文将官方月度指数与平台挂牌样本进行并置分析，有助于说明“宏观趋势数据”和“微观挂牌数据”之间的互补关系。</w:t>
      </w:r>
    </w:p>
    <w:p w14:paraId="1153081C">
      <w:pPr>
        <w:spacing w:before="0" w:after="0"/>
      </w:pPr>
    </w:p>
    <w:p w14:paraId="396AC7A7">
      <w:pPr>
        <w:spacing w:before="0" w:after="0" w:line="460" w:lineRule="exact"/>
        <w:ind w:firstLine="480"/>
        <w:jc w:val="left"/>
      </w:pPr>
      <w:r>
        <w:rPr>
          <w:rFonts w:ascii="Times New Roman" w:hAnsi="Times New Roman" w:eastAsia="宋体"/>
          <w:b w:val="0"/>
          <w:sz w:val="24"/>
        </w:rPr>
        <w:t>从实践意义上看，该系统可以为购房者快速了解不同板块价格结构提供参考，也可以为课程教学、项目展示和毕业答辩提供真实演示素材。系统所采用的技术路线均可在普通 Windows 个人电脑上部署，具有良好的复现性与扩展性。</w:t>
      </w:r>
    </w:p>
    <w:p w14:paraId="507A3552">
      <w:pPr>
        <w:spacing w:before="0" w:after="0"/>
      </w:pPr>
    </w:p>
    <w:p w14:paraId="7B5C7AF4">
      <w:pPr>
        <w:pStyle w:val="3"/>
        <w:keepNext/>
        <w:spacing w:before="230" w:after="230" w:line="460" w:lineRule="exact"/>
        <w:ind w:firstLine="0"/>
        <w:jc w:val="left"/>
      </w:pPr>
      <w:bookmarkStart w:id="4" w:name="_Toc225279418"/>
      <w:r>
        <w:rPr>
          <w:rFonts w:ascii="Times New Roman" w:hAnsi="Times New Roman" w:eastAsia="黑体"/>
          <w:b/>
          <w:sz w:val="28"/>
        </w:rPr>
        <w:t>1.4 研究内容与论文结构</w:t>
      </w:r>
      <w:bookmarkEnd w:id="4"/>
    </w:p>
    <w:p w14:paraId="25E5DF9F">
      <w:pPr>
        <w:spacing w:before="0" w:after="0"/>
      </w:pPr>
    </w:p>
    <w:p w14:paraId="7EC0AFB3">
      <w:pPr>
        <w:spacing w:before="0" w:after="0" w:line="460" w:lineRule="exact"/>
        <w:ind w:firstLine="480"/>
        <w:jc w:val="left"/>
      </w:pPr>
      <w:r>
        <w:rPr>
          <w:rFonts w:ascii="Times New Roman" w:hAnsi="Times New Roman" w:eastAsia="宋体"/>
          <w:b w:val="0"/>
          <w:sz w:val="24"/>
        </w:rPr>
        <w:t>围绕上述目标，本文主要完成以下工作。第一，分析公开数据源的可获得性，设计房源样本与官方指数数据的采集方案。第二，建立适合单机部署的后端数据模型，完成房源、小区、价格指数和预测结果等实体的结构化存储。第三，基于 Django REST Framework 实现面向前端页面的接口输出。第四，使用 Vue 3 与 ECharts 设计总览、房源列表、小区分析、趋势分析和预测结果等页面。第五，结合区域样本均价构建基线预测逻辑，并给出置信区间。第六，对系统运行结果进行测试和分析，总结系统不足与后续优化方向。</w:t>
      </w:r>
    </w:p>
    <w:p w14:paraId="4121572B">
      <w:pPr>
        <w:spacing w:before="0" w:after="0"/>
      </w:pPr>
    </w:p>
    <w:p w14:paraId="3719F140">
      <w:pPr>
        <w:spacing w:before="0" w:after="0" w:line="460" w:lineRule="exact"/>
        <w:ind w:firstLine="480"/>
        <w:jc w:val="left"/>
      </w:pPr>
      <w:r>
        <w:rPr>
          <w:rFonts w:ascii="Times New Roman" w:hAnsi="Times New Roman" w:eastAsia="宋体"/>
          <w:b w:val="0"/>
          <w:sz w:val="24"/>
        </w:rPr>
        <w:t>本文共分为七章。第一章为绪论，介绍研究背景、研究现状与研究内容。第二章阐述系统实现所依赖的相关技术。第三章说明系统需求与数据资源。第四章给出系统设计，包括总体架构、数据库和接口设计。第五章详述系统实现过程。第六章展示测试与结果分析。第七章总结全文并提出改进方向。</w:t>
      </w:r>
    </w:p>
    <w:p w14:paraId="7948FBEA">
      <w:pPr>
        <w:spacing w:before="0" w:after="0"/>
      </w:pPr>
    </w:p>
    <w:p w14:paraId="7FF52DC6">
      <w:pPr>
        <w:pStyle w:val="2"/>
        <w:keepNext/>
        <w:pageBreakBefore/>
        <w:spacing w:before="368" w:after="230" w:line="460" w:lineRule="exact"/>
        <w:ind w:firstLine="0"/>
        <w:jc w:val="center"/>
      </w:pPr>
      <w:bookmarkStart w:id="5" w:name="_Toc225279419"/>
      <w:r>
        <w:rPr>
          <w:rFonts w:ascii="Times New Roman" w:hAnsi="Times New Roman" w:eastAsia="黑体"/>
          <w:b/>
          <w:sz w:val="36"/>
        </w:rPr>
        <w:t>2 相关技术与理论基础</w:t>
      </w:r>
      <w:bookmarkEnd w:id="5"/>
    </w:p>
    <w:p w14:paraId="7BEA092D">
      <w:pPr>
        <w:spacing w:before="0" w:after="0"/>
      </w:pPr>
    </w:p>
    <w:p w14:paraId="5C6EF41D">
      <w:pPr>
        <w:pStyle w:val="3"/>
        <w:keepNext/>
        <w:spacing w:before="230" w:after="230" w:line="460" w:lineRule="exact"/>
        <w:ind w:firstLine="0"/>
        <w:jc w:val="left"/>
      </w:pPr>
      <w:bookmarkStart w:id="6" w:name="_Toc225279420"/>
      <w:r>
        <w:rPr>
          <w:rFonts w:ascii="Times New Roman" w:hAnsi="Times New Roman" w:eastAsia="黑体"/>
          <w:b/>
          <w:sz w:val="28"/>
        </w:rPr>
        <w:t>2.1 网络数据采集技术</w:t>
      </w:r>
      <w:bookmarkEnd w:id="6"/>
    </w:p>
    <w:p w14:paraId="2797E49D">
      <w:pPr>
        <w:spacing w:before="0" w:after="0"/>
      </w:pPr>
    </w:p>
    <w:p w14:paraId="092A19FB">
      <w:pPr>
        <w:spacing w:before="0" w:after="0" w:line="460" w:lineRule="exact"/>
        <w:ind w:firstLine="480"/>
        <w:jc w:val="left"/>
      </w:pPr>
      <w:r>
        <w:rPr>
          <w:rFonts w:ascii="Times New Roman" w:hAnsi="Times New Roman" w:eastAsia="宋体"/>
          <w:b w:val="0"/>
          <w:sz w:val="24"/>
        </w:rPr>
        <w:t>本系统的数据采集模块建立在 HTTP 请求、HTML 结构解析与字段抽取三个基础环节之上。对国家统计局指数数据，系统通过 `requests` 发起公开页面访问请求，随后使用 `BeautifulSoup` 提取页面标题与表格内容，并基于标题中的月份信息构造 `YYYY-MM` 统计周期字段。该方式不依赖登录状态，适合采集政府公开发布的月度价格资料[17][18]。</w:t>
      </w:r>
    </w:p>
    <w:p w14:paraId="2F33557A">
      <w:pPr>
        <w:spacing w:before="0" w:after="0"/>
      </w:pPr>
    </w:p>
    <w:p w14:paraId="5F62F200">
      <w:pPr>
        <w:spacing w:before="0" w:after="0" w:line="460" w:lineRule="exact"/>
        <w:ind w:firstLine="480"/>
        <w:jc w:val="left"/>
      </w:pPr>
      <w:r>
        <w:rPr>
          <w:rFonts w:ascii="Times New Roman" w:hAnsi="Times New Roman" w:eastAsia="宋体"/>
          <w:b w:val="0"/>
          <w:sz w:val="24"/>
        </w:rPr>
        <w:t>对链家挂牌样本，系统同样通过标准请求方式获取上海二手房公开列表页 HTML，并从标题、位置、总价、单价、面积、户型与关注信息等节点中提取结构化字段。由于详情页更容易触发验证码限制，因此本课题第一阶段仅使用公开列表页样本做分析基础。这一策略虽然降低了字段维度，但显著提高了采集成功率和系统稳定性，更符合本科毕业设计“可实现、可演示”的现实要求[17][18]。</w:t>
      </w:r>
    </w:p>
    <w:p w14:paraId="71EACB2E">
      <w:pPr>
        <w:spacing w:before="0" w:after="0"/>
      </w:pPr>
    </w:p>
    <w:p w14:paraId="5781941A">
      <w:pPr>
        <w:pStyle w:val="3"/>
        <w:keepNext/>
        <w:spacing w:before="230" w:after="230" w:line="460" w:lineRule="exact"/>
        <w:ind w:firstLine="0"/>
        <w:jc w:val="left"/>
      </w:pPr>
      <w:bookmarkStart w:id="7" w:name="_Toc225279421"/>
      <w:r>
        <w:rPr>
          <w:rFonts w:ascii="Times New Roman" w:hAnsi="Times New Roman" w:eastAsia="黑体"/>
          <w:b/>
          <w:sz w:val="28"/>
        </w:rPr>
        <w:t>2.2 Django 与 Django REST Framework</w:t>
      </w:r>
      <w:bookmarkEnd w:id="7"/>
    </w:p>
    <w:p w14:paraId="211B94F8">
      <w:pPr>
        <w:spacing w:before="0" w:after="0"/>
      </w:pPr>
    </w:p>
    <w:p w14:paraId="3A2EBAAC">
      <w:pPr>
        <w:spacing w:before="0" w:after="0" w:line="460" w:lineRule="exact"/>
        <w:ind w:firstLine="480"/>
        <w:jc w:val="left"/>
      </w:pPr>
      <w:r>
        <w:rPr>
          <w:rFonts w:ascii="Times New Roman" w:hAnsi="Times New Roman" w:eastAsia="宋体"/>
          <w:b w:val="0"/>
          <w:sz w:val="24"/>
        </w:rPr>
        <w:t>Django 是成熟的 Python Web 框架，提供 ORM、路由、表单、后台管理和模板等完整能力[9]。在本系统中，Django 主要承担数据模型定义、管理后台与数据持久化职责。通过 ORM，可以使用模型类映射数据库表结构，使 `Community`、`Listing`、`PriceIndex` 和 `PredictionResult` 等核心实体具备统一的增删改查接口。</w:t>
      </w:r>
    </w:p>
    <w:p w14:paraId="2DBC2463">
      <w:pPr>
        <w:spacing w:before="0" w:after="0"/>
      </w:pPr>
    </w:p>
    <w:p w14:paraId="25CCC3E1">
      <w:pPr>
        <w:spacing w:before="0" w:after="0" w:line="460" w:lineRule="exact"/>
        <w:ind w:firstLine="480"/>
        <w:jc w:val="left"/>
      </w:pPr>
      <w:r>
        <w:rPr>
          <w:rFonts w:ascii="Times New Roman" w:hAnsi="Times New Roman" w:eastAsia="宋体"/>
          <w:b w:val="0"/>
          <w:sz w:val="24"/>
        </w:rPr>
        <w:t>Django REST Framework 在 Django 基础上提供了序列化、APIView 和请求响应封装能力[12]。本系统使用 DRF 构建总览、房源列表、小区列表、区域统计、价格指数和预测结果等接口，使前端能够以统一 JSON 结构获取数据。相较于直接在模板中拼接展示逻辑，REST 风格接口更有利于前后端分离，也便于后续将系统扩展为移动端、小程序或其他客户端。</w:t>
      </w:r>
    </w:p>
    <w:p w14:paraId="3B836761">
      <w:pPr>
        <w:spacing w:before="0" w:after="0"/>
      </w:pPr>
    </w:p>
    <w:p w14:paraId="3B21C982">
      <w:pPr>
        <w:pStyle w:val="3"/>
        <w:keepNext/>
        <w:spacing w:before="230" w:after="230" w:line="460" w:lineRule="exact"/>
        <w:ind w:firstLine="0"/>
        <w:jc w:val="left"/>
      </w:pPr>
      <w:bookmarkStart w:id="8" w:name="_Toc225279422"/>
      <w:r>
        <w:rPr>
          <w:rFonts w:ascii="Times New Roman" w:hAnsi="Times New Roman" w:eastAsia="黑体"/>
          <w:b/>
          <w:sz w:val="28"/>
        </w:rPr>
        <w:t>2.3 Vue 3 与 ECharts</w:t>
      </w:r>
      <w:bookmarkEnd w:id="8"/>
    </w:p>
    <w:p w14:paraId="1A3C4ED4">
      <w:pPr>
        <w:spacing w:before="0" w:after="0"/>
      </w:pPr>
    </w:p>
    <w:p w14:paraId="16A8E340">
      <w:pPr>
        <w:spacing w:before="0" w:after="0" w:line="460" w:lineRule="exact"/>
        <w:ind w:firstLine="480"/>
        <w:jc w:val="left"/>
      </w:pPr>
      <w:r>
        <w:rPr>
          <w:rFonts w:ascii="Times New Roman" w:hAnsi="Times New Roman" w:eastAsia="宋体"/>
          <w:b w:val="0"/>
          <w:sz w:val="24"/>
        </w:rPr>
        <w:t>Vue 3 采用响应式数据驱动视图更新，在单页应用开发中具有轻量、清晰和组件化优势[10]。本系统前端采用 Vue 3 + TypeScript 技术栈，将不同业务页面拆分为总览、房源列表、小区分析、趋势分析和预测结果五个路由模块，并通过统一 API 客户端对后端数据进行异步请求。当前端无法连接本地接口时，系统会自动回退到内置样例数据，从而保证答辩演示的连续性。</w:t>
      </w:r>
    </w:p>
    <w:p w14:paraId="6822C59F">
      <w:pPr>
        <w:spacing w:before="0" w:after="0"/>
      </w:pPr>
    </w:p>
    <w:p w14:paraId="19044785">
      <w:pPr>
        <w:spacing w:before="0" w:after="0" w:line="460" w:lineRule="exact"/>
        <w:ind w:firstLine="480"/>
        <w:jc w:val="left"/>
      </w:pPr>
      <w:r>
        <w:rPr>
          <w:rFonts w:ascii="Times New Roman" w:hAnsi="Times New Roman" w:eastAsia="宋体"/>
          <w:b w:val="0"/>
          <w:sz w:val="24"/>
        </w:rPr>
        <w:t>ECharts 是面向 Web 的数据可视化框架，支持柱状图、折线图、面积图和组合图表[11]。在本系统中，区域均价对比、官方指数趋势、小区均价 Top8 和区域预测单价等图表均由 ECharts 渲染，实现了从数据到图形的快速转换。其优点在于交互性良好、配置灵活、前后端解耦程度高，非常适合毕业设计中的展示型分析场景。</w:t>
      </w:r>
    </w:p>
    <w:p w14:paraId="54387C3A">
      <w:pPr>
        <w:spacing w:before="0" w:after="0"/>
      </w:pPr>
    </w:p>
    <w:p w14:paraId="16029EC8">
      <w:pPr>
        <w:pStyle w:val="3"/>
        <w:keepNext/>
        <w:spacing w:before="230" w:after="230" w:line="460" w:lineRule="exact"/>
        <w:ind w:firstLine="0"/>
        <w:jc w:val="left"/>
      </w:pPr>
      <w:bookmarkStart w:id="9" w:name="_Toc225279423"/>
      <w:r>
        <w:rPr>
          <w:rFonts w:ascii="Times New Roman" w:hAnsi="Times New Roman" w:eastAsia="黑体"/>
          <w:b/>
          <w:sz w:val="28"/>
        </w:rPr>
        <w:t>2.4 二手房价格分析指标</w:t>
      </w:r>
      <w:bookmarkEnd w:id="9"/>
    </w:p>
    <w:p w14:paraId="7D920CBC">
      <w:pPr>
        <w:spacing w:before="0" w:after="0"/>
      </w:pPr>
    </w:p>
    <w:p w14:paraId="66FF7D55">
      <w:pPr>
        <w:spacing w:before="0" w:after="0" w:line="460" w:lineRule="exact"/>
        <w:ind w:firstLine="480"/>
        <w:jc w:val="left"/>
      </w:pPr>
      <w:r>
        <w:rPr>
          <w:rFonts w:ascii="Times New Roman" w:hAnsi="Times New Roman" w:eastAsia="宋体"/>
          <w:b w:val="0"/>
          <w:sz w:val="24"/>
        </w:rPr>
        <w:t>二手房价格分析的核心指标通常包括挂牌总价、挂牌单价、建筑面积、建成年份、区域均价、关注人数及月度指数等。其中，挂牌单价是最常见的可比指标。若设样本房源单价集合为 $p_1,p_2,\cdots,p_n$，则区域平均单价可表示为样本单价的算术平均值，用于描述某一板块的整体价格水平。</w:t>
      </w:r>
    </w:p>
    <w:p w14:paraId="72781B97">
      <w:pPr>
        <w:spacing w:before="0" w:after="0"/>
      </w:pPr>
    </w:p>
    <w:p w14:paraId="04C75769">
      <w:pPr>
        <w:spacing w:before="0" w:after="0" w:line="460" w:lineRule="exact"/>
        <w:ind w:firstLine="0"/>
        <w:jc w:val="center"/>
      </w:pPr>
      <w:r>
        <w:rPr>
          <w:rFonts w:ascii="Times New Roman" w:hAnsi="Times New Roman" w:eastAsia="宋体"/>
          <w:b w:val="0"/>
          <w:sz w:val="24"/>
        </w:rPr>
        <w:t>（2.1） \bar{P}=\frac{\sum_{i=1}^{n} p_i}{n}</w:t>
      </w:r>
    </w:p>
    <w:p w14:paraId="6E710BD1">
      <w:pPr>
        <w:spacing w:before="0" w:after="0"/>
      </w:pPr>
    </w:p>
    <w:p w14:paraId="01DF455E">
      <w:pPr>
        <w:spacing w:before="0" w:after="0" w:line="460" w:lineRule="exact"/>
        <w:ind w:firstLine="480"/>
        <w:jc w:val="left"/>
      </w:pPr>
      <w:r>
        <w:rPr>
          <w:rFonts w:ascii="Times New Roman" w:hAnsi="Times New Roman" w:eastAsia="宋体"/>
          <w:b w:val="0"/>
          <w:sz w:val="24"/>
        </w:rPr>
        <w:t>此外，国家统计局公布的环比和同比指数能够分别反映某月份与上月、与上年同月之间的价格变化趋势。将微观样本挂牌数据与宏观指数结合，可以在系统中同时观察市场结构与趋势变化，增强分析维度的完整性。</w:t>
      </w:r>
    </w:p>
    <w:p w14:paraId="6D74E51D">
      <w:pPr>
        <w:spacing w:before="0" w:after="0"/>
      </w:pPr>
    </w:p>
    <w:p w14:paraId="38866BB2">
      <w:pPr>
        <w:pStyle w:val="2"/>
        <w:keepNext/>
        <w:pageBreakBefore/>
        <w:spacing w:before="368" w:after="230" w:line="460" w:lineRule="exact"/>
        <w:ind w:firstLine="0"/>
        <w:jc w:val="center"/>
      </w:pPr>
      <w:bookmarkStart w:id="10" w:name="_Toc225279424"/>
      <w:r>
        <w:rPr>
          <w:rFonts w:ascii="Times New Roman" w:hAnsi="Times New Roman" w:eastAsia="黑体"/>
          <w:b/>
          <w:sz w:val="36"/>
        </w:rPr>
        <w:t>3 系统需求分析与数据资源分析</w:t>
      </w:r>
      <w:bookmarkEnd w:id="10"/>
    </w:p>
    <w:p w14:paraId="17DE5446">
      <w:pPr>
        <w:spacing w:before="0" w:after="0"/>
      </w:pPr>
    </w:p>
    <w:p w14:paraId="4753B548">
      <w:pPr>
        <w:pStyle w:val="3"/>
        <w:keepNext/>
        <w:spacing w:before="230" w:after="230" w:line="460" w:lineRule="exact"/>
        <w:ind w:firstLine="0"/>
        <w:jc w:val="left"/>
      </w:pPr>
      <w:bookmarkStart w:id="11" w:name="_Toc225279425"/>
      <w:r>
        <w:rPr>
          <w:rFonts w:ascii="Times New Roman" w:hAnsi="Times New Roman" w:eastAsia="黑体"/>
          <w:b/>
          <w:sz w:val="28"/>
        </w:rPr>
        <w:t>3.1 可行性分析</w:t>
      </w:r>
      <w:bookmarkEnd w:id="11"/>
    </w:p>
    <w:p w14:paraId="715E594E">
      <w:pPr>
        <w:spacing w:before="0" w:after="0"/>
      </w:pPr>
    </w:p>
    <w:p w14:paraId="4B94F07C">
      <w:pPr>
        <w:spacing w:before="0" w:after="0" w:line="460" w:lineRule="exact"/>
        <w:ind w:firstLine="480"/>
        <w:jc w:val="left"/>
      </w:pPr>
      <w:r>
        <w:rPr>
          <w:rFonts w:ascii="Times New Roman" w:hAnsi="Times New Roman" w:eastAsia="宋体"/>
          <w:b w:val="0"/>
          <w:sz w:val="24"/>
        </w:rPr>
        <w:t>从技术可行性看，本系统使用的 Python、Django、Vue 3、ECharts 和 SQLite 等技术均具备成熟生态，且本地运行成本低，适合在普通笔记本环境中部署。数据采集端基于公开网页，不依赖第三方付费接口，能够显著降低实施门槛。前后端分离的架构也使系统具备较好的模块独立性，便于分阶段调试和论文取证[9][10][11][14]。</w:t>
      </w:r>
    </w:p>
    <w:p w14:paraId="2BDA954C">
      <w:pPr>
        <w:spacing w:before="0" w:after="0"/>
      </w:pPr>
    </w:p>
    <w:p w14:paraId="7B9E4CB0">
      <w:pPr>
        <w:spacing w:before="0" w:after="0" w:line="460" w:lineRule="exact"/>
        <w:ind w:firstLine="480"/>
        <w:jc w:val="left"/>
      </w:pPr>
      <w:r>
        <w:rPr>
          <w:rFonts w:ascii="Times New Roman" w:hAnsi="Times New Roman" w:eastAsia="宋体"/>
          <w:b w:val="0"/>
          <w:sz w:val="24"/>
        </w:rPr>
        <w:t>从经济可行性看，系统运行过程不需要额外服务器、商用数据库或商业 API 授权，主要成本为开发时间与本机环境配置。对本科毕业设计而言，这种方案能够在有限资源约束下实现相对完整的系统成果。</w:t>
      </w:r>
    </w:p>
    <w:p w14:paraId="02F0F21A">
      <w:pPr>
        <w:spacing w:before="0" w:after="0"/>
      </w:pPr>
    </w:p>
    <w:p w14:paraId="70849427">
      <w:pPr>
        <w:spacing w:before="0" w:after="0" w:line="460" w:lineRule="exact"/>
        <w:ind w:firstLine="480"/>
        <w:jc w:val="left"/>
      </w:pPr>
      <w:r>
        <w:rPr>
          <w:rFonts w:ascii="Times New Roman" w:hAnsi="Times New Roman" w:eastAsia="宋体"/>
          <w:b w:val="0"/>
          <w:sz w:val="24"/>
        </w:rPr>
        <w:t>从操作可行性看，系统交互界面明确，用户可通过页面导航快速切换功能模块。后台管理采用 Django 自带的 Admin 站点，管理员可直接对房源、小区、价格指数和预测记录进行维护，降低了操作难度。</w:t>
      </w:r>
    </w:p>
    <w:p w14:paraId="29348BAA">
      <w:pPr>
        <w:spacing w:before="0" w:after="0"/>
      </w:pPr>
    </w:p>
    <w:p w14:paraId="5FDECE19">
      <w:pPr>
        <w:pStyle w:val="3"/>
        <w:keepNext/>
        <w:spacing w:before="230" w:after="230" w:line="460" w:lineRule="exact"/>
        <w:ind w:firstLine="0"/>
        <w:jc w:val="left"/>
      </w:pPr>
      <w:bookmarkStart w:id="12" w:name="_Toc225279426"/>
      <w:r>
        <w:rPr>
          <w:rFonts w:ascii="Times New Roman" w:hAnsi="Times New Roman" w:eastAsia="黑体"/>
          <w:b/>
          <w:sz w:val="28"/>
        </w:rPr>
        <w:t>3.2 功能需求分析</w:t>
      </w:r>
      <w:bookmarkEnd w:id="12"/>
    </w:p>
    <w:p w14:paraId="01959104">
      <w:pPr>
        <w:spacing w:before="0" w:after="0"/>
      </w:pPr>
    </w:p>
    <w:p w14:paraId="61E90A90">
      <w:pPr>
        <w:spacing w:before="0" w:after="0" w:line="460" w:lineRule="exact"/>
        <w:ind w:firstLine="480"/>
        <w:jc w:val="left"/>
      </w:pPr>
      <w:r>
        <w:rPr>
          <w:rFonts w:ascii="Times New Roman" w:hAnsi="Times New Roman" w:eastAsia="宋体"/>
          <w:b w:val="0"/>
          <w:sz w:val="24"/>
        </w:rPr>
        <w:t>围绕系统目标，本文将功能需求划分为数据采集、数据处理、数据管理、数据分析和结果展示五大部分。数据采集模块需要完成官方指数和挂牌样本的抓取；数据处理模块需要进行字段标准化、去重和关注人数提取；数据管理模块需要提供入库和后台维护能力；数据分析模块需要实现区域统计、小区比较和基础预测；结果展示模块需要以图表和表格方式展示关键信息。</w:t>
      </w:r>
    </w:p>
    <w:p w14:paraId="4447146C">
      <w:pPr>
        <w:spacing w:before="0" w:after="0"/>
      </w:pPr>
    </w:p>
    <w:p w14:paraId="75E75DEE">
      <w:pPr>
        <w:keepNext/>
        <w:spacing w:before="0" w:after="0" w:line="460" w:lineRule="exact"/>
        <w:ind w:firstLine="0"/>
        <w:jc w:val="center"/>
      </w:pPr>
      <w:r>
        <w:rPr>
          <w:rFonts w:ascii="Times New Roman" w:hAnsi="Times New Roman" w:eastAsia="黑体"/>
          <w:b/>
          <w:sz w:val="24"/>
        </w:rPr>
        <w:t>表3.1 系统功能需求</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27B09447">
        <w:trPr>
          <w:jc w:val="center"/>
        </w:trPr>
        <w:tc>
          <w:tcPr>
            <w:tcW w:w="2835" w:type="dxa"/>
            <w:tcBorders>
              <w:top w:val="single" w:color="000000" w:sz="8" w:space="0"/>
              <w:left w:val="nil"/>
              <w:bottom w:val="single" w:color="000000" w:sz="6" w:space="0"/>
              <w:right w:val="nil"/>
            </w:tcBorders>
            <w:vAlign w:val="center"/>
          </w:tcPr>
          <w:p w14:paraId="480B667A">
            <w:pPr>
              <w:spacing w:before="0" w:after="0" w:line="360" w:lineRule="exact"/>
              <w:ind w:firstLine="0"/>
              <w:jc w:val="center"/>
            </w:pPr>
            <w:r>
              <w:rPr>
                <w:rFonts w:ascii="Times New Roman" w:hAnsi="Times New Roman" w:eastAsia="宋体"/>
                <w:b/>
                <w:sz w:val="21"/>
              </w:rPr>
              <w:t>模块</w:t>
            </w:r>
          </w:p>
        </w:tc>
        <w:tc>
          <w:tcPr>
            <w:tcW w:w="2835" w:type="dxa"/>
            <w:tcBorders>
              <w:top w:val="single" w:color="000000" w:sz="8" w:space="0"/>
              <w:left w:val="nil"/>
              <w:bottom w:val="single" w:color="000000" w:sz="6" w:space="0"/>
              <w:right w:val="nil"/>
            </w:tcBorders>
            <w:vAlign w:val="center"/>
          </w:tcPr>
          <w:p w14:paraId="78672943">
            <w:pPr>
              <w:spacing w:before="0" w:after="0" w:line="360" w:lineRule="exact"/>
              <w:ind w:firstLine="0"/>
              <w:jc w:val="center"/>
            </w:pPr>
            <w:r>
              <w:rPr>
                <w:rFonts w:ascii="Times New Roman" w:hAnsi="Times New Roman" w:eastAsia="宋体"/>
                <w:b/>
                <w:sz w:val="21"/>
              </w:rPr>
              <w:t>功能点</w:t>
            </w:r>
          </w:p>
        </w:tc>
        <w:tc>
          <w:tcPr>
            <w:tcW w:w="2835" w:type="dxa"/>
            <w:tcBorders>
              <w:top w:val="single" w:color="000000" w:sz="8" w:space="0"/>
              <w:left w:val="nil"/>
              <w:bottom w:val="single" w:color="000000" w:sz="6" w:space="0"/>
              <w:right w:val="nil"/>
            </w:tcBorders>
            <w:vAlign w:val="center"/>
          </w:tcPr>
          <w:p w14:paraId="28A6F277">
            <w:pPr>
              <w:spacing w:before="0" w:after="0" w:line="360" w:lineRule="exact"/>
              <w:ind w:firstLine="0"/>
              <w:jc w:val="center"/>
            </w:pPr>
            <w:r>
              <w:rPr>
                <w:rFonts w:ascii="Times New Roman" w:hAnsi="Times New Roman" w:eastAsia="宋体"/>
                <w:b/>
                <w:sz w:val="21"/>
              </w:rPr>
              <w:t>说明</w:t>
            </w:r>
          </w:p>
        </w:tc>
      </w:tr>
      <w:tr w14:paraId="4821ACC7">
        <w:trPr>
          <w:jc w:val="center"/>
        </w:trPr>
        <w:tc>
          <w:tcPr>
            <w:tcW w:w="2835" w:type="dxa"/>
            <w:tcBorders>
              <w:top w:val="nil"/>
              <w:left w:val="nil"/>
              <w:bottom w:val="nil"/>
              <w:right w:val="nil"/>
            </w:tcBorders>
            <w:vAlign w:val="center"/>
          </w:tcPr>
          <w:p w14:paraId="3C35217D">
            <w:pPr>
              <w:spacing w:before="0" w:after="0" w:line="360" w:lineRule="exact"/>
              <w:ind w:firstLine="0"/>
              <w:jc w:val="left"/>
            </w:pPr>
            <w:r>
              <w:rPr>
                <w:rFonts w:ascii="Times New Roman" w:hAnsi="Times New Roman" w:eastAsia="宋体"/>
                <w:b w:val="0"/>
                <w:sz w:val="21"/>
              </w:rPr>
              <w:t>数据采集</w:t>
            </w:r>
          </w:p>
        </w:tc>
        <w:tc>
          <w:tcPr>
            <w:tcW w:w="2835" w:type="dxa"/>
            <w:tcBorders>
              <w:top w:val="nil"/>
              <w:left w:val="nil"/>
              <w:bottom w:val="nil"/>
              <w:right w:val="nil"/>
            </w:tcBorders>
            <w:vAlign w:val="center"/>
          </w:tcPr>
          <w:p w14:paraId="5D528D01">
            <w:pPr>
              <w:spacing w:before="0" w:after="0" w:line="360" w:lineRule="exact"/>
              <w:ind w:firstLine="0"/>
              <w:jc w:val="left"/>
            </w:pPr>
            <w:r>
              <w:rPr>
                <w:rFonts w:ascii="Times New Roman" w:hAnsi="Times New Roman" w:eastAsia="宋体"/>
                <w:b w:val="0"/>
                <w:sz w:val="21"/>
              </w:rPr>
              <w:t>官方指数采集</w:t>
            </w:r>
          </w:p>
        </w:tc>
        <w:tc>
          <w:tcPr>
            <w:tcW w:w="2835" w:type="dxa"/>
            <w:tcBorders>
              <w:top w:val="nil"/>
              <w:left w:val="nil"/>
              <w:bottom w:val="nil"/>
              <w:right w:val="nil"/>
            </w:tcBorders>
            <w:vAlign w:val="center"/>
          </w:tcPr>
          <w:p w14:paraId="42F83BFA">
            <w:pPr>
              <w:spacing w:before="0" w:after="0" w:line="360" w:lineRule="exact"/>
              <w:ind w:firstLine="0"/>
              <w:jc w:val="left"/>
            </w:pPr>
            <w:r>
              <w:rPr>
                <w:rFonts w:ascii="Times New Roman" w:hAnsi="Times New Roman" w:eastAsia="宋体"/>
                <w:b w:val="0"/>
                <w:sz w:val="21"/>
              </w:rPr>
              <w:t>抓取国家统计局上海二手住宅月度指数</w:t>
            </w:r>
          </w:p>
        </w:tc>
      </w:tr>
      <w:tr w14:paraId="334AC5AF">
        <w:trPr>
          <w:jc w:val="center"/>
        </w:trPr>
        <w:tc>
          <w:tcPr>
            <w:tcW w:w="2835" w:type="dxa"/>
            <w:tcBorders>
              <w:top w:val="nil"/>
              <w:left w:val="nil"/>
              <w:bottom w:val="nil"/>
              <w:right w:val="nil"/>
            </w:tcBorders>
            <w:vAlign w:val="center"/>
          </w:tcPr>
          <w:p w14:paraId="4EEE28A8">
            <w:pPr>
              <w:spacing w:before="0" w:after="0" w:line="360" w:lineRule="exact"/>
              <w:ind w:firstLine="0"/>
              <w:jc w:val="left"/>
            </w:pPr>
            <w:r>
              <w:rPr>
                <w:rFonts w:ascii="Times New Roman" w:hAnsi="Times New Roman" w:eastAsia="宋体"/>
                <w:b w:val="0"/>
                <w:sz w:val="21"/>
              </w:rPr>
              <w:t>数据采集</w:t>
            </w:r>
          </w:p>
        </w:tc>
        <w:tc>
          <w:tcPr>
            <w:tcW w:w="2835" w:type="dxa"/>
            <w:tcBorders>
              <w:top w:val="nil"/>
              <w:left w:val="nil"/>
              <w:bottom w:val="nil"/>
              <w:right w:val="nil"/>
            </w:tcBorders>
            <w:vAlign w:val="center"/>
          </w:tcPr>
          <w:p w14:paraId="219A911F">
            <w:pPr>
              <w:spacing w:before="0" w:after="0" w:line="360" w:lineRule="exact"/>
              <w:ind w:firstLine="0"/>
              <w:jc w:val="left"/>
            </w:pPr>
            <w:r>
              <w:rPr>
                <w:rFonts w:ascii="Times New Roman" w:hAnsi="Times New Roman" w:eastAsia="宋体"/>
                <w:b w:val="0"/>
                <w:sz w:val="21"/>
              </w:rPr>
              <w:t>挂牌样本采集</w:t>
            </w:r>
          </w:p>
        </w:tc>
        <w:tc>
          <w:tcPr>
            <w:tcW w:w="2835" w:type="dxa"/>
            <w:tcBorders>
              <w:top w:val="nil"/>
              <w:left w:val="nil"/>
              <w:bottom w:val="nil"/>
              <w:right w:val="nil"/>
            </w:tcBorders>
            <w:vAlign w:val="center"/>
          </w:tcPr>
          <w:p w14:paraId="41BE0ECE">
            <w:pPr>
              <w:spacing w:before="0" w:after="0" w:line="360" w:lineRule="exact"/>
              <w:ind w:firstLine="0"/>
              <w:jc w:val="left"/>
            </w:pPr>
            <w:r>
              <w:rPr>
                <w:rFonts w:ascii="Times New Roman" w:hAnsi="Times New Roman" w:eastAsia="宋体"/>
                <w:b w:val="0"/>
                <w:sz w:val="21"/>
              </w:rPr>
              <w:t>抓取链家上海二手房公开列表页样本</w:t>
            </w:r>
          </w:p>
        </w:tc>
      </w:tr>
      <w:tr w14:paraId="6249B0A8">
        <w:trPr>
          <w:jc w:val="center"/>
        </w:trPr>
        <w:tc>
          <w:tcPr>
            <w:tcW w:w="2835" w:type="dxa"/>
            <w:tcBorders>
              <w:top w:val="nil"/>
              <w:left w:val="nil"/>
              <w:bottom w:val="nil"/>
              <w:right w:val="nil"/>
            </w:tcBorders>
            <w:vAlign w:val="center"/>
          </w:tcPr>
          <w:p w14:paraId="568EA40A">
            <w:pPr>
              <w:spacing w:before="0" w:after="0" w:line="360" w:lineRule="exact"/>
              <w:ind w:firstLine="0"/>
              <w:jc w:val="left"/>
            </w:pPr>
            <w:r>
              <w:rPr>
                <w:rFonts w:ascii="Times New Roman" w:hAnsi="Times New Roman" w:eastAsia="宋体"/>
                <w:b w:val="0"/>
                <w:sz w:val="21"/>
              </w:rPr>
              <w:t>数据处理</w:t>
            </w:r>
          </w:p>
        </w:tc>
        <w:tc>
          <w:tcPr>
            <w:tcW w:w="2835" w:type="dxa"/>
            <w:tcBorders>
              <w:top w:val="nil"/>
              <w:left w:val="nil"/>
              <w:bottom w:val="nil"/>
              <w:right w:val="nil"/>
            </w:tcBorders>
            <w:vAlign w:val="center"/>
          </w:tcPr>
          <w:p w14:paraId="3937E8D4">
            <w:pPr>
              <w:spacing w:before="0" w:after="0" w:line="360" w:lineRule="exact"/>
              <w:ind w:firstLine="0"/>
              <w:jc w:val="left"/>
            </w:pPr>
            <w:r>
              <w:rPr>
                <w:rFonts w:ascii="Times New Roman" w:hAnsi="Times New Roman" w:eastAsia="宋体"/>
                <w:b w:val="0"/>
                <w:sz w:val="21"/>
              </w:rPr>
              <w:t>清洗去重</w:t>
            </w:r>
          </w:p>
        </w:tc>
        <w:tc>
          <w:tcPr>
            <w:tcW w:w="2835" w:type="dxa"/>
            <w:tcBorders>
              <w:top w:val="nil"/>
              <w:left w:val="nil"/>
              <w:bottom w:val="nil"/>
              <w:right w:val="nil"/>
            </w:tcBorders>
            <w:vAlign w:val="center"/>
          </w:tcPr>
          <w:p w14:paraId="30EBD4A6">
            <w:pPr>
              <w:spacing w:before="0" w:after="0" w:line="360" w:lineRule="exact"/>
              <w:ind w:firstLine="0"/>
              <w:jc w:val="left"/>
            </w:pPr>
            <w:r>
              <w:rPr>
                <w:rFonts w:ascii="Times New Roman" w:hAnsi="Times New Roman" w:eastAsia="宋体"/>
                <w:b w:val="0"/>
                <w:sz w:val="21"/>
              </w:rPr>
              <w:t>对房源记录去重并抽取关注人数</w:t>
            </w:r>
          </w:p>
        </w:tc>
      </w:tr>
      <w:tr w14:paraId="3011FF7D">
        <w:trPr>
          <w:jc w:val="center"/>
        </w:trPr>
        <w:tc>
          <w:tcPr>
            <w:tcW w:w="2835" w:type="dxa"/>
            <w:tcBorders>
              <w:top w:val="nil"/>
              <w:left w:val="nil"/>
              <w:bottom w:val="nil"/>
              <w:right w:val="nil"/>
            </w:tcBorders>
            <w:vAlign w:val="center"/>
          </w:tcPr>
          <w:p w14:paraId="400AFA64">
            <w:pPr>
              <w:spacing w:before="0" w:after="0" w:line="360" w:lineRule="exact"/>
              <w:ind w:firstLine="0"/>
              <w:jc w:val="left"/>
            </w:pPr>
            <w:r>
              <w:rPr>
                <w:rFonts w:ascii="Times New Roman" w:hAnsi="Times New Roman" w:eastAsia="宋体"/>
                <w:b w:val="0"/>
                <w:sz w:val="21"/>
              </w:rPr>
              <w:t>数据管理</w:t>
            </w:r>
          </w:p>
        </w:tc>
        <w:tc>
          <w:tcPr>
            <w:tcW w:w="2835" w:type="dxa"/>
            <w:tcBorders>
              <w:top w:val="nil"/>
              <w:left w:val="nil"/>
              <w:bottom w:val="nil"/>
              <w:right w:val="nil"/>
            </w:tcBorders>
            <w:vAlign w:val="center"/>
          </w:tcPr>
          <w:p w14:paraId="0034B49C">
            <w:pPr>
              <w:spacing w:before="0" w:after="0" w:line="360" w:lineRule="exact"/>
              <w:ind w:firstLine="0"/>
              <w:jc w:val="left"/>
            </w:pPr>
            <w:r>
              <w:rPr>
                <w:rFonts w:ascii="Times New Roman" w:hAnsi="Times New Roman" w:eastAsia="宋体"/>
                <w:b w:val="0"/>
                <w:sz w:val="21"/>
              </w:rPr>
              <w:t>后台维护</w:t>
            </w:r>
          </w:p>
        </w:tc>
        <w:tc>
          <w:tcPr>
            <w:tcW w:w="2835" w:type="dxa"/>
            <w:tcBorders>
              <w:top w:val="nil"/>
              <w:left w:val="nil"/>
              <w:bottom w:val="nil"/>
              <w:right w:val="nil"/>
            </w:tcBorders>
            <w:vAlign w:val="center"/>
          </w:tcPr>
          <w:p w14:paraId="010175D4">
            <w:pPr>
              <w:spacing w:before="0" w:after="0" w:line="360" w:lineRule="exact"/>
              <w:ind w:firstLine="0"/>
              <w:jc w:val="left"/>
            </w:pPr>
            <w:r>
              <w:rPr>
                <w:rFonts w:ascii="Times New Roman" w:hAnsi="Times New Roman" w:eastAsia="宋体"/>
                <w:b w:val="0"/>
                <w:sz w:val="21"/>
              </w:rPr>
              <w:t>通过 Django Admin 管理房源、小区、指数和预测结果</w:t>
            </w:r>
          </w:p>
        </w:tc>
      </w:tr>
      <w:tr w14:paraId="4457ED94">
        <w:trPr>
          <w:jc w:val="center"/>
        </w:trPr>
        <w:tc>
          <w:tcPr>
            <w:tcW w:w="2835" w:type="dxa"/>
            <w:tcBorders>
              <w:top w:val="nil"/>
              <w:left w:val="nil"/>
              <w:bottom w:val="nil"/>
              <w:right w:val="nil"/>
            </w:tcBorders>
            <w:vAlign w:val="center"/>
          </w:tcPr>
          <w:p w14:paraId="3D832C79">
            <w:pPr>
              <w:spacing w:before="0" w:after="0" w:line="360" w:lineRule="exact"/>
              <w:ind w:firstLine="0"/>
              <w:jc w:val="left"/>
            </w:pPr>
            <w:r>
              <w:rPr>
                <w:rFonts w:ascii="Times New Roman" w:hAnsi="Times New Roman" w:eastAsia="宋体"/>
                <w:b w:val="0"/>
                <w:sz w:val="21"/>
              </w:rPr>
              <w:t>数据分析</w:t>
            </w:r>
          </w:p>
        </w:tc>
        <w:tc>
          <w:tcPr>
            <w:tcW w:w="2835" w:type="dxa"/>
            <w:tcBorders>
              <w:top w:val="nil"/>
              <w:left w:val="nil"/>
              <w:bottom w:val="nil"/>
              <w:right w:val="nil"/>
            </w:tcBorders>
            <w:vAlign w:val="center"/>
          </w:tcPr>
          <w:p w14:paraId="6C4DF6BF">
            <w:pPr>
              <w:spacing w:before="0" w:after="0" w:line="360" w:lineRule="exact"/>
              <w:ind w:firstLine="0"/>
              <w:jc w:val="left"/>
            </w:pPr>
            <w:r>
              <w:rPr>
                <w:rFonts w:ascii="Times New Roman" w:hAnsi="Times New Roman" w:eastAsia="宋体"/>
                <w:b w:val="0"/>
                <w:sz w:val="21"/>
              </w:rPr>
              <w:t>区域统计</w:t>
            </w:r>
          </w:p>
        </w:tc>
        <w:tc>
          <w:tcPr>
            <w:tcW w:w="2835" w:type="dxa"/>
            <w:tcBorders>
              <w:top w:val="nil"/>
              <w:left w:val="nil"/>
              <w:bottom w:val="nil"/>
              <w:right w:val="nil"/>
            </w:tcBorders>
            <w:vAlign w:val="center"/>
          </w:tcPr>
          <w:p w14:paraId="05FFE098">
            <w:pPr>
              <w:spacing w:before="0" w:after="0" w:line="360" w:lineRule="exact"/>
              <w:ind w:firstLine="0"/>
              <w:jc w:val="left"/>
            </w:pPr>
            <w:r>
              <w:rPr>
                <w:rFonts w:ascii="Times New Roman" w:hAnsi="Times New Roman" w:eastAsia="宋体"/>
                <w:b w:val="0"/>
                <w:sz w:val="21"/>
              </w:rPr>
              <w:t>计算区域房源数量、均价、总价和平均面积</w:t>
            </w:r>
          </w:p>
        </w:tc>
      </w:tr>
      <w:tr w14:paraId="2AA258E1">
        <w:trPr>
          <w:jc w:val="center"/>
        </w:trPr>
        <w:tc>
          <w:tcPr>
            <w:tcW w:w="2835" w:type="dxa"/>
            <w:tcBorders>
              <w:top w:val="nil"/>
              <w:left w:val="nil"/>
              <w:bottom w:val="nil"/>
              <w:right w:val="nil"/>
            </w:tcBorders>
            <w:vAlign w:val="center"/>
          </w:tcPr>
          <w:p w14:paraId="7C420FBE">
            <w:pPr>
              <w:spacing w:before="0" w:after="0" w:line="360" w:lineRule="exact"/>
              <w:ind w:firstLine="0"/>
              <w:jc w:val="left"/>
            </w:pPr>
            <w:r>
              <w:rPr>
                <w:rFonts w:ascii="Times New Roman" w:hAnsi="Times New Roman" w:eastAsia="宋体"/>
                <w:b w:val="0"/>
                <w:sz w:val="21"/>
              </w:rPr>
              <w:t>数据分析</w:t>
            </w:r>
          </w:p>
        </w:tc>
        <w:tc>
          <w:tcPr>
            <w:tcW w:w="2835" w:type="dxa"/>
            <w:tcBorders>
              <w:top w:val="nil"/>
              <w:left w:val="nil"/>
              <w:bottom w:val="nil"/>
              <w:right w:val="nil"/>
            </w:tcBorders>
            <w:vAlign w:val="center"/>
          </w:tcPr>
          <w:p w14:paraId="0D62E915">
            <w:pPr>
              <w:spacing w:before="0" w:after="0" w:line="360" w:lineRule="exact"/>
              <w:ind w:firstLine="0"/>
              <w:jc w:val="left"/>
            </w:pPr>
            <w:r>
              <w:rPr>
                <w:rFonts w:ascii="Times New Roman" w:hAnsi="Times New Roman" w:eastAsia="宋体"/>
                <w:b w:val="0"/>
                <w:sz w:val="21"/>
              </w:rPr>
              <w:t>小区分析</w:t>
            </w:r>
          </w:p>
        </w:tc>
        <w:tc>
          <w:tcPr>
            <w:tcW w:w="2835" w:type="dxa"/>
            <w:tcBorders>
              <w:top w:val="nil"/>
              <w:left w:val="nil"/>
              <w:bottom w:val="nil"/>
              <w:right w:val="nil"/>
            </w:tcBorders>
            <w:vAlign w:val="center"/>
          </w:tcPr>
          <w:p w14:paraId="26948440">
            <w:pPr>
              <w:spacing w:before="0" w:after="0" w:line="360" w:lineRule="exact"/>
              <w:ind w:firstLine="0"/>
              <w:jc w:val="left"/>
            </w:pPr>
            <w:r>
              <w:rPr>
                <w:rFonts w:ascii="Times New Roman" w:hAnsi="Times New Roman" w:eastAsia="宋体"/>
                <w:b w:val="0"/>
                <w:sz w:val="21"/>
              </w:rPr>
              <w:t>展示小区均价、建成年份和在售情况</w:t>
            </w:r>
          </w:p>
        </w:tc>
      </w:tr>
      <w:tr w14:paraId="638BF654">
        <w:trPr>
          <w:jc w:val="center"/>
        </w:trPr>
        <w:tc>
          <w:tcPr>
            <w:tcW w:w="2835" w:type="dxa"/>
            <w:tcBorders>
              <w:top w:val="nil"/>
              <w:left w:val="nil"/>
              <w:bottom w:val="nil"/>
              <w:right w:val="nil"/>
            </w:tcBorders>
            <w:vAlign w:val="center"/>
          </w:tcPr>
          <w:p w14:paraId="31386A1C">
            <w:pPr>
              <w:spacing w:before="0" w:after="0" w:line="360" w:lineRule="exact"/>
              <w:ind w:firstLine="0"/>
              <w:jc w:val="left"/>
            </w:pPr>
            <w:r>
              <w:rPr>
                <w:rFonts w:ascii="Times New Roman" w:hAnsi="Times New Roman" w:eastAsia="宋体"/>
                <w:b w:val="0"/>
                <w:sz w:val="21"/>
              </w:rPr>
              <w:t>结果展示</w:t>
            </w:r>
          </w:p>
        </w:tc>
        <w:tc>
          <w:tcPr>
            <w:tcW w:w="2835" w:type="dxa"/>
            <w:tcBorders>
              <w:top w:val="nil"/>
              <w:left w:val="nil"/>
              <w:bottom w:val="nil"/>
              <w:right w:val="nil"/>
            </w:tcBorders>
            <w:vAlign w:val="center"/>
          </w:tcPr>
          <w:p w14:paraId="5C4B7AC1">
            <w:pPr>
              <w:spacing w:before="0" w:after="0" w:line="360" w:lineRule="exact"/>
              <w:ind w:firstLine="0"/>
              <w:jc w:val="left"/>
            </w:pPr>
            <w:r>
              <w:rPr>
                <w:rFonts w:ascii="Times New Roman" w:hAnsi="Times New Roman" w:eastAsia="宋体"/>
                <w:b w:val="0"/>
                <w:sz w:val="21"/>
              </w:rPr>
              <w:t>趋势分析</w:t>
            </w:r>
          </w:p>
        </w:tc>
        <w:tc>
          <w:tcPr>
            <w:tcW w:w="2835" w:type="dxa"/>
            <w:tcBorders>
              <w:top w:val="nil"/>
              <w:left w:val="nil"/>
              <w:bottom w:val="nil"/>
              <w:right w:val="nil"/>
            </w:tcBorders>
            <w:vAlign w:val="center"/>
          </w:tcPr>
          <w:p w14:paraId="56B11BFF">
            <w:pPr>
              <w:spacing w:before="0" w:after="0" w:line="360" w:lineRule="exact"/>
              <w:ind w:firstLine="0"/>
              <w:jc w:val="left"/>
            </w:pPr>
            <w:r>
              <w:rPr>
                <w:rFonts w:ascii="Times New Roman" w:hAnsi="Times New Roman" w:eastAsia="宋体"/>
                <w:b w:val="0"/>
                <w:sz w:val="21"/>
              </w:rPr>
              <w:t>展示官方指数与区域结构图表</w:t>
            </w:r>
          </w:p>
        </w:tc>
      </w:tr>
      <w:tr w14:paraId="2E506ED8">
        <w:trPr>
          <w:jc w:val="center"/>
        </w:trPr>
        <w:tc>
          <w:tcPr>
            <w:tcW w:w="2835" w:type="dxa"/>
            <w:tcBorders>
              <w:top w:val="nil"/>
              <w:left w:val="nil"/>
              <w:bottom w:val="single" w:color="000000" w:sz="8" w:space="0"/>
              <w:right w:val="nil"/>
            </w:tcBorders>
            <w:vAlign w:val="center"/>
          </w:tcPr>
          <w:p w14:paraId="0B75D58D">
            <w:pPr>
              <w:spacing w:before="0" w:after="0" w:line="360" w:lineRule="exact"/>
              <w:ind w:firstLine="0"/>
              <w:jc w:val="left"/>
            </w:pPr>
            <w:r>
              <w:rPr>
                <w:rFonts w:ascii="Times New Roman" w:hAnsi="Times New Roman" w:eastAsia="宋体"/>
                <w:b w:val="0"/>
                <w:sz w:val="21"/>
              </w:rPr>
              <w:t>结果展示</w:t>
            </w:r>
          </w:p>
        </w:tc>
        <w:tc>
          <w:tcPr>
            <w:tcW w:w="2835" w:type="dxa"/>
            <w:tcBorders>
              <w:top w:val="nil"/>
              <w:left w:val="nil"/>
              <w:bottom w:val="single" w:color="000000" w:sz="8" w:space="0"/>
              <w:right w:val="nil"/>
            </w:tcBorders>
            <w:vAlign w:val="center"/>
          </w:tcPr>
          <w:p w14:paraId="428E3E51">
            <w:pPr>
              <w:spacing w:before="0" w:after="0" w:line="360" w:lineRule="exact"/>
              <w:ind w:firstLine="0"/>
              <w:jc w:val="left"/>
            </w:pPr>
            <w:r>
              <w:rPr>
                <w:rFonts w:ascii="Times New Roman" w:hAnsi="Times New Roman" w:eastAsia="宋体"/>
                <w:b w:val="0"/>
                <w:sz w:val="21"/>
              </w:rPr>
              <w:t>预测结果</w:t>
            </w:r>
          </w:p>
        </w:tc>
        <w:tc>
          <w:tcPr>
            <w:tcW w:w="2835" w:type="dxa"/>
            <w:tcBorders>
              <w:top w:val="nil"/>
              <w:left w:val="nil"/>
              <w:bottom w:val="single" w:color="000000" w:sz="8" w:space="0"/>
              <w:right w:val="nil"/>
            </w:tcBorders>
            <w:vAlign w:val="center"/>
          </w:tcPr>
          <w:p w14:paraId="65F976D3">
            <w:pPr>
              <w:spacing w:before="0" w:after="0" w:line="360" w:lineRule="exact"/>
              <w:ind w:firstLine="0"/>
              <w:jc w:val="left"/>
            </w:pPr>
            <w:r>
              <w:rPr>
                <w:rFonts w:ascii="Times New Roman" w:hAnsi="Times New Roman" w:eastAsia="宋体"/>
                <w:b w:val="0"/>
                <w:sz w:val="21"/>
              </w:rPr>
              <w:t>输出区域均价基线预测及置信区间</w:t>
            </w:r>
          </w:p>
        </w:tc>
      </w:tr>
    </w:tbl>
    <w:p w14:paraId="5EB9276A">
      <w:pPr>
        <w:spacing w:before="0" w:after="0"/>
      </w:pPr>
    </w:p>
    <w:p w14:paraId="0029EA46">
      <w:pPr>
        <w:spacing w:before="0" w:after="0"/>
      </w:pPr>
    </w:p>
    <w:p w14:paraId="630D2DF5">
      <w:pPr>
        <w:pStyle w:val="3"/>
        <w:keepNext/>
        <w:spacing w:before="230" w:after="230" w:line="460" w:lineRule="exact"/>
        <w:ind w:firstLine="0"/>
        <w:jc w:val="left"/>
      </w:pPr>
      <w:bookmarkStart w:id="13" w:name="_Toc225279427"/>
      <w:r>
        <w:rPr>
          <w:rFonts w:ascii="Times New Roman" w:hAnsi="Times New Roman" w:eastAsia="黑体"/>
          <w:b/>
          <w:sz w:val="28"/>
        </w:rPr>
        <w:t>3.3 非功能需求分析</w:t>
      </w:r>
      <w:bookmarkEnd w:id="13"/>
    </w:p>
    <w:p w14:paraId="0BA9087E">
      <w:pPr>
        <w:spacing w:before="0" w:after="0"/>
      </w:pPr>
    </w:p>
    <w:p w14:paraId="6EB78EA1">
      <w:pPr>
        <w:spacing w:before="0" w:after="0" w:line="460" w:lineRule="exact"/>
        <w:ind w:firstLine="480"/>
        <w:jc w:val="left"/>
      </w:pPr>
      <w:r>
        <w:rPr>
          <w:rFonts w:ascii="Times New Roman" w:hAnsi="Times New Roman" w:eastAsia="宋体"/>
          <w:b w:val="0"/>
          <w:sz w:val="24"/>
        </w:rPr>
        <w:t>非功能需求主要体现在真实性、稳定性、可维护性和可扩展性四个方面。真实性要求系统所有展示数据均来自可核验的公开来源，严禁使用伪造样例。稳定性要求在数据源短期不可访问时，前端仍可通过本地缓存或样例数据完成演示。可维护性要求系统代码结构清晰、模块边界明确。可扩展性要求未来能够进一步接入更多月份指数、更长时间跨度的挂牌样本，甚至支持 MySQL 替代 SQLite 作为生产存储[14][19]。</w:t>
      </w:r>
    </w:p>
    <w:p w14:paraId="12E7B3EC">
      <w:pPr>
        <w:spacing w:before="0" w:after="0"/>
      </w:pPr>
    </w:p>
    <w:p w14:paraId="5DEE1AE8">
      <w:pPr>
        <w:pStyle w:val="3"/>
        <w:keepNext/>
        <w:spacing w:before="230" w:after="230" w:line="460" w:lineRule="exact"/>
        <w:ind w:firstLine="0"/>
        <w:jc w:val="left"/>
      </w:pPr>
      <w:bookmarkStart w:id="14" w:name="_Toc225279428"/>
      <w:r>
        <w:rPr>
          <w:rFonts w:ascii="Times New Roman" w:hAnsi="Times New Roman" w:eastAsia="黑体"/>
          <w:b/>
          <w:sz w:val="28"/>
        </w:rPr>
        <w:t>3.4 数据来源与样本说明</w:t>
      </w:r>
      <w:bookmarkEnd w:id="14"/>
    </w:p>
    <w:p w14:paraId="128B1CA3">
      <w:pPr>
        <w:spacing w:before="0" w:after="0"/>
      </w:pPr>
    </w:p>
    <w:p w14:paraId="7DD65155">
      <w:pPr>
        <w:spacing w:before="0" w:after="0" w:line="460" w:lineRule="exact"/>
        <w:ind w:firstLine="480"/>
        <w:jc w:val="left"/>
      </w:pPr>
      <w:r>
        <w:rPr>
          <w:rFonts w:ascii="Times New Roman" w:hAnsi="Times New Roman" w:eastAsia="宋体"/>
          <w:b w:val="0"/>
          <w:sz w:val="24"/>
        </w:rPr>
        <w:t>本系统的数据来源分为两类。第一类为国家统计局公开发布的 70 个大中城市商品住宅销售价格变动情况页面，系统从中抽取上海市二手住宅整体指数，当前获取到 `2025-12`、`2026-01` 与 `2026-02` 共 3 条月度记录[6][7][8]。第二类为链家上海二手房公开列表页，系统在不访问详情页的条件下获得 30 条挂牌样本，并经清洗去重后导入数据库[13]。</w:t>
      </w:r>
    </w:p>
    <w:p w14:paraId="21FB2BF5">
      <w:pPr>
        <w:spacing w:before="0" w:after="0"/>
      </w:pPr>
    </w:p>
    <w:p w14:paraId="3BD21611">
      <w:pPr>
        <w:spacing w:before="0" w:after="0" w:line="460" w:lineRule="exact"/>
        <w:ind w:firstLine="480"/>
        <w:jc w:val="left"/>
      </w:pPr>
      <w:r>
        <w:rPr>
          <w:rFonts w:ascii="Times New Roman" w:hAnsi="Times New Roman" w:eastAsia="宋体"/>
          <w:b w:val="0"/>
          <w:sz w:val="24"/>
        </w:rPr>
        <w:t>需要说明的是，链家列表页中用于标识区位的信息更接近“板块”或“商圈”层级，而非严格行政区字段，因此本文在“区域统计”分析中更准确的表述应为“板块或区域样本统计”。这一点属于系统数据精度边界，在论文撰写和答辩说明中必须如实陈述。</w:t>
      </w:r>
    </w:p>
    <w:p w14:paraId="05A56FA2">
      <w:pPr>
        <w:spacing w:before="0" w:after="0"/>
      </w:pPr>
    </w:p>
    <w:p w14:paraId="36B84B15">
      <w:pPr>
        <w:keepNext/>
        <w:spacing w:before="0" w:after="0" w:line="460" w:lineRule="exact"/>
        <w:ind w:firstLine="0"/>
        <w:jc w:val="center"/>
      </w:pPr>
      <w:r>
        <w:rPr>
          <w:rFonts w:ascii="Times New Roman" w:hAnsi="Times New Roman" w:eastAsia="黑体"/>
          <w:b/>
          <w:sz w:val="24"/>
        </w:rPr>
        <w:t>表3.2 房源样本核心字段说明</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618EFF34">
        <w:trPr>
          <w:jc w:val="center"/>
        </w:trPr>
        <w:tc>
          <w:tcPr>
            <w:tcW w:w="2835" w:type="dxa"/>
            <w:tcBorders>
              <w:top w:val="single" w:color="000000" w:sz="8" w:space="0"/>
              <w:left w:val="nil"/>
              <w:bottom w:val="single" w:color="000000" w:sz="6" w:space="0"/>
              <w:right w:val="nil"/>
            </w:tcBorders>
            <w:vAlign w:val="center"/>
          </w:tcPr>
          <w:p w14:paraId="57252511">
            <w:pPr>
              <w:spacing w:before="0" w:after="0" w:line="360" w:lineRule="exact"/>
              <w:ind w:firstLine="0"/>
              <w:jc w:val="center"/>
            </w:pPr>
            <w:r>
              <w:rPr>
                <w:rFonts w:ascii="Times New Roman" w:hAnsi="Times New Roman" w:eastAsia="宋体"/>
                <w:b/>
                <w:sz w:val="21"/>
              </w:rPr>
              <w:t>字段名</w:t>
            </w:r>
          </w:p>
        </w:tc>
        <w:tc>
          <w:tcPr>
            <w:tcW w:w="2835" w:type="dxa"/>
            <w:tcBorders>
              <w:top w:val="single" w:color="000000" w:sz="8" w:space="0"/>
              <w:left w:val="nil"/>
              <w:bottom w:val="single" w:color="000000" w:sz="6" w:space="0"/>
              <w:right w:val="nil"/>
            </w:tcBorders>
            <w:vAlign w:val="center"/>
          </w:tcPr>
          <w:p w14:paraId="470BDF1B">
            <w:pPr>
              <w:spacing w:before="0" w:after="0" w:line="360" w:lineRule="exact"/>
              <w:ind w:firstLine="0"/>
              <w:jc w:val="center"/>
            </w:pPr>
            <w:r>
              <w:rPr>
                <w:rFonts w:ascii="Times New Roman" w:hAnsi="Times New Roman" w:eastAsia="宋体"/>
                <w:b/>
                <w:sz w:val="21"/>
              </w:rPr>
              <w:t>含义</w:t>
            </w:r>
          </w:p>
        </w:tc>
        <w:tc>
          <w:tcPr>
            <w:tcW w:w="2835" w:type="dxa"/>
            <w:tcBorders>
              <w:top w:val="single" w:color="000000" w:sz="8" w:space="0"/>
              <w:left w:val="nil"/>
              <w:bottom w:val="single" w:color="000000" w:sz="6" w:space="0"/>
              <w:right w:val="nil"/>
            </w:tcBorders>
            <w:vAlign w:val="center"/>
          </w:tcPr>
          <w:p w14:paraId="2D7AF829">
            <w:pPr>
              <w:spacing w:before="0" w:after="0" w:line="360" w:lineRule="exact"/>
              <w:ind w:firstLine="0"/>
              <w:jc w:val="center"/>
            </w:pPr>
            <w:r>
              <w:rPr>
                <w:rFonts w:ascii="Times New Roman" w:hAnsi="Times New Roman" w:eastAsia="宋体"/>
                <w:b/>
                <w:sz w:val="21"/>
              </w:rPr>
              <w:t>来源</w:t>
            </w:r>
          </w:p>
        </w:tc>
      </w:tr>
      <w:tr w14:paraId="0C835879">
        <w:trPr>
          <w:jc w:val="center"/>
        </w:trPr>
        <w:tc>
          <w:tcPr>
            <w:tcW w:w="2835" w:type="dxa"/>
            <w:tcBorders>
              <w:top w:val="nil"/>
              <w:left w:val="nil"/>
              <w:bottom w:val="nil"/>
              <w:right w:val="nil"/>
            </w:tcBorders>
            <w:vAlign w:val="center"/>
          </w:tcPr>
          <w:p w14:paraId="45E16494">
            <w:pPr>
              <w:spacing w:before="0" w:after="0" w:line="360" w:lineRule="exact"/>
              <w:ind w:firstLine="0"/>
              <w:jc w:val="left"/>
            </w:pPr>
            <w:r>
              <w:rPr>
                <w:rFonts w:ascii="Times New Roman" w:hAnsi="Times New Roman" w:eastAsia="宋体"/>
                <w:b w:val="0"/>
                <w:sz w:val="21"/>
              </w:rPr>
              <w:t>title</w:t>
            </w:r>
          </w:p>
        </w:tc>
        <w:tc>
          <w:tcPr>
            <w:tcW w:w="2835" w:type="dxa"/>
            <w:tcBorders>
              <w:top w:val="nil"/>
              <w:left w:val="nil"/>
              <w:bottom w:val="nil"/>
              <w:right w:val="nil"/>
            </w:tcBorders>
            <w:vAlign w:val="center"/>
          </w:tcPr>
          <w:p w14:paraId="72DC50D0">
            <w:pPr>
              <w:spacing w:before="0" w:after="0" w:line="360" w:lineRule="exact"/>
              <w:ind w:firstLine="0"/>
              <w:jc w:val="left"/>
            </w:pPr>
            <w:r>
              <w:rPr>
                <w:rFonts w:ascii="Times New Roman" w:hAnsi="Times New Roman" w:eastAsia="宋体"/>
                <w:b w:val="0"/>
                <w:sz w:val="21"/>
              </w:rPr>
              <w:t>房源标题</w:t>
            </w:r>
          </w:p>
        </w:tc>
        <w:tc>
          <w:tcPr>
            <w:tcW w:w="2835" w:type="dxa"/>
            <w:tcBorders>
              <w:top w:val="nil"/>
              <w:left w:val="nil"/>
              <w:bottom w:val="nil"/>
              <w:right w:val="nil"/>
            </w:tcBorders>
            <w:vAlign w:val="center"/>
          </w:tcPr>
          <w:p w14:paraId="09152D9B">
            <w:pPr>
              <w:spacing w:before="0" w:after="0" w:line="360" w:lineRule="exact"/>
              <w:ind w:firstLine="0"/>
              <w:jc w:val="left"/>
            </w:pPr>
            <w:r>
              <w:rPr>
                <w:rFonts w:ascii="Times New Roman" w:hAnsi="Times New Roman" w:eastAsia="宋体"/>
                <w:b w:val="0"/>
                <w:sz w:val="21"/>
              </w:rPr>
              <w:t>链家公开列表页</w:t>
            </w:r>
          </w:p>
        </w:tc>
      </w:tr>
      <w:tr w14:paraId="5AE282E1">
        <w:trPr>
          <w:jc w:val="center"/>
        </w:trPr>
        <w:tc>
          <w:tcPr>
            <w:tcW w:w="2835" w:type="dxa"/>
            <w:tcBorders>
              <w:top w:val="nil"/>
              <w:left w:val="nil"/>
              <w:bottom w:val="nil"/>
              <w:right w:val="nil"/>
            </w:tcBorders>
            <w:vAlign w:val="center"/>
          </w:tcPr>
          <w:p w14:paraId="25E5C02C">
            <w:pPr>
              <w:spacing w:before="0" w:after="0" w:line="360" w:lineRule="exact"/>
              <w:ind w:firstLine="0"/>
              <w:jc w:val="left"/>
            </w:pPr>
            <w:r>
              <w:rPr>
                <w:rFonts w:ascii="Times New Roman" w:hAnsi="Times New Roman" w:eastAsia="宋体"/>
                <w:b w:val="0"/>
                <w:sz w:val="21"/>
              </w:rPr>
              <w:t>community_name</w:t>
            </w:r>
          </w:p>
        </w:tc>
        <w:tc>
          <w:tcPr>
            <w:tcW w:w="2835" w:type="dxa"/>
            <w:tcBorders>
              <w:top w:val="nil"/>
              <w:left w:val="nil"/>
              <w:bottom w:val="nil"/>
              <w:right w:val="nil"/>
            </w:tcBorders>
            <w:vAlign w:val="center"/>
          </w:tcPr>
          <w:p w14:paraId="7A0A23E2">
            <w:pPr>
              <w:spacing w:before="0" w:after="0" w:line="360" w:lineRule="exact"/>
              <w:ind w:firstLine="0"/>
              <w:jc w:val="left"/>
            </w:pPr>
            <w:r>
              <w:rPr>
                <w:rFonts w:ascii="Times New Roman" w:hAnsi="Times New Roman" w:eastAsia="宋体"/>
                <w:b w:val="0"/>
                <w:sz w:val="21"/>
              </w:rPr>
              <w:t>小区名称</w:t>
            </w:r>
          </w:p>
        </w:tc>
        <w:tc>
          <w:tcPr>
            <w:tcW w:w="2835" w:type="dxa"/>
            <w:tcBorders>
              <w:top w:val="nil"/>
              <w:left w:val="nil"/>
              <w:bottom w:val="nil"/>
              <w:right w:val="nil"/>
            </w:tcBorders>
            <w:vAlign w:val="center"/>
          </w:tcPr>
          <w:p w14:paraId="720F9560">
            <w:pPr>
              <w:spacing w:before="0" w:after="0" w:line="360" w:lineRule="exact"/>
              <w:ind w:firstLine="0"/>
              <w:jc w:val="left"/>
            </w:pPr>
            <w:r>
              <w:rPr>
                <w:rFonts w:ascii="Times New Roman" w:hAnsi="Times New Roman" w:eastAsia="宋体"/>
                <w:b w:val="0"/>
                <w:sz w:val="21"/>
              </w:rPr>
              <w:t>链家公开列表页</w:t>
            </w:r>
          </w:p>
        </w:tc>
      </w:tr>
      <w:tr w14:paraId="7C250965">
        <w:trPr>
          <w:jc w:val="center"/>
        </w:trPr>
        <w:tc>
          <w:tcPr>
            <w:tcW w:w="2835" w:type="dxa"/>
            <w:tcBorders>
              <w:top w:val="nil"/>
              <w:left w:val="nil"/>
              <w:bottom w:val="nil"/>
              <w:right w:val="nil"/>
            </w:tcBorders>
            <w:vAlign w:val="center"/>
          </w:tcPr>
          <w:p w14:paraId="3EC3C715">
            <w:pPr>
              <w:spacing w:before="0" w:after="0" w:line="360" w:lineRule="exact"/>
              <w:ind w:firstLine="0"/>
              <w:jc w:val="left"/>
            </w:pPr>
            <w:r>
              <w:rPr>
                <w:rFonts w:ascii="Times New Roman" w:hAnsi="Times New Roman" w:eastAsia="宋体"/>
                <w:b w:val="0"/>
                <w:sz w:val="21"/>
              </w:rPr>
              <w:t>district</w:t>
            </w:r>
          </w:p>
        </w:tc>
        <w:tc>
          <w:tcPr>
            <w:tcW w:w="2835" w:type="dxa"/>
            <w:tcBorders>
              <w:top w:val="nil"/>
              <w:left w:val="nil"/>
              <w:bottom w:val="nil"/>
              <w:right w:val="nil"/>
            </w:tcBorders>
            <w:vAlign w:val="center"/>
          </w:tcPr>
          <w:p w14:paraId="77B94632">
            <w:pPr>
              <w:spacing w:before="0" w:after="0" w:line="360" w:lineRule="exact"/>
              <w:ind w:firstLine="0"/>
              <w:jc w:val="left"/>
            </w:pPr>
            <w:r>
              <w:rPr>
                <w:rFonts w:ascii="Times New Roman" w:hAnsi="Times New Roman" w:eastAsia="宋体"/>
                <w:b w:val="0"/>
                <w:sz w:val="21"/>
              </w:rPr>
              <w:t>区域或板块字段</w:t>
            </w:r>
          </w:p>
        </w:tc>
        <w:tc>
          <w:tcPr>
            <w:tcW w:w="2835" w:type="dxa"/>
            <w:tcBorders>
              <w:top w:val="nil"/>
              <w:left w:val="nil"/>
              <w:bottom w:val="nil"/>
              <w:right w:val="nil"/>
            </w:tcBorders>
            <w:vAlign w:val="center"/>
          </w:tcPr>
          <w:p w14:paraId="19C6D6A4">
            <w:pPr>
              <w:spacing w:before="0" w:after="0" w:line="360" w:lineRule="exact"/>
              <w:ind w:firstLine="0"/>
              <w:jc w:val="left"/>
            </w:pPr>
            <w:r>
              <w:rPr>
                <w:rFonts w:ascii="Times New Roman" w:hAnsi="Times New Roman" w:eastAsia="宋体"/>
                <w:b w:val="0"/>
                <w:sz w:val="21"/>
              </w:rPr>
              <w:t>链家公开列表页</w:t>
            </w:r>
          </w:p>
        </w:tc>
      </w:tr>
      <w:tr w14:paraId="58C6DC87">
        <w:trPr>
          <w:jc w:val="center"/>
        </w:trPr>
        <w:tc>
          <w:tcPr>
            <w:tcW w:w="2835" w:type="dxa"/>
            <w:tcBorders>
              <w:top w:val="nil"/>
              <w:left w:val="nil"/>
              <w:bottom w:val="nil"/>
              <w:right w:val="nil"/>
            </w:tcBorders>
            <w:vAlign w:val="center"/>
          </w:tcPr>
          <w:p w14:paraId="33E67442">
            <w:pPr>
              <w:spacing w:before="0" w:after="0" w:line="360" w:lineRule="exact"/>
              <w:ind w:firstLine="0"/>
              <w:jc w:val="left"/>
            </w:pPr>
            <w:r>
              <w:rPr>
                <w:rFonts w:ascii="Times New Roman" w:hAnsi="Times New Roman" w:eastAsia="宋体"/>
                <w:b w:val="0"/>
                <w:sz w:val="21"/>
              </w:rPr>
              <w:t>subdistrict</w:t>
            </w:r>
          </w:p>
        </w:tc>
        <w:tc>
          <w:tcPr>
            <w:tcW w:w="2835" w:type="dxa"/>
            <w:tcBorders>
              <w:top w:val="nil"/>
              <w:left w:val="nil"/>
              <w:bottom w:val="nil"/>
              <w:right w:val="nil"/>
            </w:tcBorders>
            <w:vAlign w:val="center"/>
          </w:tcPr>
          <w:p w14:paraId="2B06D887">
            <w:pPr>
              <w:spacing w:before="0" w:after="0" w:line="360" w:lineRule="exact"/>
              <w:ind w:firstLine="0"/>
              <w:jc w:val="left"/>
            </w:pPr>
            <w:r>
              <w:rPr>
                <w:rFonts w:ascii="Times New Roman" w:hAnsi="Times New Roman" w:eastAsia="宋体"/>
                <w:b w:val="0"/>
                <w:sz w:val="21"/>
              </w:rPr>
              <w:t>板块细分字段</w:t>
            </w:r>
          </w:p>
        </w:tc>
        <w:tc>
          <w:tcPr>
            <w:tcW w:w="2835" w:type="dxa"/>
            <w:tcBorders>
              <w:top w:val="nil"/>
              <w:left w:val="nil"/>
              <w:bottom w:val="nil"/>
              <w:right w:val="nil"/>
            </w:tcBorders>
            <w:vAlign w:val="center"/>
          </w:tcPr>
          <w:p w14:paraId="40AD70A2">
            <w:pPr>
              <w:spacing w:before="0" w:after="0" w:line="360" w:lineRule="exact"/>
              <w:ind w:firstLine="0"/>
              <w:jc w:val="left"/>
            </w:pPr>
            <w:r>
              <w:rPr>
                <w:rFonts w:ascii="Times New Roman" w:hAnsi="Times New Roman" w:eastAsia="宋体"/>
                <w:b w:val="0"/>
                <w:sz w:val="21"/>
              </w:rPr>
              <w:t>链家公开列表页</w:t>
            </w:r>
          </w:p>
        </w:tc>
      </w:tr>
      <w:tr w14:paraId="3680D281">
        <w:trPr>
          <w:jc w:val="center"/>
        </w:trPr>
        <w:tc>
          <w:tcPr>
            <w:tcW w:w="2835" w:type="dxa"/>
            <w:tcBorders>
              <w:top w:val="nil"/>
              <w:left w:val="nil"/>
              <w:bottom w:val="nil"/>
              <w:right w:val="nil"/>
            </w:tcBorders>
            <w:vAlign w:val="center"/>
          </w:tcPr>
          <w:p w14:paraId="6007138A">
            <w:pPr>
              <w:spacing w:before="0" w:after="0" w:line="360" w:lineRule="exact"/>
              <w:ind w:firstLine="0"/>
              <w:jc w:val="left"/>
            </w:pPr>
            <w:r>
              <w:rPr>
                <w:rFonts w:ascii="Times New Roman" w:hAnsi="Times New Roman" w:eastAsia="宋体"/>
                <w:b w:val="0"/>
                <w:sz w:val="21"/>
              </w:rPr>
              <w:t>total_price</w:t>
            </w:r>
          </w:p>
        </w:tc>
        <w:tc>
          <w:tcPr>
            <w:tcW w:w="2835" w:type="dxa"/>
            <w:tcBorders>
              <w:top w:val="nil"/>
              <w:left w:val="nil"/>
              <w:bottom w:val="nil"/>
              <w:right w:val="nil"/>
            </w:tcBorders>
            <w:vAlign w:val="center"/>
          </w:tcPr>
          <w:p w14:paraId="0A856F93">
            <w:pPr>
              <w:spacing w:before="0" w:after="0" w:line="360" w:lineRule="exact"/>
              <w:ind w:firstLine="0"/>
              <w:jc w:val="left"/>
            </w:pPr>
            <w:r>
              <w:rPr>
                <w:rFonts w:ascii="Times New Roman" w:hAnsi="Times New Roman" w:eastAsia="宋体"/>
                <w:b w:val="0"/>
                <w:sz w:val="21"/>
              </w:rPr>
              <w:t>挂牌总价（万元）</w:t>
            </w:r>
          </w:p>
        </w:tc>
        <w:tc>
          <w:tcPr>
            <w:tcW w:w="2835" w:type="dxa"/>
            <w:tcBorders>
              <w:top w:val="nil"/>
              <w:left w:val="nil"/>
              <w:bottom w:val="nil"/>
              <w:right w:val="nil"/>
            </w:tcBorders>
            <w:vAlign w:val="center"/>
          </w:tcPr>
          <w:p w14:paraId="3C161718">
            <w:pPr>
              <w:spacing w:before="0" w:after="0" w:line="360" w:lineRule="exact"/>
              <w:ind w:firstLine="0"/>
              <w:jc w:val="left"/>
            </w:pPr>
            <w:r>
              <w:rPr>
                <w:rFonts w:ascii="Times New Roman" w:hAnsi="Times New Roman" w:eastAsia="宋体"/>
                <w:b w:val="0"/>
                <w:sz w:val="21"/>
              </w:rPr>
              <w:t>链家公开列表页</w:t>
            </w:r>
          </w:p>
        </w:tc>
      </w:tr>
      <w:tr w14:paraId="09082FCD">
        <w:trPr>
          <w:jc w:val="center"/>
        </w:trPr>
        <w:tc>
          <w:tcPr>
            <w:tcW w:w="2835" w:type="dxa"/>
            <w:tcBorders>
              <w:top w:val="nil"/>
              <w:left w:val="nil"/>
              <w:bottom w:val="nil"/>
              <w:right w:val="nil"/>
            </w:tcBorders>
            <w:vAlign w:val="center"/>
          </w:tcPr>
          <w:p w14:paraId="07187017">
            <w:pPr>
              <w:spacing w:before="0" w:after="0" w:line="360" w:lineRule="exact"/>
              <w:ind w:firstLine="0"/>
              <w:jc w:val="left"/>
            </w:pPr>
            <w:r>
              <w:rPr>
                <w:rFonts w:ascii="Times New Roman" w:hAnsi="Times New Roman" w:eastAsia="宋体"/>
                <w:b w:val="0"/>
                <w:sz w:val="21"/>
              </w:rPr>
              <w:t>unit_price</w:t>
            </w:r>
          </w:p>
        </w:tc>
        <w:tc>
          <w:tcPr>
            <w:tcW w:w="2835" w:type="dxa"/>
            <w:tcBorders>
              <w:top w:val="nil"/>
              <w:left w:val="nil"/>
              <w:bottom w:val="nil"/>
              <w:right w:val="nil"/>
            </w:tcBorders>
            <w:vAlign w:val="center"/>
          </w:tcPr>
          <w:p w14:paraId="4F90D1EF">
            <w:pPr>
              <w:spacing w:before="0" w:after="0" w:line="360" w:lineRule="exact"/>
              <w:ind w:firstLine="0"/>
              <w:jc w:val="left"/>
            </w:pPr>
            <w:r>
              <w:rPr>
                <w:rFonts w:ascii="Times New Roman" w:hAnsi="Times New Roman" w:eastAsia="宋体"/>
                <w:b w:val="0"/>
                <w:sz w:val="21"/>
              </w:rPr>
              <w:t>挂牌单价（元/平方米）</w:t>
            </w:r>
          </w:p>
        </w:tc>
        <w:tc>
          <w:tcPr>
            <w:tcW w:w="2835" w:type="dxa"/>
            <w:tcBorders>
              <w:top w:val="nil"/>
              <w:left w:val="nil"/>
              <w:bottom w:val="nil"/>
              <w:right w:val="nil"/>
            </w:tcBorders>
            <w:vAlign w:val="center"/>
          </w:tcPr>
          <w:p w14:paraId="01D2A4C8">
            <w:pPr>
              <w:spacing w:before="0" w:after="0" w:line="360" w:lineRule="exact"/>
              <w:ind w:firstLine="0"/>
              <w:jc w:val="left"/>
            </w:pPr>
            <w:r>
              <w:rPr>
                <w:rFonts w:ascii="Times New Roman" w:hAnsi="Times New Roman" w:eastAsia="宋体"/>
                <w:b w:val="0"/>
                <w:sz w:val="21"/>
              </w:rPr>
              <w:t>链家公开列表页</w:t>
            </w:r>
          </w:p>
        </w:tc>
      </w:tr>
      <w:tr w14:paraId="22CF7D33">
        <w:trPr>
          <w:jc w:val="center"/>
        </w:trPr>
        <w:tc>
          <w:tcPr>
            <w:tcW w:w="2835" w:type="dxa"/>
            <w:tcBorders>
              <w:top w:val="nil"/>
              <w:left w:val="nil"/>
              <w:bottom w:val="nil"/>
              <w:right w:val="nil"/>
            </w:tcBorders>
            <w:vAlign w:val="center"/>
          </w:tcPr>
          <w:p w14:paraId="1A1E8639">
            <w:pPr>
              <w:spacing w:before="0" w:after="0" w:line="360" w:lineRule="exact"/>
              <w:ind w:firstLine="0"/>
              <w:jc w:val="left"/>
            </w:pPr>
            <w:r>
              <w:rPr>
                <w:rFonts w:ascii="Times New Roman" w:hAnsi="Times New Roman" w:eastAsia="宋体"/>
                <w:b w:val="0"/>
                <w:sz w:val="21"/>
              </w:rPr>
              <w:t>area</w:t>
            </w:r>
          </w:p>
        </w:tc>
        <w:tc>
          <w:tcPr>
            <w:tcW w:w="2835" w:type="dxa"/>
            <w:tcBorders>
              <w:top w:val="nil"/>
              <w:left w:val="nil"/>
              <w:bottom w:val="nil"/>
              <w:right w:val="nil"/>
            </w:tcBorders>
            <w:vAlign w:val="center"/>
          </w:tcPr>
          <w:p w14:paraId="200FEC67">
            <w:pPr>
              <w:spacing w:before="0" w:after="0" w:line="360" w:lineRule="exact"/>
              <w:ind w:firstLine="0"/>
              <w:jc w:val="left"/>
            </w:pPr>
            <w:r>
              <w:rPr>
                <w:rFonts w:ascii="Times New Roman" w:hAnsi="Times New Roman" w:eastAsia="宋体"/>
                <w:b w:val="0"/>
                <w:sz w:val="21"/>
              </w:rPr>
              <w:t>建筑面积（平方米）</w:t>
            </w:r>
          </w:p>
        </w:tc>
        <w:tc>
          <w:tcPr>
            <w:tcW w:w="2835" w:type="dxa"/>
            <w:tcBorders>
              <w:top w:val="nil"/>
              <w:left w:val="nil"/>
              <w:bottom w:val="nil"/>
              <w:right w:val="nil"/>
            </w:tcBorders>
            <w:vAlign w:val="center"/>
          </w:tcPr>
          <w:p w14:paraId="1DECDC63">
            <w:pPr>
              <w:spacing w:before="0" w:after="0" w:line="360" w:lineRule="exact"/>
              <w:ind w:firstLine="0"/>
              <w:jc w:val="left"/>
            </w:pPr>
            <w:r>
              <w:rPr>
                <w:rFonts w:ascii="Times New Roman" w:hAnsi="Times New Roman" w:eastAsia="宋体"/>
                <w:b w:val="0"/>
                <w:sz w:val="21"/>
              </w:rPr>
              <w:t>链家公开列表页</w:t>
            </w:r>
          </w:p>
        </w:tc>
      </w:tr>
      <w:tr w14:paraId="309AB99B">
        <w:trPr>
          <w:jc w:val="center"/>
        </w:trPr>
        <w:tc>
          <w:tcPr>
            <w:tcW w:w="2835" w:type="dxa"/>
            <w:tcBorders>
              <w:top w:val="nil"/>
              <w:left w:val="nil"/>
              <w:bottom w:val="nil"/>
              <w:right w:val="nil"/>
            </w:tcBorders>
            <w:vAlign w:val="center"/>
          </w:tcPr>
          <w:p w14:paraId="0D02C457">
            <w:pPr>
              <w:spacing w:before="0" w:after="0" w:line="360" w:lineRule="exact"/>
              <w:ind w:firstLine="0"/>
              <w:jc w:val="left"/>
            </w:pPr>
            <w:r>
              <w:rPr>
                <w:rFonts w:ascii="Times New Roman" w:hAnsi="Times New Roman" w:eastAsia="宋体"/>
                <w:b w:val="0"/>
                <w:sz w:val="21"/>
              </w:rPr>
              <w:t>layout</w:t>
            </w:r>
          </w:p>
        </w:tc>
        <w:tc>
          <w:tcPr>
            <w:tcW w:w="2835" w:type="dxa"/>
            <w:tcBorders>
              <w:top w:val="nil"/>
              <w:left w:val="nil"/>
              <w:bottom w:val="nil"/>
              <w:right w:val="nil"/>
            </w:tcBorders>
            <w:vAlign w:val="center"/>
          </w:tcPr>
          <w:p w14:paraId="3E32FF48">
            <w:pPr>
              <w:spacing w:before="0" w:after="0" w:line="360" w:lineRule="exact"/>
              <w:ind w:firstLine="0"/>
              <w:jc w:val="left"/>
            </w:pPr>
            <w:r>
              <w:rPr>
                <w:rFonts w:ascii="Times New Roman" w:hAnsi="Times New Roman" w:eastAsia="宋体"/>
                <w:b w:val="0"/>
                <w:sz w:val="21"/>
              </w:rPr>
              <w:t>户型结构</w:t>
            </w:r>
          </w:p>
        </w:tc>
        <w:tc>
          <w:tcPr>
            <w:tcW w:w="2835" w:type="dxa"/>
            <w:tcBorders>
              <w:top w:val="nil"/>
              <w:left w:val="nil"/>
              <w:bottom w:val="nil"/>
              <w:right w:val="nil"/>
            </w:tcBorders>
            <w:vAlign w:val="center"/>
          </w:tcPr>
          <w:p w14:paraId="45783BCB">
            <w:pPr>
              <w:spacing w:before="0" w:after="0" w:line="360" w:lineRule="exact"/>
              <w:ind w:firstLine="0"/>
              <w:jc w:val="left"/>
            </w:pPr>
            <w:r>
              <w:rPr>
                <w:rFonts w:ascii="Times New Roman" w:hAnsi="Times New Roman" w:eastAsia="宋体"/>
                <w:b w:val="0"/>
                <w:sz w:val="21"/>
              </w:rPr>
              <w:t>链家公开列表页</w:t>
            </w:r>
          </w:p>
        </w:tc>
      </w:tr>
      <w:tr w14:paraId="372274E2">
        <w:trPr>
          <w:jc w:val="center"/>
        </w:trPr>
        <w:tc>
          <w:tcPr>
            <w:tcW w:w="2835" w:type="dxa"/>
            <w:tcBorders>
              <w:top w:val="nil"/>
              <w:left w:val="nil"/>
              <w:bottom w:val="nil"/>
              <w:right w:val="nil"/>
            </w:tcBorders>
            <w:vAlign w:val="center"/>
          </w:tcPr>
          <w:p w14:paraId="3ACF4780">
            <w:pPr>
              <w:spacing w:before="0" w:after="0" w:line="360" w:lineRule="exact"/>
              <w:ind w:firstLine="0"/>
              <w:jc w:val="left"/>
            </w:pPr>
            <w:r>
              <w:rPr>
                <w:rFonts w:ascii="Times New Roman" w:hAnsi="Times New Roman" w:eastAsia="宋体"/>
                <w:b w:val="0"/>
                <w:sz w:val="21"/>
              </w:rPr>
              <w:t>build_year</w:t>
            </w:r>
          </w:p>
        </w:tc>
        <w:tc>
          <w:tcPr>
            <w:tcW w:w="2835" w:type="dxa"/>
            <w:tcBorders>
              <w:top w:val="nil"/>
              <w:left w:val="nil"/>
              <w:bottom w:val="nil"/>
              <w:right w:val="nil"/>
            </w:tcBorders>
            <w:vAlign w:val="center"/>
          </w:tcPr>
          <w:p w14:paraId="3CF6CB52">
            <w:pPr>
              <w:spacing w:before="0" w:after="0" w:line="360" w:lineRule="exact"/>
              <w:ind w:firstLine="0"/>
              <w:jc w:val="left"/>
            </w:pPr>
            <w:r>
              <w:rPr>
                <w:rFonts w:ascii="Times New Roman" w:hAnsi="Times New Roman" w:eastAsia="宋体"/>
                <w:b w:val="0"/>
                <w:sz w:val="21"/>
              </w:rPr>
              <w:t>建成年份</w:t>
            </w:r>
          </w:p>
        </w:tc>
        <w:tc>
          <w:tcPr>
            <w:tcW w:w="2835" w:type="dxa"/>
            <w:tcBorders>
              <w:top w:val="nil"/>
              <w:left w:val="nil"/>
              <w:bottom w:val="nil"/>
              <w:right w:val="nil"/>
            </w:tcBorders>
            <w:vAlign w:val="center"/>
          </w:tcPr>
          <w:p w14:paraId="62E2F01D">
            <w:pPr>
              <w:spacing w:before="0" w:after="0" w:line="360" w:lineRule="exact"/>
              <w:ind w:firstLine="0"/>
              <w:jc w:val="left"/>
            </w:pPr>
            <w:r>
              <w:rPr>
                <w:rFonts w:ascii="Times New Roman" w:hAnsi="Times New Roman" w:eastAsia="宋体"/>
                <w:b w:val="0"/>
                <w:sz w:val="21"/>
              </w:rPr>
              <w:t>链家公开列表页</w:t>
            </w:r>
          </w:p>
        </w:tc>
      </w:tr>
      <w:tr w14:paraId="5A2B0B37">
        <w:trPr>
          <w:jc w:val="center"/>
        </w:trPr>
        <w:tc>
          <w:tcPr>
            <w:tcW w:w="2835" w:type="dxa"/>
            <w:tcBorders>
              <w:top w:val="nil"/>
              <w:left w:val="nil"/>
              <w:bottom w:val="single" w:color="000000" w:sz="8" w:space="0"/>
              <w:right w:val="nil"/>
            </w:tcBorders>
            <w:vAlign w:val="center"/>
          </w:tcPr>
          <w:p w14:paraId="3FEACE9B">
            <w:pPr>
              <w:spacing w:before="0" w:after="0" w:line="360" w:lineRule="exact"/>
              <w:ind w:firstLine="0"/>
              <w:jc w:val="left"/>
            </w:pPr>
            <w:r>
              <w:rPr>
                <w:rFonts w:ascii="Times New Roman" w:hAnsi="Times New Roman" w:eastAsia="宋体"/>
                <w:b w:val="0"/>
                <w:sz w:val="21"/>
              </w:rPr>
              <w:t>mom_index / yoy_index</w:t>
            </w:r>
          </w:p>
        </w:tc>
        <w:tc>
          <w:tcPr>
            <w:tcW w:w="2835" w:type="dxa"/>
            <w:tcBorders>
              <w:top w:val="nil"/>
              <w:left w:val="nil"/>
              <w:bottom w:val="single" w:color="000000" w:sz="8" w:space="0"/>
              <w:right w:val="nil"/>
            </w:tcBorders>
            <w:vAlign w:val="center"/>
          </w:tcPr>
          <w:p w14:paraId="2E04D53E">
            <w:pPr>
              <w:spacing w:before="0" w:after="0" w:line="360" w:lineRule="exact"/>
              <w:ind w:firstLine="0"/>
              <w:jc w:val="left"/>
            </w:pPr>
            <w:r>
              <w:rPr>
                <w:rFonts w:ascii="Times New Roman" w:hAnsi="Times New Roman" w:eastAsia="宋体"/>
                <w:b w:val="0"/>
                <w:sz w:val="21"/>
              </w:rPr>
              <w:t>官方环比与同比指数</w:t>
            </w:r>
          </w:p>
        </w:tc>
        <w:tc>
          <w:tcPr>
            <w:tcW w:w="2835" w:type="dxa"/>
            <w:tcBorders>
              <w:top w:val="nil"/>
              <w:left w:val="nil"/>
              <w:bottom w:val="single" w:color="000000" w:sz="8" w:space="0"/>
              <w:right w:val="nil"/>
            </w:tcBorders>
            <w:vAlign w:val="center"/>
          </w:tcPr>
          <w:p w14:paraId="0A758990">
            <w:pPr>
              <w:spacing w:before="0" w:after="0" w:line="360" w:lineRule="exact"/>
              <w:ind w:firstLine="0"/>
              <w:jc w:val="left"/>
            </w:pPr>
            <w:r>
              <w:rPr>
                <w:rFonts w:ascii="Times New Roman" w:hAnsi="Times New Roman" w:eastAsia="宋体"/>
                <w:b w:val="0"/>
                <w:sz w:val="21"/>
              </w:rPr>
              <w:t>国家统计局公开页面</w:t>
            </w:r>
          </w:p>
        </w:tc>
      </w:tr>
    </w:tbl>
    <w:p w14:paraId="405A15C5">
      <w:pPr>
        <w:spacing w:before="0" w:after="0"/>
      </w:pPr>
    </w:p>
    <w:p w14:paraId="5B0209C5">
      <w:pPr>
        <w:spacing w:before="0" w:after="0"/>
      </w:pPr>
    </w:p>
    <w:p w14:paraId="783DB749">
      <w:pPr>
        <w:pStyle w:val="3"/>
        <w:keepNext/>
        <w:spacing w:before="230" w:after="230" w:line="460" w:lineRule="exact"/>
        <w:ind w:firstLine="0"/>
        <w:jc w:val="left"/>
      </w:pPr>
      <w:bookmarkStart w:id="15" w:name="_Toc225279429"/>
      <w:r>
        <w:rPr>
          <w:rFonts w:ascii="Times New Roman" w:hAnsi="Times New Roman" w:eastAsia="黑体"/>
          <w:b/>
          <w:sz w:val="28"/>
        </w:rPr>
        <w:t>3.5 样本特征分析</w:t>
      </w:r>
      <w:bookmarkEnd w:id="15"/>
    </w:p>
    <w:p w14:paraId="72AD5ADC">
      <w:pPr>
        <w:spacing w:before="0" w:after="0"/>
      </w:pPr>
    </w:p>
    <w:p w14:paraId="7F83A720">
      <w:pPr>
        <w:spacing w:before="0" w:after="0" w:line="460" w:lineRule="exact"/>
        <w:ind w:firstLine="480"/>
        <w:jc w:val="left"/>
      </w:pPr>
      <w:r>
        <w:rPr>
          <w:rFonts w:ascii="Times New Roman" w:hAnsi="Times New Roman" w:eastAsia="宋体"/>
          <w:b w:val="0"/>
          <w:sz w:val="24"/>
        </w:rPr>
        <w:t>截至论文撰写时，数据库中已导入 30 条房源、29 个小区、3 条官方指数和 25 条预测结果。样本平均挂牌单价为 53970.77 元/平方米，平均挂牌总价为 483 万元，单价最高样本位于临平路板块，单价为 115260 元/平方米；最低样本位于盈浦板块，单价为 19525 元/平方米。虽然样本规模尚不构成严格意义上的大样本统计，但已经足以支撑毕业设计中“真实采集、结构化分析、前端展示和基线预测”的演示目标。</w:t>
      </w:r>
    </w:p>
    <w:p w14:paraId="78AF648B">
      <w:pPr>
        <w:spacing w:before="0" w:after="0"/>
      </w:pPr>
    </w:p>
    <w:p w14:paraId="7BB11451">
      <w:pPr>
        <w:pStyle w:val="2"/>
        <w:keepNext/>
        <w:pageBreakBefore/>
        <w:spacing w:before="368" w:after="230" w:line="460" w:lineRule="exact"/>
        <w:ind w:firstLine="0"/>
        <w:jc w:val="center"/>
      </w:pPr>
      <w:bookmarkStart w:id="16" w:name="_Toc225279430"/>
      <w:r>
        <w:rPr>
          <w:rFonts w:ascii="Times New Roman" w:hAnsi="Times New Roman" w:eastAsia="黑体"/>
          <w:b/>
          <w:sz w:val="36"/>
        </w:rPr>
        <w:t>4 系统设计</w:t>
      </w:r>
      <w:bookmarkEnd w:id="16"/>
    </w:p>
    <w:p w14:paraId="53654FF3">
      <w:pPr>
        <w:spacing w:before="0" w:after="0"/>
      </w:pPr>
    </w:p>
    <w:p w14:paraId="70B90619">
      <w:pPr>
        <w:pStyle w:val="3"/>
        <w:keepNext/>
        <w:spacing w:before="230" w:after="230" w:line="460" w:lineRule="exact"/>
        <w:ind w:firstLine="0"/>
        <w:jc w:val="left"/>
      </w:pPr>
      <w:bookmarkStart w:id="17" w:name="_Toc225279431"/>
      <w:r>
        <w:rPr>
          <w:rFonts w:ascii="Times New Roman" w:hAnsi="Times New Roman" w:eastAsia="黑体"/>
          <w:b/>
          <w:sz w:val="28"/>
        </w:rPr>
        <w:t>4.1 系统总体架构设计</w:t>
      </w:r>
      <w:bookmarkEnd w:id="17"/>
    </w:p>
    <w:p w14:paraId="052BF1B6">
      <w:pPr>
        <w:spacing w:before="0" w:after="0"/>
      </w:pPr>
    </w:p>
    <w:p w14:paraId="01E473B7">
      <w:pPr>
        <w:spacing w:before="0" w:after="0" w:line="460" w:lineRule="exact"/>
        <w:ind w:firstLine="480"/>
        <w:jc w:val="left"/>
      </w:pPr>
      <w:r>
        <w:rPr>
          <w:rFonts w:ascii="Times New Roman" w:hAnsi="Times New Roman" w:eastAsia="宋体"/>
          <w:b w:val="0"/>
          <w:sz w:val="24"/>
        </w:rPr>
        <w:t>根据前文需求分析，系统采用“数据采集层、数据处理层、服务层、展示层”四层架构。数据采集层负责访问公开页面并输出原始 CSV；数据处理层负责清洗去重与字段规范化；服务层由 Django 与 DRF 组成，负责模型管理、统计服务和 API 输出；展示层由 Vue 3 与 ECharts 实现，负责图表、表格和筛选交互。</w:t>
      </w:r>
    </w:p>
    <w:p w14:paraId="3437E77B">
      <w:pPr>
        <w:spacing w:before="0" w:after="0"/>
      </w:pPr>
    </w:p>
    <w:p w14:paraId="5FB835C5">
      <w:pPr>
        <w:spacing w:before="0" w:after="0"/>
        <w:jc w:val="center"/>
      </w:pPr>
      <w:r>
        <w:drawing>
          <wp:inline distT="0" distB="0" distL="0" distR="0">
            <wp:extent cx="5579745" cy="2612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580000" cy="2612721"/>
                    </a:xfrm>
                    <a:prstGeom prst="rect">
                      <a:avLst/>
                    </a:prstGeom>
                  </pic:spPr>
                </pic:pic>
              </a:graphicData>
            </a:graphic>
          </wp:inline>
        </w:drawing>
      </w:r>
    </w:p>
    <w:p w14:paraId="38F3C07A">
      <w:pPr>
        <w:spacing w:before="0" w:after="0" w:line="460" w:lineRule="exact"/>
        <w:ind w:firstLine="0"/>
        <w:jc w:val="center"/>
      </w:pPr>
      <w:r>
        <w:rPr>
          <w:rFonts w:ascii="Times New Roman" w:hAnsi="Times New Roman" w:eastAsia="黑体"/>
          <w:b/>
          <w:sz w:val="24"/>
        </w:rPr>
        <w:t>图4.1 系统总体架构图</w:t>
      </w:r>
    </w:p>
    <w:p w14:paraId="7A2BD019">
      <w:pPr>
        <w:spacing w:before="0" w:after="0"/>
      </w:pPr>
    </w:p>
    <w:p w14:paraId="7DDB4FBB">
      <w:pPr>
        <w:spacing w:before="0" w:after="0" w:line="460" w:lineRule="exact"/>
        <w:ind w:firstLine="480"/>
        <w:jc w:val="left"/>
      </w:pPr>
      <w:r>
        <w:rPr>
          <w:rFonts w:ascii="Times New Roman" w:hAnsi="Times New Roman" w:eastAsia="宋体"/>
          <w:b w:val="0"/>
          <w:sz w:val="24"/>
        </w:rPr>
        <w:t>这种分层方式的优点在于职责清晰。采集脚本可以独立运行并重复生成数据文件；后端可以在不依赖前端的情况下独立完成导入和统计；前端则通过统一接口获取结果，降低了对数据库结构的直接依赖。</w:t>
      </w:r>
    </w:p>
    <w:p w14:paraId="618EB47D">
      <w:pPr>
        <w:spacing w:before="0" w:after="0"/>
      </w:pPr>
    </w:p>
    <w:p w14:paraId="3AAF0D7B">
      <w:pPr>
        <w:pStyle w:val="3"/>
        <w:keepNext/>
        <w:spacing w:before="230" w:after="230" w:line="460" w:lineRule="exact"/>
        <w:ind w:firstLine="0"/>
        <w:jc w:val="left"/>
      </w:pPr>
      <w:bookmarkStart w:id="18" w:name="_Toc225279432"/>
      <w:r>
        <w:rPr>
          <w:rFonts w:ascii="Times New Roman" w:hAnsi="Times New Roman" w:eastAsia="黑体"/>
          <w:b/>
          <w:sz w:val="28"/>
        </w:rPr>
        <w:t>4.2 数据处理流程设计</w:t>
      </w:r>
      <w:bookmarkEnd w:id="18"/>
    </w:p>
    <w:p w14:paraId="68A4FB00">
      <w:pPr>
        <w:spacing w:before="0" w:after="0"/>
      </w:pPr>
    </w:p>
    <w:p w14:paraId="1C3E2E9B">
      <w:pPr>
        <w:spacing w:before="0" w:after="0" w:line="460" w:lineRule="exact"/>
        <w:ind w:firstLine="480"/>
        <w:jc w:val="left"/>
      </w:pPr>
      <w:r>
        <w:rPr>
          <w:rFonts w:ascii="Times New Roman" w:hAnsi="Times New Roman" w:eastAsia="宋体"/>
          <w:b w:val="0"/>
          <w:sz w:val="24"/>
        </w:rPr>
        <w:t>数据流从公开网页开始，经由 `run_pipeline.py` 统一调度。国家统计局页面解析结果保存为 `official_price_indices.csv`，链家列表页结果先写入 `raw_lianjia_listings.csv`，再由清洗模块生成 `cleaned_lianjia_listings.csv`。之后，Django 管理命令 `import_sample_data` 读取清洗后的样本，并分别写入社区表、房源表和价格指数表，最终基于分组均值生成预测结果。</w:t>
      </w:r>
    </w:p>
    <w:p w14:paraId="188EB09A">
      <w:pPr>
        <w:spacing w:before="0" w:after="0"/>
      </w:pPr>
    </w:p>
    <w:p w14:paraId="3519B194">
      <w:pPr>
        <w:spacing w:before="0" w:after="0"/>
        <w:jc w:val="center"/>
      </w:pPr>
      <w:r>
        <w:drawing>
          <wp:inline distT="0" distB="0" distL="0" distR="0">
            <wp:extent cx="5579745" cy="1459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0"/>
                    <a:stretch>
                      <a:fillRect/>
                    </a:stretch>
                  </pic:blipFill>
                  <pic:spPr>
                    <a:xfrm>
                      <a:off x="0" y="0"/>
                      <a:ext cx="5580000" cy="1459760"/>
                    </a:xfrm>
                    <a:prstGeom prst="rect">
                      <a:avLst/>
                    </a:prstGeom>
                  </pic:spPr>
                </pic:pic>
              </a:graphicData>
            </a:graphic>
          </wp:inline>
        </w:drawing>
      </w:r>
    </w:p>
    <w:p w14:paraId="35BE45FF">
      <w:pPr>
        <w:spacing w:before="0" w:after="0" w:line="460" w:lineRule="exact"/>
        <w:ind w:firstLine="0"/>
        <w:jc w:val="center"/>
      </w:pPr>
      <w:r>
        <w:rPr>
          <w:rFonts w:ascii="Times New Roman" w:hAnsi="Times New Roman" w:eastAsia="黑体"/>
          <w:b/>
          <w:sz w:val="24"/>
        </w:rPr>
        <w:t>图4.2 数据处理流程图</w:t>
      </w:r>
    </w:p>
    <w:p w14:paraId="5F900933">
      <w:pPr>
        <w:spacing w:before="0" w:after="0"/>
      </w:pPr>
    </w:p>
    <w:p w14:paraId="33BDC0E5">
      <w:pPr>
        <w:spacing w:before="0" w:after="0" w:line="460" w:lineRule="exact"/>
        <w:ind w:firstLine="480"/>
        <w:jc w:val="left"/>
      </w:pPr>
      <w:r>
        <w:rPr>
          <w:rFonts w:ascii="Times New Roman" w:hAnsi="Times New Roman" w:eastAsia="宋体"/>
          <w:b w:val="0"/>
          <w:sz w:val="24"/>
        </w:rPr>
        <w:t>这一流程将“采集”和“导入”分开，能够在后续排查数据问题时快速定位错误来源。例如，当指数数据抓取失败时，不会影响链家样本清洗；当数据库重建时，也可以重复使用已经生成的 CSV 文件完成导入。</w:t>
      </w:r>
    </w:p>
    <w:p w14:paraId="119DE317">
      <w:pPr>
        <w:spacing w:before="0" w:after="0"/>
      </w:pPr>
    </w:p>
    <w:p w14:paraId="711DB149">
      <w:pPr>
        <w:pStyle w:val="3"/>
        <w:keepNext/>
        <w:spacing w:before="230" w:after="230" w:line="460" w:lineRule="exact"/>
        <w:ind w:firstLine="0"/>
        <w:jc w:val="left"/>
      </w:pPr>
      <w:bookmarkStart w:id="19" w:name="_Toc225279433"/>
      <w:r>
        <w:rPr>
          <w:rFonts w:ascii="Times New Roman" w:hAnsi="Times New Roman" w:eastAsia="黑体"/>
          <w:b/>
          <w:sz w:val="28"/>
        </w:rPr>
        <w:t>4.3 功能模块设计</w:t>
      </w:r>
      <w:bookmarkEnd w:id="19"/>
    </w:p>
    <w:p w14:paraId="1B2725BF">
      <w:pPr>
        <w:spacing w:before="0" w:after="0"/>
      </w:pPr>
    </w:p>
    <w:p w14:paraId="47DFDD57">
      <w:pPr>
        <w:spacing w:before="0" w:after="0" w:line="460" w:lineRule="exact"/>
        <w:ind w:firstLine="480"/>
        <w:jc w:val="left"/>
      </w:pPr>
      <w:r>
        <w:rPr>
          <w:rFonts w:ascii="Times New Roman" w:hAnsi="Times New Roman" w:eastAsia="宋体"/>
          <w:b w:val="0"/>
          <w:sz w:val="24"/>
        </w:rPr>
        <w:t>系统功能模块包括五个核心页面与一个后台管理子系统。总览页负责展示房源总数、小区总数、均价与预测快照；房源列表页负责提供关键字筛选、区域筛选与排序功能；小区分析页从小区视角展示均价与建成年份；趋势分析页结合官方指数和样本指标展示变化趋势；预测结果页展示区域级基线预测与置信区间。后台管理子系统则负责支持数据维护和人工校正。</w:t>
      </w:r>
    </w:p>
    <w:p w14:paraId="723B1AFC">
      <w:pPr>
        <w:spacing w:before="0" w:after="0"/>
      </w:pPr>
    </w:p>
    <w:p w14:paraId="60872138">
      <w:pPr>
        <w:spacing w:before="0" w:after="0" w:line="460" w:lineRule="exact"/>
        <w:ind w:firstLine="480"/>
        <w:jc w:val="left"/>
      </w:pPr>
      <w:r>
        <w:rPr>
          <w:rFonts w:ascii="Times New Roman" w:hAnsi="Times New Roman" w:eastAsia="宋体"/>
          <w:b w:val="0"/>
          <w:sz w:val="24"/>
        </w:rPr>
        <w:t>前台模块强调展示一致性与答辩可视化效果，后台模块强调结构化管理与数据可维护性。两者的协同使系统既具备“看得见”的业务展示界面，也具备“管得住”的数据操作入口。</w:t>
      </w:r>
    </w:p>
    <w:p w14:paraId="3B123BEF">
      <w:pPr>
        <w:spacing w:before="0" w:after="0"/>
      </w:pPr>
    </w:p>
    <w:p w14:paraId="45920A74">
      <w:pPr>
        <w:pStyle w:val="3"/>
        <w:keepNext/>
        <w:spacing w:before="230" w:after="230" w:line="460" w:lineRule="exact"/>
        <w:ind w:firstLine="0"/>
        <w:jc w:val="left"/>
      </w:pPr>
      <w:bookmarkStart w:id="20" w:name="_Toc225279434"/>
      <w:r>
        <w:rPr>
          <w:rFonts w:ascii="Times New Roman" w:hAnsi="Times New Roman" w:eastAsia="黑体"/>
          <w:b/>
          <w:sz w:val="28"/>
        </w:rPr>
        <w:t>4.4 数据库设计</w:t>
      </w:r>
      <w:bookmarkEnd w:id="20"/>
    </w:p>
    <w:p w14:paraId="0EA7DAB0">
      <w:pPr>
        <w:spacing w:before="0" w:after="0"/>
      </w:pPr>
    </w:p>
    <w:p w14:paraId="587D3D8B">
      <w:pPr>
        <w:spacing w:before="0" w:after="0" w:line="460" w:lineRule="exact"/>
        <w:ind w:firstLine="480"/>
        <w:jc w:val="left"/>
      </w:pPr>
      <w:r>
        <w:rPr>
          <w:rFonts w:ascii="Times New Roman" w:hAnsi="Times New Roman" w:eastAsia="宋体"/>
          <w:b w:val="0"/>
          <w:sz w:val="24"/>
        </w:rPr>
        <w:t>数据库设计围绕业务实体展开。`Community` 用于存储小区名称、板块、均价和建成年份等信息；`Listing` 用于存储房源标题、总价、单价、面积和户型等核心属性；`ListingSnapshot` 预留用于记录同一房源不同时间点的价格快照；`PriceIndex` 存储月度统计指数；`CrawlTask` 存储采集任务状态；`PredictionResult` 存储模型名称、预测值和置信区间。</w:t>
      </w:r>
    </w:p>
    <w:p w14:paraId="57AEF2C2">
      <w:pPr>
        <w:spacing w:before="0" w:after="0"/>
      </w:pPr>
    </w:p>
    <w:p w14:paraId="6DA3E094">
      <w:pPr>
        <w:keepNext/>
        <w:spacing w:before="0" w:after="0" w:line="460" w:lineRule="exact"/>
        <w:ind w:firstLine="0"/>
        <w:jc w:val="center"/>
      </w:pPr>
      <w:r>
        <w:rPr>
          <w:rFonts w:ascii="Times New Roman" w:hAnsi="Times New Roman" w:eastAsia="黑体"/>
          <w:b/>
          <w:sz w:val="24"/>
        </w:rPr>
        <w:t>表4.1 数据库主要表设计</w:t>
      </w:r>
    </w:p>
    <w:tbl>
      <w:tblPr>
        <w:tblStyle w:val="21"/>
        <w:tblW w:w="0" w:type="auto"/>
        <w:jc w:val="center"/>
        <w:tblLayout w:type="autofit"/>
        <w:tblCellMar>
          <w:top w:w="0" w:type="dxa"/>
          <w:left w:w="108" w:type="dxa"/>
          <w:bottom w:w="0" w:type="dxa"/>
          <w:right w:w="108" w:type="dxa"/>
        </w:tblCellMar>
      </w:tblPr>
      <w:tblGrid>
        <w:gridCol w:w="2455"/>
        <w:gridCol w:w="4182"/>
        <w:gridCol w:w="2083"/>
      </w:tblGrid>
      <w:tr w14:paraId="134A8946">
        <w:trPr>
          <w:jc w:val="center"/>
        </w:trPr>
        <w:tc>
          <w:tcPr>
            <w:tcW w:w="2835" w:type="dxa"/>
            <w:tcBorders>
              <w:top w:val="single" w:color="000000" w:sz="8" w:space="0"/>
              <w:left w:val="nil"/>
              <w:bottom w:val="single" w:color="000000" w:sz="6" w:space="0"/>
              <w:right w:val="nil"/>
            </w:tcBorders>
            <w:vAlign w:val="center"/>
          </w:tcPr>
          <w:p w14:paraId="42EB8161">
            <w:pPr>
              <w:spacing w:before="0" w:after="0" w:line="360" w:lineRule="exact"/>
              <w:ind w:firstLine="0"/>
              <w:jc w:val="center"/>
            </w:pPr>
            <w:r>
              <w:rPr>
                <w:rFonts w:ascii="Times New Roman" w:hAnsi="Times New Roman" w:eastAsia="宋体"/>
                <w:b/>
                <w:sz w:val="21"/>
              </w:rPr>
              <w:t>数据表</w:t>
            </w:r>
          </w:p>
        </w:tc>
        <w:tc>
          <w:tcPr>
            <w:tcW w:w="2835" w:type="dxa"/>
            <w:tcBorders>
              <w:top w:val="single" w:color="000000" w:sz="8" w:space="0"/>
              <w:left w:val="nil"/>
              <w:bottom w:val="single" w:color="000000" w:sz="6" w:space="0"/>
              <w:right w:val="nil"/>
            </w:tcBorders>
            <w:vAlign w:val="center"/>
          </w:tcPr>
          <w:p w14:paraId="5FCF4A91">
            <w:pPr>
              <w:spacing w:before="0" w:after="0" w:line="360" w:lineRule="exact"/>
              <w:ind w:firstLine="0"/>
              <w:jc w:val="center"/>
            </w:pPr>
            <w:r>
              <w:rPr>
                <w:rFonts w:ascii="Times New Roman" w:hAnsi="Times New Roman" w:eastAsia="宋体"/>
                <w:b/>
                <w:sz w:val="21"/>
              </w:rPr>
              <w:t>关键字段</w:t>
            </w:r>
          </w:p>
        </w:tc>
        <w:tc>
          <w:tcPr>
            <w:tcW w:w="2835" w:type="dxa"/>
            <w:tcBorders>
              <w:top w:val="single" w:color="000000" w:sz="8" w:space="0"/>
              <w:left w:val="nil"/>
              <w:bottom w:val="single" w:color="000000" w:sz="6" w:space="0"/>
              <w:right w:val="nil"/>
            </w:tcBorders>
            <w:vAlign w:val="center"/>
          </w:tcPr>
          <w:p w14:paraId="2E6C7ED5">
            <w:pPr>
              <w:spacing w:before="0" w:after="0" w:line="360" w:lineRule="exact"/>
              <w:ind w:firstLine="0"/>
              <w:jc w:val="center"/>
            </w:pPr>
            <w:r>
              <w:rPr>
                <w:rFonts w:ascii="Times New Roman" w:hAnsi="Times New Roman" w:eastAsia="宋体"/>
                <w:b/>
                <w:sz w:val="21"/>
              </w:rPr>
              <w:t>作用</w:t>
            </w:r>
          </w:p>
        </w:tc>
      </w:tr>
      <w:tr w14:paraId="74DD9FD2">
        <w:trPr>
          <w:jc w:val="center"/>
        </w:trPr>
        <w:tc>
          <w:tcPr>
            <w:tcW w:w="2835" w:type="dxa"/>
            <w:tcBorders>
              <w:top w:val="nil"/>
              <w:left w:val="nil"/>
              <w:bottom w:val="nil"/>
              <w:right w:val="nil"/>
            </w:tcBorders>
            <w:vAlign w:val="center"/>
          </w:tcPr>
          <w:p w14:paraId="2D80F861">
            <w:pPr>
              <w:spacing w:before="0" w:after="0" w:line="360" w:lineRule="exact"/>
              <w:ind w:firstLine="0"/>
              <w:jc w:val="left"/>
            </w:pPr>
            <w:r>
              <w:rPr>
                <w:rFonts w:ascii="Times New Roman" w:hAnsi="Times New Roman" w:eastAsia="宋体"/>
                <w:b w:val="0"/>
                <w:sz w:val="21"/>
              </w:rPr>
              <w:t>Community</w:t>
            </w:r>
          </w:p>
        </w:tc>
        <w:tc>
          <w:tcPr>
            <w:tcW w:w="2835" w:type="dxa"/>
            <w:tcBorders>
              <w:top w:val="nil"/>
              <w:left w:val="nil"/>
              <w:bottom w:val="nil"/>
              <w:right w:val="nil"/>
            </w:tcBorders>
            <w:vAlign w:val="center"/>
          </w:tcPr>
          <w:p w14:paraId="47C572AF">
            <w:pPr>
              <w:spacing w:before="0" w:after="0" w:line="360" w:lineRule="exact"/>
              <w:ind w:firstLine="0"/>
              <w:jc w:val="left"/>
            </w:pPr>
            <w:r>
              <w:rPr>
                <w:rFonts w:ascii="Times New Roman" w:hAnsi="Times New Roman" w:eastAsia="宋体"/>
                <w:b w:val="0"/>
                <w:sz w:val="21"/>
              </w:rPr>
              <w:t>name,district,average_unit_price</w:t>
            </w:r>
          </w:p>
        </w:tc>
        <w:tc>
          <w:tcPr>
            <w:tcW w:w="2835" w:type="dxa"/>
            <w:tcBorders>
              <w:top w:val="nil"/>
              <w:left w:val="nil"/>
              <w:bottom w:val="nil"/>
              <w:right w:val="nil"/>
            </w:tcBorders>
            <w:vAlign w:val="center"/>
          </w:tcPr>
          <w:p w14:paraId="7CCD8E6B">
            <w:pPr>
              <w:spacing w:before="0" w:after="0" w:line="360" w:lineRule="exact"/>
              <w:ind w:firstLine="0"/>
              <w:jc w:val="left"/>
            </w:pPr>
            <w:r>
              <w:rPr>
                <w:rFonts w:ascii="Times New Roman" w:hAnsi="Times New Roman" w:eastAsia="宋体"/>
                <w:b w:val="0"/>
                <w:sz w:val="21"/>
              </w:rPr>
              <w:t>存储小区基础信息和均价</w:t>
            </w:r>
          </w:p>
        </w:tc>
      </w:tr>
      <w:tr w14:paraId="1C01D5DE">
        <w:trPr>
          <w:jc w:val="center"/>
        </w:trPr>
        <w:tc>
          <w:tcPr>
            <w:tcW w:w="2835" w:type="dxa"/>
            <w:tcBorders>
              <w:top w:val="nil"/>
              <w:left w:val="nil"/>
              <w:bottom w:val="nil"/>
              <w:right w:val="nil"/>
            </w:tcBorders>
            <w:vAlign w:val="center"/>
          </w:tcPr>
          <w:p w14:paraId="75492C5A">
            <w:pPr>
              <w:spacing w:before="0" w:after="0" w:line="360" w:lineRule="exact"/>
              <w:ind w:firstLine="0"/>
              <w:jc w:val="left"/>
            </w:pPr>
            <w:r>
              <w:rPr>
                <w:rFonts w:ascii="Times New Roman" w:hAnsi="Times New Roman" w:eastAsia="宋体"/>
                <w:b w:val="0"/>
                <w:sz w:val="21"/>
              </w:rPr>
              <w:t>Listing</w:t>
            </w:r>
          </w:p>
        </w:tc>
        <w:tc>
          <w:tcPr>
            <w:tcW w:w="2835" w:type="dxa"/>
            <w:tcBorders>
              <w:top w:val="nil"/>
              <w:left w:val="nil"/>
              <w:bottom w:val="nil"/>
              <w:right w:val="nil"/>
            </w:tcBorders>
            <w:vAlign w:val="center"/>
          </w:tcPr>
          <w:p w14:paraId="13377CA6">
            <w:pPr>
              <w:spacing w:before="0" w:after="0" w:line="360" w:lineRule="exact"/>
              <w:ind w:firstLine="0"/>
              <w:jc w:val="left"/>
            </w:pPr>
            <w:r>
              <w:rPr>
                <w:rFonts w:ascii="Times New Roman" w:hAnsi="Times New Roman" w:eastAsia="宋体"/>
                <w:b w:val="0"/>
                <w:sz w:val="21"/>
              </w:rPr>
              <w:t>external_id,title,total_price,unit_price</w:t>
            </w:r>
          </w:p>
        </w:tc>
        <w:tc>
          <w:tcPr>
            <w:tcW w:w="2835" w:type="dxa"/>
            <w:tcBorders>
              <w:top w:val="nil"/>
              <w:left w:val="nil"/>
              <w:bottom w:val="nil"/>
              <w:right w:val="nil"/>
            </w:tcBorders>
            <w:vAlign w:val="center"/>
          </w:tcPr>
          <w:p w14:paraId="52B59AD6">
            <w:pPr>
              <w:spacing w:before="0" w:after="0" w:line="360" w:lineRule="exact"/>
              <w:ind w:firstLine="0"/>
              <w:jc w:val="left"/>
            </w:pPr>
            <w:r>
              <w:rPr>
                <w:rFonts w:ascii="Times New Roman" w:hAnsi="Times New Roman" w:eastAsia="宋体"/>
                <w:b w:val="0"/>
                <w:sz w:val="21"/>
              </w:rPr>
              <w:t>存储房源挂牌明细</w:t>
            </w:r>
          </w:p>
        </w:tc>
      </w:tr>
      <w:tr w14:paraId="086A8157">
        <w:trPr>
          <w:jc w:val="center"/>
        </w:trPr>
        <w:tc>
          <w:tcPr>
            <w:tcW w:w="2835" w:type="dxa"/>
            <w:tcBorders>
              <w:top w:val="nil"/>
              <w:left w:val="nil"/>
              <w:bottom w:val="nil"/>
              <w:right w:val="nil"/>
            </w:tcBorders>
            <w:vAlign w:val="center"/>
          </w:tcPr>
          <w:p w14:paraId="0D765C20">
            <w:pPr>
              <w:spacing w:before="0" w:after="0" w:line="360" w:lineRule="exact"/>
              <w:ind w:firstLine="0"/>
              <w:jc w:val="left"/>
            </w:pPr>
            <w:r>
              <w:rPr>
                <w:rFonts w:ascii="Times New Roman" w:hAnsi="Times New Roman" w:eastAsia="宋体"/>
                <w:b w:val="0"/>
                <w:sz w:val="21"/>
              </w:rPr>
              <w:t>ListingSnapshot</w:t>
            </w:r>
          </w:p>
        </w:tc>
        <w:tc>
          <w:tcPr>
            <w:tcW w:w="2835" w:type="dxa"/>
            <w:tcBorders>
              <w:top w:val="nil"/>
              <w:left w:val="nil"/>
              <w:bottom w:val="nil"/>
              <w:right w:val="nil"/>
            </w:tcBorders>
            <w:vAlign w:val="center"/>
          </w:tcPr>
          <w:p w14:paraId="10B8ED21">
            <w:pPr>
              <w:spacing w:before="0" w:after="0" w:line="360" w:lineRule="exact"/>
              <w:ind w:firstLine="0"/>
              <w:jc w:val="left"/>
            </w:pPr>
            <w:r>
              <w:rPr>
                <w:rFonts w:ascii="Times New Roman" w:hAnsi="Times New Roman" w:eastAsia="宋体"/>
                <w:b w:val="0"/>
                <w:sz w:val="21"/>
              </w:rPr>
              <w:t>listing,snapshot_date,unit_price</w:t>
            </w:r>
          </w:p>
        </w:tc>
        <w:tc>
          <w:tcPr>
            <w:tcW w:w="2835" w:type="dxa"/>
            <w:tcBorders>
              <w:top w:val="nil"/>
              <w:left w:val="nil"/>
              <w:bottom w:val="nil"/>
              <w:right w:val="nil"/>
            </w:tcBorders>
            <w:vAlign w:val="center"/>
          </w:tcPr>
          <w:p w14:paraId="216DB2A1">
            <w:pPr>
              <w:spacing w:before="0" w:after="0" w:line="360" w:lineRule="exact"/>
              <w:ind w:firstLine="0"/>
              <w:jc w:val="left"/>
            </w:pPr>
            <w:r>
              <w:rPr>
                <w:rFonts w:ascii="Times New Roman" w:hAnsi="Times New Roman" w:eastAsia="宋体"/>
                <w:b w:val="0"/>
                <w:sz w:val="21"/>
              </w:rPr>
              <w:t>预留房源历史快照</w:t>
            </w:r>
          </w:p>
        </w:tc>
      </w:tr>
      <w:tr w14:paraId="649F21B2">
        <w:trPr>
          <w:jc w:val="center"/>
        </w:trPr>
        <w:tc>
          <w:tcPr>
            <w:tcW w:w="2835" w:type="dxa"/>
            <w:tcBorders>
              <w:top w:val="nil"/>
              <w:left w:val="nil"/>
              <w:bottom w:val="nil"/>
              <w:right w:val="nil"/>
            </w:tcBorders>
            <w:vAlign w:val="center"/>
          </w:tcPr>
          <w:p w14:paraId="78F09894">
            <w:pPr>
              <w:spacing w:before="0" w:after="0" w:line="360" w:lineRule="exact"/>
              <w:ind w:firstLine="0"/>
              <w:jc w:val="left"/>
            </w:pPr>
            <w:r>
              <w:rPr>
                <w:rFonts w:ascii="Times New Roman" w:hAnsi="Times New Roman" w:eastAsia="宋体"/>
                <w:b w:val="0"/>
                <w:sz w:val="21"/>
              </w:rPr>
              <w:t>PriceIndex</w:t>
            </w:r>
          </w:p>
        </w:tc>
        <w:tc>
          <w:tcPr>
            <w:tcW w:w="2835" w:type="dxa"/>
            <w:tcBorders>
              <w:top w:val="nil"/>
              <w:left w:val="nil"/>
              <w:bottom w:val="nil"/>
              <w:right w:val="nil"/>
            </w:tcBorders>
            <w:vAlign w:val="center"/>
          </w:tcPr>
          <w:p w14:paraId="411A6BE3">
            <w:pPr>
              <w:spacing w:before="0" w:after="0" w:line="360" w:lineRule="exact"/>
              <w:ind w:firstLine="0"/>
              <w:jc w:val="left"/>
            </w:pPr>
            <w:r>
              <w:rPr>
                <w:rFonts w:ascii="Times New Roman" w:hAnsi="Times New Roman" w:eastAsia="宋体"/>
                <w:b w:val="0"/>
                <w:sz w:val="21"/>
              </w:rPr>
              <w:t>stat_month,mom_index,yoy_index</w:t>
            </w:r>
          </w:p>
        </w:tc>
        <w:tc>
          <w:tcPr>
            <w:tcW w:w="2835" w:type="dxa"/>
            <w:tcBorders>
              <w:top w:val="nil"/>
              <w:left w:val="nil"/>
              <w:bottom w:val="nil"/>
              <w:right w:val="nil"/>
            </w:tcBorders>
            <w:vAlign w:val="center"/>
          </w:tcPr>
          <w:p w14:paraId="2DA9C2B3">
            <w:pPr>
              <w:spacing w:before="0" w:after="0" w:line="360" w:lineRule="exact"/>
              <w:ind w:firstLine="0"/>
              <w:jc w:val="left"/>
            </w:pPr>
            <w:r>
              <w:rPr>
                <w:rFonts w:ascii="Times New Roman" w:hAnsi="Times New Roman" w:eastAsia="宋体"/>
                <w:b w:val="0"/>
                <w:sz w:val="21"/>
              </w:rPr>
              <w:t>存储官方月度价格指数</w:t>
            </w:r>
          </w:p>
        </w:tc>
      </w:tr>
      <w:tr w14:paraId="204C4F8E">
        <w:trPr>
          <w:jc w:val="center"/>
        </w:trPr>
        <w:tc>
          <w:tcPr>
            <w:tcW w:w="2835" w:type="dxa"/>
            <w:tcBorders>
              <w:top w:val="nil"/>
              <w:left w:val="nil"/>
              <w:bottom w:val="nil"/>
              <w:right w:val="nil"/>
            </w:tcBorders>
            <w:vAlign w:val="center"/>
          </w:tcPr>
          <w:p w14:paraId="47DC8D3E">
            <w:pPr>
              <w:spacing w:before="0" w:after="0" w:line="360" w:lineRule="exact"/>
              <w:ind w:firstLine="0"/>
              <w:jc w:val="left"/>
            </w:pPr>
            <w:r>
              <w:rPr>
                <w:rFonts w:ascii="Times New Roman" w:hAnsi="Times New Roman" w:eastAsia="宋体"/>
                <w:b w:val="0"/>
                <w:sz w:val="21"/>
              </w:rPr>
              <w:t>CrawlTask</w:t>
            </w:r>
          </w:p>
        </w:tc>
        <w:tc>
          <w:tcPr>
            <w:tcW w:w="2835" w:type="dxa"/>
            <w:tcBorders>
              <w:top w:val="nil"/>
              <w:left w:val="nil"/>
              <w:bottom w:val="nil"/>
              <w:right w:val="nil"/>
            </w:tcBorders>
            <w:vAlign w:val="center"/>
          </w:tcPr>
          <w:p w14:paraId="73236CB8">
            <w:pPr>
              <w:spacing w:before="0" w:after="0" w:line="360" w:lineRule="exact"/>
              <w:ind w:firstLine="0"/>
              <w:jc w:val="left"/>
            </w:pPr>
            <w:r>
              <w:rPr>
                <w:rFonts w:ascii="Times New Roman" w:hAnsi="Times New Roman" w:eastAsia="宋体"/>
                <w:b w:val="0"/>
                <w:sz w:val="21"/>
              </w:rPr>
              <w:t>source_name,status,record_count</w:t>
            </w:r>
          </w:p>
        </w:tc>
        <w:tc>
          <w:tcPr>
            <w:tcW w:w="2835" w:type="dxa"/>
            <w:tcBorders>
              <w:top w:val="nil"/>
              <w:left w:val="nil"/>
              <w:bottom w:val="nil"/>
              <w:right w:val="nil"/>
            </w:tcBorders>
            <w:vAlign w:val="center"/>
          </w:tcPr>
          <w:p w14:paraId="310ECFF2">
            <w:pPr>
              <w:spacing w:before="0" w:after="0" w:line="360" w:lineRule="exact"/>
              <w:ind w:firstLine="0"/>
              <w:jc w:val="left"/>
            </w:pPr>
            <w:r>
              <w:rPr>
                <w:rFonts w:ascii="Times New Roman" w:hAnsi="Times New Roman" w:eastAsia="宋体"/>
                <w:b w:val="0"/>
                <w:sz w:val="21"/>
              </w:rPr>
              <w:t>记录采集任务执行状态</w:t>
            </w:r>
          </w:p>
        </w:tc>
      </w:tr>
      <w:tr w14:paraId="59B26D5C">
        <w:trPr>
          <w:jc w:val="center"/>
        </w:trPr>
        <w:tc>
          <w:tcPr>
            <w:tcW w:w="2835" w:type="dxa"/>
            <w:tcBorders>
              <w:top w:val="nil"/>
              <w:left w:val="nil"/>
              <w:bottom w:val="single" w:color="000000" w:sz="8" w:space="0"/>
              <w:right w:val="nil"/>
            </w:tcBorders>
            <w:vAlign w:val="center"/>
          </w:tcPr>
          <w:p w14:paraId="2A94CFDB">
            <w:pPr>
              <w:spacing w:before="0" w:after="0" w:line="360" w:lineRule="exact"/>
              <w:ind w:firstLine="0"/>
              <w:jc w:val="left"/>
            </w:pPr>
            <w:r>
              <w:rPr>
                <w:rFonts w:ascii="Times New Roman" w:hAnsi="Times New Roman" w:eastAsia="宋体"/>
                <w:b w:val="0"/>
                <w:sz w:val="21"/>
              </w:rPr>
              <w:t>PredictionResult</w:t>
            </w:r>
          </w:p>
        </w:tc>
        <w:tc>
          <w:tcPr>
            <w:tcW w:w="2835" w:type="dxa"/>
            <w:tcBorders>
              <w:top w:val="nil"/>
              <w:left w:val="nil"/>
              <w:bottom w:val="single" w:color="000000" w:sz="8" w:space="0"/>
              <w:right w:val="nil"/>
            </w:tcBorders>
            <w:vAlign w:val="center"/>
          </w:tcPr>
          <w:p w14:paraId="29F6D329">
            <w:pPr>
              <w:spacing w:before="0" w:after="0" w:line="360" w:lineRule="exact"/>
              <w:ind w:firstLine="0"/>
              <w:jc w:val="left"/>
            </w:pPr>
            <w:r>
              <w:rPr>
                <w:rFonts w:ascii="Times New Roman" w:hAnsi="Times New Roman" w:eastAsia="宋体"/>
                <w:b w:val="0"/>
                <w:sz w:val="21"/>
              </w:rPr>
              <w:t>target_name,model_name,predicted_unit_price</w:t>
            </w:r>
          </w:p>
        </w:tc>
        <w:tc>
          <w:tcPr>
            <w:tcW w:w="2835" w:type="dxa"/>
            <w:tcBorders>
              <w:top w:val="nil"/>
              <w:left w:val="nil"/>
              <w:bottom w:val="single" w:color="000000" w:sz="8" w:space="0"/>
              <w:right w:val="nil"/>
            </w:tcBorders>
            <w:vAlign w:val="center"/>
          </w:tcPr>
          <w:p w14:paraId="7D0F941F">
            <w:pPr>
              <w:spacing w:before="0" w:after="0" w:line="360" w:lineRule="exact"/>
              <w:ind w:firstLine="0"/>
              <w:jc w:val="left"/>
            </w:pPr>
            <w:r>
              <w:rPr>
                <w:rFonts w:ascii="Times New Roman" w:hAnsi="Times New Roman" w:eastAsia="宋体"/>
                <w:b w:val="0"/>
                <w:sz w:val="21"/>
              </w:rPr>
              <w:t>存储区域级预测结果</w:t>
            </w:r>
          </w:p>
        </w:tc>
      </w:tr>
    </w:tbl>
    <w:p w14:paraId="2D1A4541">
      <w:pPr>
        <w:spacing w:before="0" w:after="0"/>
      </w:pPr>
    </w:p>
    <w:p w14:paraId="63DF987E">
      <w:pPr>
        <w:spacing w:before="0" w:after="0"/>
      </w:pPr>
    </w:p>
    <w:p w14:paraId="13E9F75D">
      <w:pPr>
        <w:spacing w:before="0" w:after="0" w:line="460" w:lineRule="exact"/>
        <w:ind w:firstLine="480"/>
        <w:jc w:val="left"/>
      </w:pPr>
      <w:r>
        <w:rPr>
          <w:rFonts w:ascii="Times New Roman" w:hAnsi="Times New Roman" w:eastAsia="宋体"/>
          <w:b w:val="0"/>
          <w:sz w:val="24"/>
        </w:rPr>
        <w:t>通过唯一约束 `source_platform + external_id`，系统能够避免重复导入同一房源。对于价格指数，则以 `stat_month + city + house_type + size_segment` 组合保证月度记录唯一性。这些约束保证了数据一致性，也降低了重复写入带来的统计偏差。</w:t>
      </w:r>
    </w:p>
    <w:p w14:paraId="11C3593E">
      <w:pPr>
        <w:spacing w:before="0" w:after="0"/>
      </w:pPr>
    </w:p>
    <w:p w14:paraId="0E436AAE">
      <w:pPr>
        <w:pStyle w:val="3"/>
        <w:keepNext/>
        <w:spacing w:before="230" w:after="230" w:line="460" w:lineRule="exact"/>
        <w:ind w:firstLine="0"/>
        <w:jc w:val="left"/>
      </w:pPr>
      <w:bookmarkStart w:id="21" w:name="_Toc225279435"/>
      <w:r>
        <w:rPr>
          <w:rFonts w:ascii="Times New Roman" w:hAnsi="Times New Roman" w:eastAsia="黑体"/>
          <w:b/>
          <w:sz w:val="28"/>
        </w:rPr>
        <w:t>4.5 接口设计</w:t>
      </w:r>
      <w:bookmarkEnd w:id="21"/>
    </w:p>
    <w:p w14:paraId="4B604FCE">
      <w:pPr>
        <w:spacing w:before="0" w:after="0"/>
      </w:pPr>
    </w:p>
    <w:p w14:paraId="48E26D53">
      <w:pPr>
        <w:spacing w:before="0" w:after="0" w:line="460" w:lineRule="exact"/>
        <w:ind w:firstLine="480"/>
        <w:jc w:val="left"/>
      </w:pPr>
      <w:r>
        <w:rPr>
          <w:rFonts w:ascii="Times New Roman" w:hAnsi="Times New Roman" w:eastAsia="宋体"/>
          <w:b w:val="0"/>
          <w:sz w:val="24"/>
        </w:rPr>
        <w:t>在接口设计上，系统采用 REST 风格，主要包括 `/api/overview/`、`/api/listings/`、`/api/communities/`、`/api/district-stats/`、`/api/price-indices/` 和 `/api/predictions/` 六类接口。总览接口聚合多个统计指标并返回图表数据；房源接口支持按关键字和区域筛选；预测接口直接返回预测值与上下界。接口返回统一 JSON 结构，使前端可以快速完成映射和渲染。</w:t>
      </w:r>
    </w:p>
    <w:p w14:paraId="3188DAAD">
      <w:pPr>
        <w:spacing w:before="0" w:after="0"/>
      </w:pPr>
    </w:p>
    <w:p w14:paraId="6A39EA4C">
      <w:pPr>
        <w:pStyle w:val="2"/>
        <w:keepNext/>
        <w:pageBreakBefore/>
        <w:spacing w:before="368" w:after="230" w:line="460" w:lineRule="exact"/>
        <w:ind w:firstLine="0"/>
        <w:jc w:val="center"/>
      </w:pPr>
      <w:bookmarkStart w:id="22" w:name="_Toc225279436"/>
      <w:r>
        <w:rPr>
          <w:rFonts w:ascii="Times New Roman" w:hAnsi="Times New Roman" w:eastAsia="黑体"/>
          <w:b/>
          <w:sz w:val="36"/>
        </w:rPr>
        <w:t>5 系统实现与关键技术</w:t>
      </w:r>
      <w:bookmarkEnd w:id="22"/>
    </w:p>
    <w:p w14:paraId="4ADE6271">
      <w:pPr>
        <w:spacing w:before="0" w:after="0"/>
      </w:pPr>
    </w:p>
    <w:p w14:paraId="5073540E">
      <w:pPr>
        <w:pStyle w:val="3"/>
        <w:keepNext/>
        <w:spacing w:before="230" w:after="230" w:line="460" w:lineRule="exact"/>
        <w:ind w:firstLine="0"/>
        <w:jc w:val="left"/>
      </w:pPr>
      <w:bookmarkStart w:id="23" w:name="_Toc225279437"/>
      <w:r>
        <w:rPr>
          <w:rFonts w:ascii="Times New Roman" w:hAnsi="Times New Roman" w:eastAsia="黑体"/>
          <w:b/>
          <w:sz w:val="28"/>
        </w:rPr>
        <w:t>5.1 数据采集模块实现</w:t>
      </w:r>
      <w:bookmarkEnd w:id="23"/>
    </w:p>
    <w:p w14:paraId="736C701B">
      <w:pPr>
        <w:spacing w:before="0" w:after="0"/>
      </w:pPr>
    </w:p>
    <w:p w14:paraId="22159F8A">
      <w:pPr>
        <w:spacing w:before="0" w:after="0" w:line="460" w:lineRule="exact"/>
        <w:ind w:firstLine="480"/>
        <w:jc w:val="left"/>
      </w:pPr>
      <w:r>
        <w:rPr>
          <w:rFonts w:ascii="Times New Roman" w:hAnsi="Times New Roman" w:eastAsia="宋体"/>
          <w:b w:val="0"/>
          <w:sz w:val="24"/>
        </w:rPr>
        <w:t>在价格指数采集模块中，系统首先遍历预先维护的国家统计局公开页面列表，通过请求获取页面源码，再在 HTML 中定位第二张数据表，提取上海城市名对应的环比、同比和平均指数数据。程序利用页面标题中的“2026 年 2 月份”等文本构造标准化月份字段，从而保证后续按月份排序和展示的稳定性。</w:t>
      </w:r>
    </w:p>
    <w:p w14:paraId="329641FB">
      <w:pPr>
        <w:spacing w:before="0" w:after="0"/>
      </w:pPr>
    </w:p>
    <w:p w14:paraId="496E13A6">
      <w:pPr>
        <w:spacing w:before="0" w:after="0" w:line="460" w:lineRule="exact"/>
        <w:ind w:firstLine="480"/>
        <w:jc w:val="left"/>
      </w:pPr>
      <w:r>
        <w:rPr>
          <w:rFonts w:ascii="Times New Roman" w:hAnsi="Times New Roman" w:eastAsia="宋体"/>
          <w:b w:val="0"/>
          <w:sz w:val="24"/>
        </w:rPr>
        <w:t>在链家挂牌采集模块中，系统重点提取标题、列表页链接、总价、单价、面积、户型、楼层、朝向、装修、小区名和关注信息等字段。解析逻辑将 `houseInfo` 文本按分隔符拆解，再分别写入结构化字段。由于列表页返回的区位字段更接近商圈名称，程序同时保留 `district` 和 `subdistrict` 两个维度，以便前端筛选和论文说明。</w:t>
      </w:r>
    </w:p>
    <w:p w14:paraId="1EF49C80">
      <w:pPr>
        <w:spacing w:before="0" w:after="0"/>
      </w:pPr>
    </w:p>
    <w:p w14:paraId="2924A222">
      <w:pPr>
        <w:pStyle w:val="3"/>
        <w:keepNext/>
        <w:spacing w:before="230" w:after="230" w:line="460" w:lineRule="exact"/>
        <w:ind w:firstLine="0"/>
        <w:jc w:val="left"/>
      </w:pPr>
      <w:bookmarkStart w:id="24" w:name="_Toc225279438"/>
      <w:r>
        <w:rPr>
          <w:rFonts w:ascii="Times New Roman" w:hAnsi="Times New Roman" w:eastAsia="黑体"/>
          <w:b/>
          <w:sz w:val="28"/>
        </w:rPr>
        <w:t>5.2 数据清洗与导入实现</w:t>
      </w:r>
      <w:bookmarkEnd w:id="24"/>
    </w:p>
    <w:p w14:paraId="7D6CBEB3">
      <w:pPr>
        <w:spacing w:before="0" w:after="0"/>
      </w:pPr>
    </w:p>
    <w:p w14:paraId="4FDCDCC0">
      <w:pPr>
        <w:spacing w:before="0" w:after="0" w:line="460" w:lineRule="exact"/>
        <w:ind w:firstLine="480"/>
        <w:jc w:val="left"/>
      </w:pPr>
      <w:r>
        <w:rPr>
          <w:rFonts w:ascii="Times New Roman" w:hAnsi="Times New Roman" w:eastAsia="宋体"/>
          <w:b w:val="0"/>
          <w:sz w:val="24"/>
        </w:rPr>
        <w:t>采集后的链家原始数据存在房源重复、关注信息混杂文本以及数值字段格式不统一等问题。清洗脚本首先基于 `external_id` 做去重，然后用正则表达式从“13 人关注 / 9 个月以前发布”之类的文本中提取关注人数，最后输出结构化 CSV。通过这种方式，系统可以在导入数据库之前完成一次轻量 ETL，降低后端处理压力。若后续进一步扩展复杂清洗和统计逻辑，也可结合 pandas 的表格处理能力提升批量处理效率[16]。</w:t>
      </w:r>
    </w:p>
    <w:p w14:paraId="670D982D">
      <w:pPr>
        <w:spacing w:before="0" w:after="0"/>
      </w:pPr>
    </w:p>
    <w:p w14:paraId="0F93DBCE">
      <w:pPr>
        <w:spacing w:before="0" w:after="0" w:line="460" w:lineRule="exact"/>
        <w:ind w:firstLine="480"/>
        <w:jc w:val="left"/>
      </w:pPr>
      <w:r>
        <w:rPr>
          <w:rFonts w:ascii="Times New Roman" w:hAnsi="Times New Roman" w:eastAsia="宋体"/>
          <w:b w:val="0"/>
          <w:sz w:val="24"/>
        </w:rPr>
        <w:t>导入命令 `import_sample_data` 在执行时，会首先对小区数据进行查找或创建，然后再更新对应房源记录。对于价格指数则按月份和城市信息做更新。最后，程序按区域分组计算平均单价，并自动生成预测结果。这样做的好处在于，当重新运行导入命令时，系统能够保持幂等，不会因为重复执行而制造重复统计。</w:t>
      </w:r>
    </w:p>
    <w:p w14:paraId="36641F11">
      <w:pPr>
        <w:spacing w:before="0" w:after="0"/>
      </w:pPr>
    </w:p>
    <w:p w14:paraId="3A088F9D">
      <w:pPr>
        <w:pStyle w:val="3"/>
        <w:keepNext/>
        <w:spacing w:before="230" w:after="230" w:line="460" w:lineRule="exact"/>
        <w:ind w:firstLine="0"/>
        <w:jc w:val="left"/>
      </w:pPr>
      <w:bookmarkStart w:id="25" w:name="_Toc225279439"/>
      <w:r>
        <w:rPr>
          <w:rFonts w:ascii="Times New Roman" w:hAnsi="Times New Roman" w:eastAsia="黑体"/>
          <w:b/>
          <w:sz w:val="28"/>
        </w:rPr>
        <w:t>5.3 后端服务实现</w:t>
      </w:r>
      <w:bookmarkEnd w:id="25"/>
    </w:p>
    <w:p w14:paraId="757A5BF7">
      <w:pPr>
        <w:spacing w:before="0" w:after="0"/>
      </w:pPr>
    </w:p>
    <w:p w14:paraId="7226FC14">
      <w:pPr>
        <w:spacing w:before="0" w:after="0" w:line="460" w:lineRule="exact"/>
        <w:ind w:firstLine="480"/>
        <w:jc w:val="left"/>
      </w:pPr>
      <w:r>
        <w:rPr>
          <w:rFonts w:ascii="Times New Roman" w:hAnsi="Times New Roman" w:eastAsia="宋体"/>
          <w:b w:val="0"/>
          <w:sz w:val="24"/>
        </w:rPr>
        <w:t>后端模型采用 Django ORM 定义，能够直接映射为数据表并参与聚合查询。服务层中的 `build_overview_payload` 负责统计房源数、小区数、均价、价格区间和预测快照；`get_district_stats` 负责以区域字段为维度计算房源数量、平均单价、平均总价与平均面积。这些统计逻辑通过 APIView 暴露给前端页面调用，从而构成统一的数据服务层。</w:t>
      </w:r>
    </w:p>
    <w:p w14:paraId="5CA17417">
      <w:pPr>
        <w:spacing w:before="0" w:after="0"/>
      </w:pPr>
    </w:p>
    <w:p w14:paraId="38EF74B1">
      <w:pPr>
        <w:spacing w:before="0" w:after="0" w:line="460" w:lineRule="exact"/>
        <w:ind w:firstLine="480"/>
        <w:jc w:val="left"/>
      </w:pPr>
      <w:r>
        <w:rPr>
          <w:rFonts w:ascii="Times New Roman" w:hAnsi="Times New Roman" w:eastAsia="宋体"/>
          <w:b w:val="0"/>
          <w:sz w:val="24"/>
        </w:rPr>
        <w:t>为了保障后端正确性，系统编写了 API 测试和命令测试，重点验证总览接口返回指标字段、房源接口返回记录数量以及区域统计接口返回聚合结果。测试样例中还构造了社区、房源和预测数据，说明后端并非停留在静态页面，而是具备真实数据驱动能力。</w:t>
      </w:r>
    </w:p>
    <w:p w14:paraId="555C7813">
      <w:pPr>
        <w:spacing w:before="0" w:after="0"/>
      </w:pPr>
    </w:p>
    <w:p w14:paraId="57775F92">
      <w:pPr>
        <w:pStyle w:val="3"/>
        <w:keepNext/>
        <w:spacing w:before="230" w:after="230" w:line="460" w:lineRule="exact"/>
        <w:ind w:firstLine="0"/>
        <w:jc w:val="left"/>
      </w:pPr>
      <w:bookmarkStart w:id="26" w:name="_Toc225279440"/>
      <w:r>
        <w:rPr>
          <w:rFonts w:ascii="Times New Roman" w:hAnsi="Times New Roman" w:eastAsia="黑体"/>
          <w:b/>
          <w:sz w:val="28"/>
        </w:rPr>
        <w:t>5.4 前端可视化实现</w:t>
      </w:r>
      <w:bookmarkEnd w:id="26"/>
    </w:p>
    <w:p w14:paraId="199A48BF">
      <w:pPr>
        <w:spacing w:before="0" w:after="0"/>
      </w:pPr>
    </w:p>
    <w:p w14:paraId="4EE57FA8">
      <w:pPr>
        <w:spacing w:before="0" w:after="0" w:line="460" w:lineRule="exact"/>
        <w:ind w:firstLine="480"/>
        <w:jc w:val="left"/>
      </w:pPr>
      <w:r>
        <w:rPr>
          <w:rFonts w:ascii="Times New Roman" w:hAnsi="Times New Roman" w:eastAsia="宋体"/>
          <w:b w:val="0"/>
          <w:sz w:val="24"/>
        </w:rPr>
        <w:t>前端应用基于 Vue Router 实现多页面路由管理。`/overview` 页面展示总体指标和两张核心图表；`/listings` 页面提供条件筛选与排序；`/communities` 页面以柱状图和表格展示小区均价；`/trends` 页面用折线图和面积图表现月度指数与区域面积结构；`/predictions` 页面展示基线预测结果及置信区间。</w:t>
      </w:r>
    </w:p>
    <w:p w14:paraId="555F39AE">
      <w:pPr>
        <w:spacing w:before="0" w:after="0"/>
      </w:pPr>
    </w:p>
    <w:p w14:paraId="4134A665">
      <w:pPr>
        <w:spacing w:before="0" w:after="0"/>
        <w:jc w:val="center"/>
      </w:pPr>
      <w:r>
        <w:drawing>
          <wp:inline distT="0" distB="0" distL="0" distR="0">
            <wp:extent cx="5579745" cy="3070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1"/>
                    <a:stretch>
                      <a:fillRect/>
                    </a:stretch>
                  </pic:blipFill>
                  <pic:spPr>
                    <a:xfrm>
                      <a:off x="0" y="0"/>
                      <a:ext cx="5580000" cy="3071203"/>
                    </a:xfrm>
                    <a:prstGeom prst="rect">
                      <a:avLst/>
                    </a:prstGeom>
                  </pic:spPr>
                </pic:pic>
              </a:graphicData>
            </a:graphic>
          </wp:inline>
        </w:drawing>
      </w:r>
    </w:p>
    <w:p w14:paraId="1BE056E5">
      <w:pPr>
        <w:spacing w:before="0" w:after="0" w:line="460" w:lineRule="exact"/>
        <w:ind w:firstLine="0"/>
        <w:jc w:val="center"/>
      </w:pPr>
      <w:r>
        <w:rPr>
          <w:rFonts w:ascii="Times New Roman" w:hAnsi="Times New Roman" w:eastAsia="黑体"/>
          <w:b/>
          <w:sz w:val="24"/>
        </w:rPr>
        <w:t>图5.1 系统总览页面</w:t>
      </w:r>
    </w:p>
    <w:p w14:paraId="08725FBE">
      <w:pPr>
        <w:spacing w:before="0" w:after="0"/>
      </w:pPr>
    </w:p>
    <w:p w14:paraId="26CFB99E">
      <w:pPr>
        <w:spacing w:before="0" w:after="0"/>
        <w:jc w:val="center"/>
      </w:pPr>
      <w:r>
        <w:drawing>
          <wp:inline distT="0" distB="0" distL="0" distR="0">
            <wp:extent cx="5579745" cy="4472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2"/>
                    <a:stretch>
                      <a:fillRect/>
                    </a:stretch>
                  </pic:blipFill>
                  <pic:spPr>
                    <a:xfrm>
                      <a:off x="0" y="0"/>
                      <a:ext cx="5580000" cy="4473330"/>
                    </a:xfrm>
                    <a:prstGeom prst="rect">
                      <a:avLst/>
                    </a:prstGeom>
                  </pic:spPr>
                </pic:pic>
              </a:graphicData>
            </a:graphic>
          </wp:inline>
        </w:drawing>
      </w:r>
    </w:p>
    <w:p w14:paraId="0A10A1B7">
      <w:pPr>
        <w:spacing w:before="0" w:after="0" w:line="460" w:lineRule="exact"/>
        <w:ind w:firstLine="0"/>
        <w:jc w:val="center"/>
      </w:pPr>
      <w:r>
        <w:rPr>
          <w:rFonts w:ascii="Times New Roman" w:hAnsi="Times New Roman" w:eastAsia="黑体"/>
          <w:b/>
          <w:sz w:val="24"/>
        </w:rPr>
        <w:t>图5.2 房源列表页面</w:t>
      </w:r>
    </w:p>
    <w:p w14:paraId="3B18AF9D">
      <w:pPr>
        <w:spacing w:before="0" w:after="0"/>
      </w:pPr>
    </w:p>
    <w:p w14:paraId="3D15F479">
      <w:pPr>
        <w:spacing w:before="0" w:after="0"/>
        <w:jc w:val="center"/>
      </w:pPr>
      <w:r>
        <w:drawing>
          <wp:inline distT="0" distB="0" distL="0" distR="0">
            <wp:extent cx="5579745" cy="5258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3"/>
                    <a:stretch>
                      <a:fillRect/>
                    </a:stretch>
                  </pic:blipFill>
                  <pic:spPr>
                    <a:xfrm>
                      <a:off x="0" y="0"/>
                      <a:ext cx="5580000" cy="5258625"/>
                    </a:xfrm>
                    <a:prstGeom prst="rect">
                      <a:avLst/>
                    </a:prstGeom>
                  </pic:spPr>
                </pic:pic>
              </a:graphicData>
            </a:graphic>
          </wp:inline>
        </w:drawing>
      </w:r>
    </w:p>
    <w:p w14:paraId="0E50A904">
      <w:pPr>
        <w:spacing w:before="0" w:after="0" w:line="460" w:lineRule="exact"/>
        <w:ind w:firstLine="0"/>
        <w:jc w:val="center"/>
      </w:pPr>
      <w:r>
        <w:rPr>
          <w:rFonts w:ascii="Times New Roman" w:hAnsi="Times New Roman" w:eastAsia="黑体"/>
          <w:b/>
          <w:sz w:val="24"/>
        </w:rPr>
        <w:t>图5.3 小区分析页面</w:t>
      </w:r>
    </w:p>
    <w:p w14:paraId="4770B6E0">
      <w:pPr>
        <w:spacing w:before="0" w:after="0"/>
      </w:pPr>
    </w:p>
    <w:p w14:paraId="4A248099">
      <w:pPr>
        <w:spacing w:before="0" w:after="0"/>
        <w:jc w:val="center"/>
      </w:pPr>
      <w:r>
        <w:drawing>
          <wp:inline distT="0" distB="0" distL="0" distR="0">
            <wp:extent cx="5579745" cy="3070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4"/>
                    <a:stretch>
                      <a:fillRect/>
                    </a:stretch>
                  </pic:blipFill>
                  <pic:spPr>
                    <a:xfrm>
                      <a:off x="0" y="0"/>
                      <a:ext cx="5580000" cy="3071203"/>
                    </a:xfrm>
                    <a:prstGeom prst="rect">
                      <a:avLst/>
                    </a:prstGeom>
                  </pic:spPr>
                </pic:pic>
              </a:graphicData>
            </a:graphic>
          </wp:inline>
        </w:drawing>
      </w:r>
    </w:p>
    <w:p w14:paraId="75664386">
      <w:pPr>
        <w:spacing w:before="0" w:after="0" w:line="460" w:lineRule="exact"/>
        <w:ind w:firstLine="0"/>
        <w:jc w:val="center"/>
      </w:pPr>
      <w:r>
        <w:rPr>
          <w:rFonts w:ascii="Times New Roman" w:hAnsi="Times New Roman" w:eastAsia="黑体"/>
          <w:b/>
          <w:sz w:val="24"/>
        </w:rPr>
        <w:t>图5.4 趋势分析页面</w:t>
      </w:r>
    </w:p>
    <w:p w14:paraId="6F3952A1">
      <w:pPr>
        <w:spacing w:before="0" w:after="0"/>
      </w:pPr>
    </w:p>
    <w:p w14:paraId="0523DA83">
      <w:pPr>
        <w:spacing w:before="0" w:after="0" w:line="460" w:lineRule="exact"/>
        <w:ind w:firstLine="480"/>
        <w:jc w:val="left"/>
      </w:pPr>
      <w:r>
        <w:rPr>
          <w:rFonts w:ascii="Times New Roman" w:hAnsi="Times New Roman" w:eastAsia="宋体"/>
          <w:b w:val="0"/>
          <w:sz w:val="24"/>
        </w:rPr>
        <w:t>通过对前端组件进行封装，系统实现了图表面板与指标卡片复用。当前端请求本地 API 失败时，客户端自动回退到本地样例数据，这一处理方式提升了演示过程的鲁棒性，也为后续离线答辩准备提供了便利。</w:t>
      </w:r>
    </w:p>
    <w:p w14:paraId="4B8275FB">
      <w:pPr>
        <w:spacing w:before="0" w:after="0"/>
      </w:pPr>
    </w:p>
    <w:p w14:paraId="66F50655">
      <w:pPr>
        <w:pStyle w:val="3"/>
        <w:keepNext/>
        <w:spacing w:before="230" w:after="230" w:line="460" w:lineRule="exact"/>
        <w:ind w:firstLine="0"/>
        <w:jc w:val="left"/>
      </w:pPr>
      <w:bookmarkStart w:id="27" w:name="_Toc225279441"/>
      <w:r>
        <w:rPr>
          <w:rFonts w:ascii="Times New Roman" w:hAnsi="Times New Roman" w:eastAsia="黑体"/>
          <w:b/>
          <w:sz w:val="28"/>
        </w:rPr>
        <w:t>5.5 预测模块实现</w:t>
      </w:r>
      <w:bookmarkEnd w:id="27"/>
    </w:p>
    <w:p w14:paraId="6100D726">
      <w:pPr>
        <w:spacing w:before="0" w:after="0"/>
      </w:pPr>
    </w:p>
    <w:p w14:paraId="784AB8B3">
      <w:pPr>
        <w:spacing w:before="0" w:after="0" w:line="460" w:lineRule="exact"/>
        <w:ind w:firstLine="480"/>
        <w:jc w:val="left"/>
      </w:pPr>
      <w:r>
        <w:rPr>
          <w:rFonts w:ascii="Times New Roman" w:hAnsi="Times New Roman" w:eastAsia="宋体"/>
          <w:b w:val="0"/>
          <w:sz w:val="24"/>
        </w:rPr>
        <w:t>考虑到当前样本量较小，且研究重点是系统设计与实现而非复杂算法竞赛，本文将预测模块定义为“区域均价基线预测”。程序按区域对挂牌单价求平均，并将该平均值作为预测值，同时按照固定比例生成上下置信边界。其表达式如下：</w:t>
      </w:r>
    </w:p>
    <w:p w14:paraId="659C9A72">
      <w:pPr>
        <w:spacing w:before="0" w:after="0"/>
      </w:pPr>
    </w:p>
    <w:p w14:paraId="43DDE526">
      <w:pPr>
        <w:spacing w:before="0" w:after="0" w:line="460" w:lineRule="exact"/>
        <w:ind w:firstLine="0"/>
        <w:jc w:val="center"/>
      </w:pPr>
      <w:r>
        <w:rPr>
          <w:rFonts w:ascii="Times New Roman" w:hAnsi="Times New Roman" w:eastAsia="宋体"/>
          <w:b w:val="0"/>
          <w:sz w:val="24"/>
        </w:rPr>
        <w:t>（5.1） lower=prediction\times0.97,\quad upper=prediction\times1.03</w:t>
      </w:r>
    </w:p>
    <w:p w14:paraId="32ACC590">
      <w:pPr>
        <w:spacing w:before="0" w:after="0"/>
      </w:pPr>
    </w:p>
    <w:p w14:paraId="2923E83A">
      <w:pPr>
        <w:spacing w:before="0" w:after="0" w:line="460" w:lineRule="exact"/>
        <w:ind w:firstLine="480"/>
        <w:jc w:val="left"/>
      </w:pPr>
      <w:r>
        <w:rPr>
          <w:rFonts w:ascii="Times New Roman" w:hAnsi="Times New Roman" w:eastAsia="宋体"/>
          <w:b w:val="0"/>
          <w:sz w:val="24"/>
        </w:rPr>
        <w:t>该方法的优势在于计算逻辑透明、实现成本低、与当前样本规模匹配，能够在答辩展示中清晰说明“预测结果是基于当前挂牌样本的统计估计”，避免将有限数据误包装为高精度时序模型。预测结果页面同时展示柱状图和数据表，使用户能够直观看到不同区域的价格水平差异。</w:t>
      </w:r>
    </w:p>
    <w:p w14:paraId="6190B469">
      <w:pPr>
        <w:spacing w:before="0" w:after="0"/>
      </w:pPr>
    </w:p>
    <w:p w14:paraId="07661AF5">
      <w:pPr>
        <w:spacing w:before="0" w:after="0"/>
        <w:jc w:val="center"/>
      </w:pPr>
      <w:r>
        <w:drawing>
          <wp:inline distT="0" distB="0" distL="0" distR="0">
            <wp:extent cx="5579745" cy="4770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5"/>
                    <a:stretch>
                      <a:fillRect/>
                    </a:stretch>
                  </pic:blipFill>
                  <pic:spPr>
                    <a:xfrm>
                      <a:off x="0" y="0"/>
                      <a:ext cx="5580000" cy="4771379"/>
                    </a:xfrm>
                    <a:prstGeom prst="rect">
                      <a:avLst/>
                    </a:prstGeom>
                  </pic:spPr>
                </pic:pic>
              </a:graphicData>
            </a:graphic>
          </wp:inline>
        </w:drawing>
      </w:r>
    </w:p>
    <w:p w14:paraId="7324D150">
      <w:pPr>
        <w:spacing w:before="0" w:after="0" w:line="460" w:lineRule="exact"/>
        <w:ind w:firstLine="0"/>
        <w:jc w:val="center"/>
      </w:pPr>
      <w:r>
        <w:rPr>
          <w:rFonts w:ascii="Times New Roman" w:hAnsi="Times New Roman" w:eastAsia="黑体"/>
          <w:b/>
          <w:sz w:val="24"/>
        </w:rPr>
        <w:t>图5.5 预测结果页面</w:t>
      </w:r>
    </w:p>
    <w:p w14:paraId="667EDF9F">
      <w:pPr>
        <w:spacing w:before="0" w:after="0"/>
      </w:pPr>
    </w:p>
    <w:p w14:paraId="2C55D6D1">
      <w:pPr>
        <w:pStyle w:val="3"/>
        <w:keepNext/>
        <w:spacing w:before="230" w:after="230" w:line="460" w:lineRule="exact"/>
        <w:ind w:firstLine="0"/>
        <w:jc w:val="left"/>
      </w:pPr>
      <w:bookmarkStart w:id="28" w:name="_Toc225279442"/>
      <w:r>
        <w:rPr>
          <w:rFonts w:ascii="Times New Roman" w:hAnsi="Times New Roman" w:eastAsia="黑体"/>
          <w:b/>
          <w:sz w:val="28"/>
        </w:rPr>
        <w:t>5.6 后台管理实现</w:t>
      </w:r>
      <w:bookmarkEnd w:id="28"/>
    </w:p>
    <w:p w14:paraId="741ED3A8">
      <w:pPr>
        <w:spacing w:before="0" w:after="0"/>
      </w:pPr>
    </w:p>
    <w:p w14:paraId="5DAADC06">
      <w:pPr>
        <w:spacing w:before="0" w:after="0" w:line="460" w:lineRule="exact"/>
        <w:ind w:firstLine="480"/>
        <w:jc w:val="left"/>
      </w:pPr>
      <w:r>
        <w:rPr>
          <w:rFonts w:ascii="Times New Roman" w:hAnsi="Times New Roman" w:eastAsia="宋体"/>
          <w:b w:val="0"/>
          <w:sz w:val="24"/>
        </w:rPr>
        <w:t>除前台展示界面外，系统还启用了 Django Admin 管理后台。管理员登录后，可以查看 `Communities`、`Listings`、`PriceIndexs` 和 `Prediction results` 等数据对象，实现增删改查操作。这一部分虽然并非论文的视觉主体，但对系统完整性具有重要意义，能够证明系统并非一次性静态页面，而具备持续维护和数据管理能力。</w:t>
      </w:r>
    </w:p>
    <w:p w14:paraId="7EC7C617">
      <w:pPr>
        <w:spacing w:before="0" w:after="0"/>
      </w:pPr>
    </w:p>
    <w:p w14:paraId="5107607B">
      <w:pPr>
        <w:spacing w:before="0" w:after="0"/>
        <w:jc w:val="center"/>
      </w:pPr>
      <w:r>
        <w:drawing>
          <wp:inline distT="0" distB="0" distL="0" distR="0">
            <wp:extent cx="5579745" cy="1287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6"/>
                    <a:stretch>
                      <a:fillRect/>
                    </a:stretch>
                  </pic:blipFill>
                  <pic:spPr>
                    <a:xfrm>
                      <a:off x="0" y="0"/>
                      <a:ext cx="5580000" cy="1287493"/>
                    </a:xfrm>
                    <a:prstGeom prst="rect">
                      <a:avLst/>
                    </a:prstGeom>
                  </pic:spPr>
                </pic:pic>
              </a:graphicData>
            </a:graphic>
          </wp:inline>
        </w:drawing>
      </w:r>
    </w:p>
    <w:p w14:paraId="230D3FE7">
      <w:pPr>
        <w:spacing w:before="0" w:after="0" w:line="460" w:lineRule="exact"/>
        <w:ind w:firstLine="0"/>
        <w:jc w:val="center"/>
      </w:pPr>
      <w:r>
        <w:rPr>
          <w:rFonts w:ascii="Times New Roman" w:hAnsi="Times New Roman" w:eastAsia="黑体"/>
          <w:b/>
          <w:sz w:val="24"/>
        </w:rPr>
        <w:t>图5.6 后台管理页面</w:t>
      </w:r>
    </w:p>
    <w:p w14:paraId="4E594600">
      <w:pPr>
        <w:spacing w:before="0" w:after="0"/>
      </w:pPr>
    </w:p>
    <w:p w14:paraId="51DF59F9">
      <w:pPr>
        <w:pStyle w:val="2"/>
        <w:keepNext/>
        <w:pageBreakBefore/>
        <w:spacing w:before="368" w:after="230" w:line="460" w:lineRule="exact"/>
        <w:ind w:firstLine="0"/>
        <w:jc w:val="center"/>
      </w:pPr>
      <w:bookmarkStart w:id="29" w:name="_Toc225279443"/>
      <w:r>
        <w:rPr>
          <w:rFonts w:ascii="Times New Roman" w:hAnsi="Times New Roman" w:eastAsia="黑体"/>
          <w:b/>
          <w:sz w:val="36"/>
        </w:rPr>
        <w:t>6 系统测试与结果分析</w:t>
      </w:r>
      <w:bookmarkEnd w:id="29"/>
    </w:p>
    <w:p w14:paraId="008B757C">
      <w:pPr>
        <w:spacing w:before="0" w:after="0"/>
      </w:pPr>
    </w:p>
    <w:p w14:paraId="0126C93A">
      <w:pPr>
        <w:pStyle w:val="3"/>
        <w:keepNext/>
        <w:spacing w:before="230" w:after="230" w:line="460" w:lineRule="exact"/>
        <w:ind w:firstLine="0"/>
        <w:jc w:val="left"/>
      </w:pPr>
      <w:bookmarkStart w:id="30" w:name="_Toc225279444"/>
      <w:r>
        <w:rPr>
          <w:rFonts w:ascii="Times New Roman" w:hAnsi="Times New Roman" w:eastAsia="黑体"/>
          <w:b/>
          <w:sz w:val="28"/>
        </w:rPr>
        <w:t>6.1 测试环境与测试方法</w:t>
      </w:r>
      <w:bookmarkEnd w:id="30"/>
    </w:p>
    <w:p w14:paraId="48026BDF">
      <w:pPr>
        <w:spacing w:before="0" w:after="0"/>
      </w:pPr>
    </w:p>
    <w:p w14:paraId="1FF11906">
      <w:pPr>
        <w:spacing w:before="0" w:after="0" w:line="460" w:lineRule="exact"/>
        <w:ind w:firstLine="480"/>
        <w:jc w:val="left"/>
      </w:pPr>
      <w:r>
        <w:rPr>
          <w:rFonts w:ascii="Times New Roman" w:hAnsi="Times New Roman" w:eastAsia="宋体"/>
          <w:b w:val="0"/>
          <w:sz w:val="24"/>
        </w:rPr>
        <w:t>系统测试环境为 Windows 本机开发环境，后端使用 Python 虚拟环境运行 Django，前端使用 Node.js 与 Vite 运行 Vue 项目。测试内容包括数据采集脚本运行、数据库导入、后端 API 接口、前端页面加载、类型检查与生产构建等多个方面。测试方式以功能测试和运行验证为主，兼顾关键接口的自动化检查。</w:t>
      </w:r>
    </w:p>
    <w:p w14:paraId="7F59BF96">
      <w:pPr>
        <w:spacing w:before="0" w:after="0"/>
      </w:pPr>
    </w:p>
    <w:p w14:paraId="3117D77A">
      <w:pPr>
        <w:pStyle w:val="3"/>
        <w:keepNext/>
        <w:spacing w:before="230" w:after="230" w:line="460" w:lineRule="exact"/>
        <w:ind w:firstLine="0"/>
        <w:jc w:val="left"/>
      </w:pPr>
      <w:bookmarkStart w:id="31" w:name="_Toc225279445"/>
      <w:r>
        <w:rPr>
          <w:rFonts w:ascii="Times New Roman" w:hAnsi="Times New Roman" w:eastAsia="黑体"/>
          <w:b/>
          <w:sz w:val="28"/>
        </w:rPr>
        <w:t>6.2 功能测试结果</w:t>
      </w:r>
      <w:bookmarkEnd w:id="31"/>
    </w:p>
    <w:p w14:paraId="7AB23211">
      <w:pPr>
        <w:spacing w:before="0" w:after="0"/>
      </w:pPr>
    </w:p>
    <w:p w14:paraId="2137B2B5">
      <w:pPr>
        <w:spacing w:before="0" w:after="0" w:line="460" w:lineRule="exact"/>
        <w:ind w:firstLine="480"/>
        <w:jc w:val="left"/>
      </w:pPr>
      <w:r>
        <w:rPr>
          <w:rFonts w:ascii="Times New Roman" w:hAnsi="Times New Roman" w:eastAsia="宋体"/>
          <w:b w:val="0"/>
          <w:sz w:val="24"/>
        </w:rPr>
        <w:t>系统在当前环境下完成了后端测试、前端单元测试、前端类型检查以及生产构建。相关结果表明，项目能够在本地成功运行并输出有效数据。测试结果见表 6.1。</w:t>
      </w:r>
    </w:p>
    <w:p w14:paraId="70CF9F65">
      <w:pPr>
        <w:spacing w:before="0" w:after="0"/>
      </w:pPr>
    </w:p>
    <w:p w14:paraId="6822D721">
      <w:pPr>
        <w:keepNext/>
        <w:spacing w:before="0" w:after="0" w:line="460" w:lineRule="exact"/>
        <w:ind w:firstLine="0"/>
        <w:jc w:val="center"/>
      </w:pPr>
      <w:r>
        <w:rPr>
          <w:rFonts w:ascii="Times New Roman" w:hAnsi="Times New Roman" w:eastAsia="黑体"/>
          <w:b/>
          <w:sz w:val="24"/>
        </w:rPr>
        <w:t>表6.1 系统测试结果</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43440671">
        <w:trPr>
          <w:jc w:val="center"/>
        </w:trPr>
        <w:tc>
          <w:tcPr>
            <w:tcW w:w="2835" w:type="dxa"/>
            <w:tcBorders>
              <w:top w:val="single" w:color="000000" w:sz="8" w:space="0"/>
              <w:left w:val="nil"/>
              <w:bottom w:val="single" w:color="000000" w:sz="6" w:space="0"/>
              <w:right w:val="nil"/>
            </w:tcBorders>
            <w:vAlign w:val="center"/>
          </w:tcPr>
          <w:p w14:paraId="1BA40D7E">
            <w:pPr>
              <w:spacing w:before="0" w:after="0" w:line="360" w:lineRule="exact"/>
              <w:ind w:firstLine="0"/>
              <w:jc w:val="center"/>
            </w:pPr>
            <w:r>
              <w:rPr>
                <w:rFonts w:ascii="Times New Roman" w:hAnsi="Times New Roman" w:eastAsia="宋体"/>
                <w:b/>
                <w:sz w:val="21"/>
              </w:rPr>
              <w:t>测试项</w:t>
            </w:r>
          </w:p>
        </w:tc>
        <w:tc>
          <w:tcPr>
            <w:tcW w:w="2835" w:type="dxa"/>
            <w:tcBorders>
              <w:top w:val="single" w:color="000000" w:sz="8" w:space="0"/>
              <w:left w:val="nil"/>
              <w:bottom w:val="single" w:color="000000" w:sz="6" w:space="0"/>
              <w:right w:val="nil"/>
            </w:tcBorders>
            <w:vAlign w:val="center"/>
          </w:tcPr>
          <w:p w14:paraId="7FA661F4">
            <w:pPr>
              <w:spacing w:before="0" w:after="0" w:line="360" w:lineRule="exact"/>
              <w:ind w:firstLine="0"/>
              <w:jc w:val="center"/>
            </w:pPr>
            <w:r>
              <w:rPr>
                <w:rFonts w:ascii="Times New Roman" w:hAnsi="Times New Roman" w:eastAsia="宋体"/>
                <w:b/>
                <w:sz w:val="21"/>
              </w:rPr>
              <w:t>执行命令</w:t>
            </w:r>
          </w:p>
        </w:tc>
        <w:tc>
          <w:tcPr>
            <w:tcW w:w="2835" w:type="dxa"/>
            <w:tcBorders>
              <w:top w:val="single" w:color="000000" w:sz="8" w:space="0"/>
              <w:left w:val="nil"/>
              <w:bottom w:val="single" w:color="000000" w:sz="6" w:space="0"/>
              <w:right w:val="nil"/>
            </w:tcBorders>
            <w:vAlign w:val="center"/>
          </w:tcPr>
          <w:p w14:paraId="2D08BCE9">
            <w:pPr>
              <w:spacing w:before="0" w:after="0" w:line="360" w:lineRule="exact"/>
              <w:ind w:firstLine="0"/>
              <w:jc w:val="center"/>
            </w:pPr>
            <w:r>
              <w:rPr>
                <w:rFonts w:ascii="Times New Roman" w:hAnsi="Times New Roman" w:eastAsia="宋体"/>
                <w:b/>
                <w:sz w:val="21"/>
              </w:rPr>
              <w:t>结果</w:t>
            </w:r>
          </w:p>
        </w:tc>
      </w:tr>
      <w:tr w14:paraId="62D6EC7C">
        <w:trPr>
          <w:jc w:val="center"/>
        </w:trPr>
        <w:tc>
          <w:tcPr>
            <w:tcW w:w="2835" w:type="dxa"/>
            <w:tcBorders>
              <w:top w:val="nil"/>
              <w:left w:val="nil"/>
              <w:bottom w:val="nil"/>
              <w:right w:val="nil"/>
            </w:tcBorders>
            <w:vAlign w:val="center"/>
          </w:tcPr>
          <w:p w14:paraId="23B8080D">
            <w:pPr>
              <w:spacing w:before="0" w:after="0" w:line="360" w:lineRule="exact"/>
              <w:ind w:firstLine="0"/>
              <w:jc w:val="left"/>
            </w:pPr>
            <w:r>
              <w:rPr>
                <w:rFonts w:ascii="Times New Roman" w:hAnsi="Times New Roman" w:eastAsia="宋体"/>
                <w:b w:val="0"/>
                <w:sz w:val="21"/>
              </w:rPr>
              <w:t>后端单元测试</w:t>
            </w:r>
          </w:p>
        </w:tc>
        <w:tc>
          <w:tcPr>
            <w:tcW w:w="2835" w:type="dxa"/>
            <w:tcBorders>
              <w:top w:val="nil"/>
              <w:left w:val="nil"/>
              <w:bottom w:val="nil"/>
              <w:right w:val="nil"/>
            </w:tcBorders>
            <w:vAlign w:val="center"/>
          </w:tcPr>
          <w:p w14:paraId="66199CE2">
            <w:pPr>
              <w:spacing w:before="0" w:after="0" w:line="360" w:lineRule="exact"/>
              <w:ind w:firstLine="0"/>
              <w:jc w:val="left"/>
            </w:pPr>
            <w:r>
              <w:rPr>
                <w:rFonts w:ascii="Times New Roman" w:hAnsi="Times New Roman" w:eastAsia="宋体"/>
                <w:b w:val="0"/>
                <w:sz w:val="21"/>
              </w:rPr>
              <w:t>backend/manage.py test housing.tests -v 2</w:t>
            </w:r>
          </w:p>
        </w:tc>
        <w:tc>
          <w:tcPr>
            <w:tcW w:w="2835" w:type="dxa"/>
            <w:tcBorders>
              <w:top w:val="nil"/>
              <w:left w:val="nil"/>
              <w:bottom w:val="nil"/>
              <w:right w:val="nil"/>
            </w:tcBorders>
            <w:vAlign w:val="center"/>
          </w:tcPr>
          <w:p w14:paraId="7FA472D9">
            <w:pPr>
              <w:spacing w:before="0" w:after="0" w:line="360" w:lineRule="exact"/>
              <w:ind w:firstLine="0"/>
              <w:jc w:val="left"/>
            </w:pPr>
            <w:r>
              <w:rPr>
                <w:rFonts w:ascii="Times New Roman" w:hAnsi="Times New Roman" w:eastAsia="宋体"/>
                <w:b w:val="0"/>
                <w:sz w:val="21"/>
              </w:rPr>
              <w:t>通过</w:t>
            </w:r>
          </w:p>
        </w:tc>
      </w:tr>
      <w:tr w14:paraId="2B89C9C7">
        <w:trPr>
          <w:jc w:val="center"/>
        </w:trPr>
        <w:tc>
          <w:tcPr>
            <w:tcW w:w="2835" w:type="dxa"/>
            <w:tcBorders>
              <w:top w:val="nil"/>
              <w:left w:val="nil"/>
              <w:bottom w:val="nil"/>
              <w:right w:val="nil"/>
            </w:tcBorders>
            <w:vAlign w:val="center"/>
          </w:tcPr>
          <w:p w14:paraId="6A3B4269">
            <w:pPr>
              <w:spacing w:before="0" w:after="0" w:line="360" w:lineRule="exact"/>
              <w:ind w:firstLine="0"/>
              <w:jc w:val="left"/>
            </w:pPr>
            <w:r>
              <w:rPr>
                <w:rFonts w:ascii="Times New Roman" w:hAnsi="Times New Roman" w:eastAsia="宋体"/>
                <w:b w:val="0"/>
                <w:sz w:val="21"/>
              </w:rPr>
              <w:t>前端单元测试</w:t>
            </w:r>
          </w:p>
        </w:tc>
        <w:tc>
          <w:tcPr>
            <w:tcW w:w="2835" w:type="dxa"/>
            <w:tcBorders>
              <w:top w:val="nil"/>
              <w:left w:val="nil"/>
              <w:bottom w:val="nil"/>
              <w:right w:val="nil"/>
            </w:tcBorders>
            <w:vAlign w:val="center"/>
          </w:tcPr>
          <w:p w14:paraId="7E6FAF86">
            <w:pPr>
              <w:spacing w:before="0" w:after="0" w:line="360" w:lineRule="exact"/>
              <w:ind w:firstLine="0"/>
              <w:jc w:val="left"/>
            </w:pPr>
            <w:r>
              <w:rPr>
                <w:rFonts w:ascii="Times New Roman" w:hAnsi="Times New Roman" w:eastAsia="宋体"/>
                <w:b w:val="0"/>
                <w:sz w:val="21"/>
              </w:rPr>
              <w:t>npm run test</w:t>
            </w:r>
          </w:p>
        </w:tc>
        <w:tc>
          <w:tcPr>
            <w:tcW w:w="2835" w:type="dxa"/>
            <w:tcBorders>
              <w:top w:val="nil"/>
              <w:left w:val="nil"/>
              <w:bottom w:val="nil"/>
              <w:right w:val="nil"/>
            </w:tcBorders>
            <w:vAlign w:val="center"/>
          </w:tcPr>
          <w:p w14:paraId="1DADB1C6">
            <w:pPr>
              <w:spacing w:before="0" w:after="0" w:line="360" w:lineRule="exact"/>
              <w:ind w:firstLine="0"/>
              <w:jc w:val="left"/>
            </w:pPr>
            <w:r>
              <w:rPr>
                <w:rFonts w:ascii="Times New Roman" w:hAnsi="Times New Roman" w:eastAsia="宋体"/>
                <w:b w:val="0"/>
                <w:sz w:val="21"/>
              </w:rPr>
              <w:t>通过</w:t>
            </w:r>
          </w:p>
        </w:tc>
      </w:tr>
      <w:tr w14:paraId="3761B040">
        <w:trPr>
          <w:jc w:val="center"/>
        </w:trPr>
        <w:tc>
          <w:tcPr>
            <w:tcW w:w="2835" w:type="dxa"/>
            <w:tcBorders>
              <w:top w:val="nil"/>
              <w:left w:val="nil"/>
              <w:bottom w:val="nil"/>
              <w:right w:val="nil"/>
            </w:tcBorders>
            <w:vAlign w:val="center"/>
          </w:tcPr>
          <w:p w14:paraId="600EB0C1">
            <w:pPr>
              <w:spacing w:before="0" w:after="0" w:line="360" w:lineRule="exact"/>
              <w:ind w:firstLine="0"/>
              <w:jc w:val="left"/>
            </w:pPr>
            <w:r>
              <w:rPr>
                <w:rFonts w:ascii="Times New Roman" w:hAnsi="Times New Roman" w:eastAsia="宋体"/>
                <w:b w:val="0"/>
                <w:sz w:val="21"/>
              </w:rPr>
              <w:t>前端类型检查</w:t>
            </w:r>
          </w:p>
        </w:tc>
        <w:tc>
          <w:tcPr>
            <w:tcW w:w="2835" w:type="dxa"/>
            <w:tcBorders>
              <w:top w:val="nil"/>
              <w:left w:val="nil"/>
              <w:bottom w:val="nil"/>
              <w:right w:val="nil"/>
            </w:tcBorders>
            <w:vAlign w:val="center"/>
          </w:tcPr>
          <w:p w14:paraId="2E9FD7AC">
            <w:pPr>
              <w:spacing w:before="0" w:after="0" w:line="360" w:lineRule="exact"/>
              <w:ind w:firstLine="0"/>
              <w:jc w:val="left"/>
            </w:pPr>
            <w:r>
              <w:rPr>
                <w:rFonts w:ascii="Times New Roman" w:hAnsi="Times New Roman" w:eastAsia="宋体"/>
                <w:b w:val="0"/>
                <w:sz w:val="21"/>
              </w:rPr>
              <w:t>npm run typecheck</w:t>
            </w:r>
          </w:p>
        </w:tc>
        <w:tc>
          <w:tcPr>
            <w:tcW w:w="2835" w:type="dxa"/>
            <w:tcBorders>
              <w:top w:val="nil"/>
              <w:left w:val="nil"/>
              <w:bottom w:val="nil"/>
              <w:right w:val="nil"/>
            </w:tcBorders>
            <w:vAlign w:val="center"/>
          </w:tcPr>
          <w:p w14:paraId="4521A91E">
            <w:pPr>
              <w:spacing w:before="0" w:after="0" w:line="360" w:lineRule="exact"/>
              <w:ind w:firstLine="0"/>
              <w:jc w:val="left"/>
            </w:pPr>
            <w:r>
              <w:rPr>
                <w:rFonts w:ascii="Times New Roman" w:hAnsi="Times New Roman" w:eastAsia="宋体"/>
                <w:b w:val="0"/>
                <w:sz w:val="21"/>
              </w:rPr>
              <w:t>通过</w:t>
            </w:r>
          </w:p>
        </w:tc>
      </w:tr>
      <w:tr w14:paraId="4F7FD294">
        <w:trPr>
          <w:jc w:val="center"/>
        </w:trPr>
        <w:tc>
          <w:tcPr>
            <w:tcW w:w="2835" w:type="dxa"/>
            <w:tcBorders>
              <w:top w:val="nil"/>
              <w:left w:val="nil"/>
              <w:bottom w:val="nil"/>
              <w:right w:val="nil"/>
            </w:tcBorders>
            <w:vAlign w:val="center"/>
          </w:tcPr>
          <w:p w14:paraId="39B3649D">
            <w:pPr>
              <w:spacing w:before="0" w:after="0" w:line="360" w:lineRule="exact"/>
              <w:ind w:firstLine="0"/>
              <w:jc w:val="left"/>
            </w:pPr>
            <w:r>
              <w:rPr>
                <w:rFonts w:ascii="Times New Roman" w:hAnsi="Times New Roman" w:eastAsia="宋体"/>
                <w:b w:val="0"/>
                <w:sz w:val="21"/>
              </w:rPr>
              <w:t>前端生产构建</w:t>
            </w:r>
          </w:p>
        </w:tc>
        <w:tc>
          <w:tcPr>
            <w:tcW w:w="2835" w:type="dxa"/>
            <w:tcBorders>
              <w:top w:val="nil"/>
              <w:left w:val="nil"/>
              <w:bottom w:val="nil"/>
              <w:right w:val="nil"/>
            </w:tcBorders>
            <w:vAlign w:val="center"/>
          </w:tcPr>
          <w:p w14:paraId="32279AF3">
            <w:pPr>
              <w:spacing w:before="0" w:after="0" w:line="360" w:lineRule="exact"/>
              <w:ind w:firstLine="0"/>
              <w:jc w:val="left"/>
            </w:pPr>
            <w:r>
              <w:rPr>
                <w:rFonts w:ascii="Times New Roman" w:hAnsi="Times New Roman" w:eastAsia="宋体"/>
                <w:b w:val="0"/>
                <w:sz w:val="21"/>
              </w:rPr>
              <w:t>npm run build</w:t>
            </w:r>
          </w:p>
        </w:tc>
        <w:tc>
          <w:tcPr>
            <w:tcW w:w="2835" w:type="dxa"/>
            <w:tcBorders>
              <w:top w:val="nil"/>
              <w:left w:val="nil"/>
              <w:bottom w:val="nil"/>
              <w:right w:val="nil"/>
            </w:tcBorders>
            <w:vAlign w:val="center"/>
          </w:tcPr>
          <w:p w14:paraId="347033CB">
            <w:pPr>
              <w:spacing w:before="0" w:after="0" w:line="360" w:lineRule="exact"/>
              <w:ind w:firstLine="0"/>
              <w:jc w:val="left"/>
            </w:pPr>
            <w:r>
              <w:rPr>
                <w:rFonts w:ascii="Times New Roman" w:hAnsi="Times New Roman" w:eastAsia="宋体"/>
                <w:b w:val="0"/>
                <w:sz w:val="21"/>
              </w:rPr>
              <w:t>通过</w:t>
            </w:r>
          </w:p>
        </w:tc>
      </w:tr>
      <w:tr w14:paraId="7300DC8C">
        <w:trPr>
          <w:jc w:val="center"/>
        </w:trPr>
        <w:tc>
          <w:tcPr>
            <w:tcW w:w="2835" w:type="dxa"/>
            <w:tcBorders>
              <w:top w:val="nil"/>
              <w:left w:val="nil"/>
              <w:bottom w:val="nil"/>
              <w:right w:val="nil"/>
            </w:tcBorders>
            <w:vAlign w:val="center"/>
          </w:tcPr>
          <w:p w14:paraId="75BE5DD1">
            <w:pPr>
              <w:spacing w:before="0" w:after="0" w:line="360" w:lineRule="exact"/>
              <w:ind w:firstLine="0"/>
              <w:jc w:val="left"/>
            </w:pPr>
            <w:r>
              <w:rPr>
                <w:rFonts w:ascii="Times New Roman" w:hAnsi="Times New Roman" w:eastAsia="宋体"/>
                <w:b w:val="0"/>
                <w:sz w:val="21"/>
              </w:rPr>
              <w:t>数据采集脚本</w:t>
            </w:r>
          </w:p>
        </w:tc>
        <w:tc>
          <w:tcPr>
            <w:tcW w:w="2835" w:type="dxa"/>
            <w:tcBorders>
              <w:top w:val="nil"/>
              <w:left w:val="nil"/>
              <w:bottom w:val="nil"/>
              <w:right w:val="nil"/>
            </w:tcBorders>
            <w:vAlign w:val="center"/>
          </w:tcPr>
          <w:p w14:paraId="232203E7">
            <w:pPr>
              <w:spacing w:before="0" w:after="0" w:line="360" w:lineRule="exact"/>
              <w:ind w:firstLine="0"/>
              <w:jc w:val="left"/>
            </w:pPr>
            <w:r>
              <w:rPr>
                <w:rFonts w:ascii="Times New Roman" w:hAnsi="Times New Roman" w:eastAsia="宋体"/>
                <w:b w:val="0"/>
                <w:sz w:val="21"/>
              </w:rPr>
              <w:t>python data_pipeline/run_pipeline.py</w:t>
            </w:r>
          </w:p>
        </w:tc>
        <w:tc>
          <w:tcPr>
            <w:tcW w:w="2835" w:type="dxa"/>
            <w:tcBorders>
              <w:top w:val="nil"/>
              <w:left w:val="nil"/>
              <w:bottom w:val="nil"/>
              <w:right w:val="nil"/>
            </w:tcBorders>
            <w:vAlign w:val="center"/>
          </w:tcPr>
          <w:p w14:paraId="6AFC7AD3">
            <w:pPr>
              <w:spacing w:before="0" w:after="0" w:line="360" w:lineRule="exact"/>
              <w:ind w:firstLine="0"/>
              <w:jc w:val="left"/>
            </w:pPr>
            <w:r>
              <w:rPr>
                <w:rFonts w:ascii="Times New Roman" w:hAnsi="Times New Roman" w:eastAsia="宋体"/>
                <w:b w:val="0"/>
                <w:sz w:val="21"/>
              </w:rPr>
              <w:t>成功生成 2 类 CSV</w:t>
            </w:r>
          </w:p>
        </w:tc>
      </w:tr>
      <w:tr w14:paraId="5FE39263">
        <w:trPr>
          <w:jc w:val="center"/>
        </w:trPr>
        <w:tc>
          <w:tcPr>
            <w:tcW w:w="2835" w:type="dxa"/>
            <w:tcBorders>
              <w:top w:val="nil"/>
              <w:left w:val="nil"/>
              <w:bottom w:val="single" w:color="000000" w:sz="8" w:space="0"/>
              <w:right w:val="nil"/>
            </w:tcBorders>
            <w:vAlign w:val="center"/>
          </w:tcPr>
          <w:p w14:paraId="0319D648">
            <w:pPr>
              <w:spacing w:before="0" w:after="0" w:line="360" w:lineRule="exact"/>
              <w:ind w:firstLine="0"/>
              <w:jc w:val="left"/>
            </w:pPr>
            <w:r>
              <w:rPr>
                <w:rFonts w:ascii="Times New Roman" w:hAnsi="Times New Roman" w:eastAsia="宋体"/>
                <w:b w:val="0"/>
                <w:sz w:val="21"/>
              </w:rPr>
              <w:t>API 连通性</w:t>
            </w:r>
          </w:p>
        </w:tc>
        <w:tc>
          <w:tcPr>
            <w:tcW w:w="2835" w:type="dxa"/>
            <w:tcBorders>
              <w:top w:val="nil"/>
              <w:left w:val="nil"/>
              <w:bottom w:val="single" w:color="000000" w:sz="8" w:space="0"/>
              <w:right w:val="nil"/>
            </w:tcBorders>
            <w:vAlign w:val="center"/>
          </w:tcPr>
          <w:p w14:paraId="113E3F88">
            <w:pPr>
              <w:spacing w:before="0" w:after="0" w:line="360" w:lineRule="exact"/>
              <w:ind w:firstLine="0"/>
              <w:jc w:val="left"/>
            </w:pPr>
            <w:r>
              <w:rPr>
                <w:rFonts w:ascii="Times New Roman" w:hAnsi="Times New Roman" w:eastAsia="宋体"/>
                <w:b w:val="0"/>
                <w:sz w:val="21"/>
              </w:rPr>
              <w:t>/api/overview/ 等接口</w:t>
            </w:r>
          </w:p>
        </w:tc>
        <w:tc>
          <w:tcPr>
            <w:tcW w:w="2835" w:type="dxa"/>
            <w:tcBorders>
              <w:top w:val="nil"/>
              <w:left w:val="nil"/>
              <w:bottom w:val="single" w:color="000000" w:sz="8" w:space="0"/>
              <w:right w:val="nil"/>
            </w:tcBorders>
            <w:vAlign w:val="center"/>
          </w:tcPr>
          <w:p w14:paraId="1C1800CE">
            <w:pPr>
              <w:spacing w:before="0" w:after="0" w:line="360" w:lineRule="exact"/>
              <w:ind w:firstLine="0"/>
              <w:jc w:val="left"/>
            </w:pPr>
            <w:r>
              <w:rPr>
                <w:rFonts w:ascii="Times New Roman" w:hAnsi="Times New Roman" w:eastAsia="宋体"/>
                <w:b w:val="0"/>
                <w:sz w:val="21"/>
              </w:rPr>
              <w:t>返回 200 与有效 JSON</w:t>
            </w:r>
          </w:p>
        </w:tc>
      </w:tr>
    </w:tbl>
    <w:p w14:paraId="3873B89B">
      <w:pPr>
        <w:spacing w:before="0" w:after="0"/>
      </w:pPr>
    </w:p>
    <w:p w14:paraId="4A7DE794">
      <w:pPr>
        <w:spacing w:before="0" w:after="0"/>
      </w:pPr>
    </w:p>
    <w:p w14:paraId="5B29E75D">
      <w:pPr>
        <w:spacing w:before="0" w:after="0" w:line="460" w:lineRule="exact"/>
        <w:ind w:firstLine="480"/>
        <w:jc w:val="left"/>
      </w:pPr>
      <w:r>
        <w:rPr>
          <w:rFonts w:ascii="Times New Roman" w:hAnsi="Times New Roman" w:eastAsia="宋体"/>
          <w:b w:val="0"/>
          <w:sz w:val="24"/>
        </w:rPr>
        <w:t>从功能表现看，前后端联动正常，总览页能够正确显示 30 条房源、29 个小区和均价指标；列表页支持筛选与排序；趋势页能够展示国家统计局三个月份价格指数；预测页能够展示 25 条区域级预测结果。由此可以认为系统已经达到了毕业设计“可运行、可展示、可验证”的基本要求。</w:t>
      </w:r>
    </w:p>
    <w:p w14:paraId="719DC960">
      <w:pPr>
        <w:spacing w:before="0" w:after="0"/>
      </w:pPr>
    </w:p>
    <w:p w14:paraId="4D436BF9">
      <w:pPr>
        <w:pStyle w:val="3"/>
        <w:keepNext/>
        <w:spacing w:before="230" w:after="230" w:line="460" w:lineRule="exact"/>
        <w:ind w:firstLine="0"/>
        <w:jc w:val="left"/>
      </w:pPr>
      <w:bookmarkStart w:id="32" w:name="_Toc225279446"/>
      <w:r>
        <w:rPr>
          <w:rFonts w:ascii="Times New Roman" w:hAnsi="Times New Roman" w:eastAsia="黑体"/>
          <w:b/>
          <w:sz w:val="28"/>
        </w:rPr>
        <w:t>6.3 数据分析结果</w:t>
      </w:r>
      <w:bookmarkEnd w:id="32"/>
    </w:p>
    <w:p w14:paraId="2E92124A">
      <w:pPr>
        <w:spacing w:before="0" w:after="0"/>
      </w:pPr>
    </w:p>
    <w:p w14:paraId="34D46AC3">
      <w:pPr>
        <w:spacing w:before="0" w:after="0" w:line="460" w:lineRule="exact"/>
        <w:ind w:firstLine="480"/>
        <w:jc w:val="left"/>
      </w:pPr>
      <w:r>
        <w:rPr>
          <w:rFonts w:ascii="Times New Roman" w:hAnsi="Times New Roman" w:eastAsia="宋体"/>
          <w:b w:val="0"/>
          <w:sz w:val="24"/>
        </w:rPr>
        <w:t>根据当前样本统计结果，系统导入的 30 条挂牌记录平均单价为 53970.77 元/平方米，平均挂牌总价为 483 万元，价格分布呈现明显的分层特征。临平路、天山、古北和古美等板块样本单价处于较高水平，说明中心城区和成熟改善板块对单价具有显著支撑作用。月浦、盈浦、淞宝等板块样本单价则明显较低，更符合外围板块价格分布特征。</w:t>
      </w:r>
    </w:p>
    <w:p w14:paraId="5410986D">
      <w:pPr>
        <w:spacing w:before="0" w:after="0"/>
      </w:pPr>
    </w:p>
    <w:p w14:paraId="1BB4626B">
      <w:pPr>
        <w:spacing w:before="0" w:after="0" w:line="460" w:lineRule="exact"/>
        <w:ind w:firstLine="480"/>
        <w:jc w:val="left"/>
      </w:pPr>
      <w:r>
        <w:rPr>
          <w:rFonts w:ascii="Times New Roman" w:hAnsi="Times New Roman" w:eastAsia="宋体"/>
          <w:b w:val="0"/>
          <w:sz w:val="24"/>
        </w:rPr>
        <w:t>趋势分析页面显示，上海市二手住宅价格指数在 `2025-12` 至 `2026-02` 间整体保持在相对平稳区间，环比指数由 99.4 回升至 100.2，同比指数维持在 93 左右。这说明在当前采集时间段内，宏观价格走势整体平稳，而微观挂牌样本则表现出较强的板块差异。也就是说，宏观指数能够刻画“整体市场变化”，挂牌样本更适合刻画“局部结构差异”。</w:t>
      </w:r>
    </w:p>
    <w:p w14:paraId="72306E05">
      <w:pPr>
        <w:spacing w:before="0" w:after="0"/>
      </w:pPr>
    </w:p>
    <w:p w14:paraId="46F9BD23">
      <w:pPr>
        <w:pStyle w:val="3"/>
        <w:keepNext/>
        <w:spacing w:before="230" w:after="230" w:line="460" w:lineRule="exact"/>
        <w:ind w:firstLine="0"/>
        <w:jc w:val="left"/>
      </w:pPr>
      <w:bookmarkStart w:id="33" w:name="_Toc225279447"/>
      <w:r>
        <w:rPr>
          <w:rFonts w:ascii="Times New Roman" w:hAnsi="Times New Roman" w:eastAsia="黑体"/>
          <w:b/>
          <w:sz w:val="28"/>
        </w:rPr>
        <w:t>6.4 预测结果分析</w:t>
      </w:r>
      <w:bookmarkEnd w:id="33"/>
    </w:p>
    <w:p w14:paraId="75D9C359">
      <w:pPr>
        <w:spacing w:before="0" w:after="0"/>
      </w:pPr>
    </w:p>
    <w:p w14:paraId="3E283328">
      <w:pPr>
        <w:spacing w:before="0" w:after="0" w:line="460" w:lineRule="exact"/>
        <w:ind w:firstLine="480"/>
        <w:jc w:val="left"/>
      </w:pPr>
      <w:r>
        <w:rPr>
          <w:rFonts w:ascii="Times New Roman" w:hAnsi="Times New Roman" w:eastAsia="宋体"/>
          <w:b w:val="0"/>
          <w:sz w:val="24"/>
        </w:rPr>
        <w:t>基线预测结果显示，临平路、天山、古北等板块的预测单价较高，而月浦、盈浦、淞宝等板块较低，这与样本统计结果保持一致。由于预测逻辑直接来自当前样本均值，因此其本质更接近“统计估计”而非“未来趋势外推”。这种设计虽然不具备复杂模型的学习能力，但在样本量有限、时间序列较短的前提下反而更稳健，也更容易解释。</w:t>
      </w:r>
    </w:p>
    <w:p w14:paraId="273F48E5">
      <w:pPr>
        <w:spacing w:before="0" w:after="0"/>
      </w:pPr>
    </w:p>
    <w:p w14:paraId="41DC37FB">
      <w:pPr>
        <w:spacing w:before="0" w:after="0" w:line="460" w:lineRule="exact"/>
        <w:ind w:firstLine="480"/>
        <w:jc w:val="left"/>
      </w:pPr>
      <w:r>
        <w:rPr>
          <w:rFonts w:ascii="Times New Roman" w:hAnsi="Times New Roman" w:eastAsia="宋体"/>
          <w:b w:val="0"/>
          <w:sz w:val="24"/>
        </w:rPr>
        <w:t>需要指出的是，当前预测模块并未引入地理坐标、轨道交通距离、学区、楼龄折旧或宏观经济变量，因此其结果只能作为系统功能展示与初步分析参考，不能直接作为实际购房定价依据。这一限制与当前毕业设计的目标一致，后续若获取更丰富的数据，可进一步尝试基于 scikit-learn 的随机森林、梯度提升或其他集成学习流程对预测能力进行提升[3][4][5][15][20]。</w:t>
      </w:r>
    </w:p>
    <w:p w14:paraId="385C7A44">
      <w:pPr>
        <w:spacing w:before="0" w:after="0"/>
      </w:pPr>
    </w:p>
    <w:p w14:paraId="4ECB53A0">
      <w:pPr>
        <w:pStyle w:val="2"/>
        <w:keepNext/>
        <w:pageBreakBefore/>
        <w:spacing w:before="368" w:after="230" w:line="460" w:lineRule="exact"/>
        <w:ind w:firstLine="0"/>
        <w:jc w:val="center"/>
      </w:pPr>
      <w:bookmarkStart w:id="34" w:name="_Toc225279448"/>
      <w:r>
        <w:rPr>
          <w:rFonts w:ascii="Times New Roman" w:hAnsi="Times New Roman" w:eastAsia="黑体"/>
          <w:b/>
          <w:sz w:val="36"/>
        </w:rPr>
        <w:t>7 结论与展望</w:t>
      </w:r>
      <w:bookmarkEnd w:id="34"/>
    </w:p>
    <w:p w14:paraId="6954018E">
      <w:pPr>
        <w:spacing w:before="0" w:after="0"/>
      </w:pPr>
    </w:p>
    <w:p w14:paraId="56CC9C05">
      <w:pPr>
        <w:pStyle w:val="3"/>
        <w:keepNext/>
        <w:spacing w:before="230" w:after="230" w:line="460" w:lineRule="exact"/>
        <w:ind w:firstLine="0"/>
        <w:jc w:val="left"/>
      </w:pPr>
      <w:bookmarkStart w:id="35" w:name="_Toc225279449"/>
      <w:r>
        <w:rPr>
          <w:rFonts w:ascii="Times New Roman" w:hAnsi="Times New Roman" w:eastAsia="黑体"/>
          <w:b/>
          <w:sz w:val="28"/>
        </w:rPr>
        <w:t>7.1 研究结论</w:t>
      </w:r>
      <w:bookmarkEnd w:id="35"/>
    </w:p>
    <w:p w14:paraId="028A5A31">
      <w:pPr>
        <w:spacing w:before="0" w:after="0"/>
      </w:pPr>
    </w:p>
    <w:p w14:paraId="10B2AC45">
      <w:pPr>
        <w:spacing w:before="0" w:after="0" w:line="460" w:lineRule="exact"/>
        <w:ind w:firstLine="480"/>
        <w:jc w:val="left"/>
      </w:pPr>
      <w:r>
        <w:rPr>
          <w:rFonts w:ascii="Times New Roman" w:hAnsi="Times New Roman" w:eastAsia="宋体"/>
          <w:b w:val="0"/>
          <w:sz w:val="24"/>
        </w:rPr>
        <w:t>本文围绕上海市二手房价数据分析需求，设计并实现了一套基于真实公开数据的分析系统。系统以国家统计局月度二手住宅指数和链家公开挂牌样本为数据基础，完成了采集、清洗、入库、统计分析、图表展示和基线预测等核心功能。实践结果表明，该系统能够在本机环境下稳定运行，且具备较好的答辩展示效果。</w:t>
      </w:r>
    </w:p>
    <w:p w14:paraId="31879BD3">
      <w:pPr>
        <w:spacing w:before="0" w:after="0"/>
      </w:pPr>
    </w:p>
    <w:p w14:paraId="3A71C671">
      <w:pPr>
        <w:spacing w:before="0" w:after="0" w:line="460" w:lineRule="exact"/>
        <w:ind w:firstLine="480"/>
        <w:jc w:val="left"/>
      </w:pPr>
      <w:r>
        <w:rPr>
          <w:rFonts w:ascii="Times New Roman" w:hAnsi="Times New Roman" w:eastAsia="宋体"/>
          <w:b w:val="0"/>
          <w:sz w:val="24"/>
        </w:rPr>
        <w:t>通过论文写作与系统实现过程可以看出，毕业设计中“真实数据 + 工程落地 + 可视化呈现”的路线比单纯追求复杂算法更符合本科项目特征。系统现有样本虽然规模有限，但足以支持房源均价、区域差异、官方趋势和预测结果的结构化展示，并验证了 Django + Vue 技术栈在数据分析类项目中的适用性。</w:t>
      </w:r>
    </w:p>
    <w:p w14:paraId="39D6C042">
      <w:pPr>
        <w:spacing w:before="0" w:after="0"/>
      </w:pPr>
    </w:p>
    <w:p w14:paraId="7E9A6A55">
      <w:pPr>
        <w:pStyle w:val="3"/>
        <w:keepNext/>
        <w:spacing w:before="230" w:after="230" w:line="460" w:lineRule="exact"/>
        <w:ind w:firstLine="0"/>
        <w:jc w:val="left"/>
      </w:pPr>
      <w:bookmarkStart w:id="36" w:name="_Toc225279450"/>
      <w:r>
        <w:rPr>
          <w:rFonts w:ascii="Times New Roman" w:hAnsi="Times New Roman" w:eastAsia="黑体"/>
          <w:b/>
          <w:sz w:val="28"/>
        </w:rPr>
        <w:t>7.2 不足与展望</w:t>
      </w:r>
      <w:bookmarkEnd w:id="36"/>
    </w:p>
    <w:p w14:paraId="04EE2E3A">
      <w:pPr>
        <w:spacing w:before="0" w:after="0"/>
      </w:pPr>
    </w:p>
    <w:p w14:paraId="4070178D">
      <w:pPr>
        <w:spacing w:before="0" w:after="0" w:line="460" w:lineRule="exact"/>
        <w:ind w:firstLine="480"/>
        <w:jc w:val="left"/>
      </w:pPr>
      <w:r>
        <w:rPr>
          <w:rFonts w:ascii="Times New Roman" w:hAnsi="Times New Roman" w:eastAsia="宋体"/>
          <w:b w:val="0"/>
          <w:sz w:val="24"/>
        </w:rPr>
        <w:t>本系统仍存在若干不足。第一，链家详情页存在验证码限制，导致当前字段以列表页数据为主，缺少更完整的小区属性和交易特征。第二，国家统计局指数时间跨度较短，尚不足以支撑更复杂的时序建模。第三，预测模块采用均值基线方法，准确性和泛化能力有限。第四，数据库当前以 SQLite 为主要运行环境，在更大样本量场景下应迁移到 MySQL 等更适合并发访问的数据库。</w:t>
      </w:r>
    </w:p>
    <w:p w14:paraId="274443B5">
      <w:pPr>
        <w:spacing w:before="0" w:after="0"/>
      </w:pPr>
    </w:p>
    <w:p w14:paraId="00E6352C">
      <w:pPr>
        <w:spacing w:before="0" w:after="0" w:line="460" w:lineRule="exact"/>
        <w:ind w:firstLine="480"/>
        <w:jc w:val="left"/>
      </w:pPr>
      <w:r>
        <w:rPr>
          <w:rFonts w:ascii="Times New Roman" w:hAnsi="Times New Roman" w:eastAsia="宋体"/>
          <w:b w:val="0"/>
          <w:sz w:val="24"/>
        </w:rPr>
        <w:t>未来可从以下方向继续扩展：一是引入更多月份和更多平台的真实挂牌数据，提升样本规模；二是补充地理坐标、学区、地铁距离和公共服务配套等特征；三是尝试随机森林、XGBoost 与集成学习模型，提高预测能力与特征解释性；四是增加导出报表、任务调度与异常采集告警等工程能力，使系统从毕业设计原型进一步演进为更完整的数据应用平台[15][19][20]。</w:t>
      </w:r>
    </w:p>
    <w:p w14:paraId="1A92983A">
      <w:pPr>
        <w:pStyle w:val="2"/>
        <w:keepNext/>
        <w:pageBreakBefore/>
        <w:spacing w:before="368" w:after="230" w:line="460" w:lineRule="exact"/>
        <w:ind w:firstLine="0"/>
        <w:jc w:val="center"/>
      </w:pPr>
      <w:bookmarkStart w:id="37" w:name="_Toc225279451"/>
      <w:r>
        <w:rPr>
          <w:rFonts w:ascii="Times New Roman" w:hAnsi="Times New Roman" w:eastAsia="黑体"/>
          <w:b/>
          <w:sz w:val="36"/>
        </w:rPr>
        <w:t>参考文献</w:t>
      </w:r>
      <w:bookmarkEnd w:id="37"/>
    </w:p>
    <w:p w14:paraId="04E6A83D">
      <w:pPr>
        <w:spacing w:before="0" w:after="0" w:line="460" w:lineRule="exact"/>
        <w:ind w:firstLine="0"/>
        <w:jc w:val="left"/>
      </w:pPr>
      <w:r>
        <w:rPr>
          <w:rFonts w:ascii="Times New Roman" w:hAnsi="Times New Roman" w:eastAsia="宋体"/>
          <w:b w:val="0"/>
          <w:sz w:val="24"/>
        </w:rPr>
        <w:t>[1] Rosen S. Hedonic Prices and Implicit Markets: Product Differentiation in Pure Competition[J]. Journal of Political Economy, 1974, 82(1): 34-55.</w:t>
      </w:r>
    </w:p>
    <w:p w14:paraId="1FD0EFDC">
      <w:pPr>
        <w:spacing w:before="0" w:after="0" w:line="460" w:lineRule="exact"/>
        <w:ind w:firstLine="0"/>
        <w:jc w:val="left"/>
      </w:pPr>
      <w:r>
        <w:rPr>
          <w:rFonts w:ascii="Times New Roman" w:hAnsi="Times New Roman" w:eastAsia="宋体"/>
          <w:b w:val="0"/>
          <w:sz w:val="24"/>
        </w:rPr>
        <w:t>[2] Park B, Bae J K. Using machine learning algorithms for housing price prediction: The case of Fairfax County, Virginia housing data[J]. Expert Systems with Applications, 2015, 42(6): 2928-2934. DOI:10.1016/j.eswa.2014.11.040.</w:t>
      </w:r>
    </w:p>
    <w:p w14:paraId="2D8E95E4">
      <w:pPr>
        <w:spacing w:before="0" w:after="0" w:line="460" w:lineRule="exact"/>
        <w:ind w:firstLine="0"/>
        <w:jc w:val="left"/>
      </w:pPr>
      <w:r>
        <w:rPr>
          <w:rFonts w:ascii="Times New Roman" w:hAnsi="Times New Roman" w:eastAsia="宋体"/>
          <w:b w:val="0"/>
          <w:sz w:val="24"/>
        </w:rPr>
        <w:t>[3] Ho W K O, Tang B S, Wong S W. Predicting property prices with machine learning algorithms[J]. Journal of Property Research, 2021, 38(1): 48-70. DOI:10.1080/09599916.2020.1832558.</w:t>
      </w:r>
    </w:p>
    <w:p w14:paraId="5219082F">
      <w:pPr>
        <w:spacing w:before="0" w:after="0" w:line="460" w:lineRule="exact"/>
        <w:ind w:firstLine="0"/>
        <w:jc w:val="left"/>
      </w:pPr>
      <w:r>
        <w:rPr>
          <w:rFonts w:ascii="Times New Roman" w:hAnsi="Times New Roman" w:eastAsia="宋体"/>
          <w:b w:val="0"/>
          <w:sz w:val="24"/>
        </w:rPr>
        <w:t>[4] Mora-Garcia R T, Cespedes-Lopez M F, Perez-Sanchez V R. Housing Price Prediction Using Machine Learning Algorithms in COVID-19 Times[J]. Land, 2022, 11(11): 2100. DOI:10.3390/land11112100.</w:t>
      </w:r>
    </w:p>
    <w:p w14:paraId="255BC5AF">
      <w:pPr>
        <w:spacing w:before="0" w:after="0" w:line="460" w:lineRule="exact"/>
        <w:ind w:firstLine="0"/>
        <w:jc w:val="left"/>
      </w:pPr>
      <w:r>
        <w:rPr>
          <w:rFonts w:ascii="Times New Roman" w:hAnsi="Times New Roman" w:eastAsia="宋体"/>
          <w:b w:val="0"/>
          <w:sz w:val="24"/>
        </w:rPr>
        <w:t>[5] Sharma H, Harsora H, Ogunleye B. An Optimal House Price Prediction Algorithm: XGBoost[J]. Analytics, 2024, 3(1): 30-45. DOI:10.3390/analytics3010003.</w:t>
      </w:r>
    </w:p>
    <w:p w14:paraId="4CBB9B32">
      <w:pPr>
        <w:spacing w:before="0" w:after="0" w:line="460" w:lineRule="exact"/>
        <w:ind w:firstLine="0"/>
        <w:jc w:val="left"/>
      </w:pPr>
      <w:r>
        <w:rPr>
          <w:rFonts w:ascii="Times New Roman" w:hAnsi="Times New Roman" w:eastAsia="宋体"/>
          <w:b w:val="0"/>
          <w:sz w:val="24"/>
        </w:rPr>
        <w:t>[6] 国家统计局. 2026年2月份70个大中城市商品住宅销售价格变动情况[EB/OL]. https://www.stats.gov.cn/sj/zxfbhjd/202603/t20260316_1962774.html, 2026-03-16.</w:t>
      </w:r>
    </w:p>
    <w:p w14:paraId="543DB816">
      <w:pPr>
        <w:spacing w:before="0" w:after="0" w:line="460" w:lineRule="exact"/>
        <w:ind w:firstLine="0"/>
        <w:jc w:val="left"/>
      </w:pPr>
      <w:r>
        <w:rPr>
          <w:rFonts w:ascii="Times New Roman" w:hAnsi="Times New Roman" w:eastAsia="宋体"/>
          <w:b w:val="0"/>
          <w:sz w:val="24"/>
        </w:rPr>
        <w:t>[7] 国家统计局. 2026年1月份70个大中城市商品住宅销售价格变动情况[EB/OL]. https://www.stats.gov.cn/sj/zxfbhjd/202602/t20260213_1962617.html, 2026-02-13.</w:t>
      </w:r>
    </w:p>
    <w:p w14:paraId="5ECC058C">
      <w:pPr>
        <w:spacing w:before="0" w:after="0" w:line="460" w:lineRule="exact"/>
        <w:ind w:firstLine="0"/>
        <w:jc w:val="left"/>
      </w:pPr>
      <w:r>
        <w:rPr>
          <w:rFonts w:ascii="Times New Roman" w:hAnsi="Times New Roman" w:eastAsia="宋体"/>
          <w:b w:val="0"/>
          <w:sz w:val="24"/>
        </w:rPr>
        <w:t>[8] 国家统计局. 2025年12月份70个大中城市商品住宅销售价格变动情况[EB/OL]. https://www.stats.gov.cn/sj/zxfbhjd/202601/t20260119_1962319.html, 2026-01-19.</w:t>
      </w:r>
    </w:p>
    <w:p w14:paraId="53FDB8BB">
      <w:pPr>
        <w:spacing w:before="0" w:after="0" w:line="460" w:lineRule="exact"/>
        <w:ind w:firstLine="0"/>
        <w:jc w:val="left"/>
      </w:pPr>
      <w:r>
        <w:rPr>
          <w:rFonts w:ascii="Times New Roman" w:hAnsi="Times New Roman" w:eastAsia="宋体"/>
          <w:b w:val="0"/>
          <w:sz w:val="24"/>
        </w:rPr>
        <w:t>[9] Django Software Foundation. Django documentation[EB/OL]. https://docs.djangoproject.com/en/5.2/, 2026-03-24.</w:t>
      </w:r>
    </w:p>
    <w:p w14:paraId="47A4B4DA">
      <w:pPr>
        <w:spacing w:before="0" w:after="0" w:line="460" w:lineRule="exact"/>
        <w:ind w:firstLine="0"/>
        <w:jc w:val="left"/>
      </w:pPr>
      <w:r>
        <w:rPr>
          <w:rFonts w:ascii="Times New Roman" w:hAnsi="Times New Roman" w:eastAsia="宋体"/>
          <w:b w:val="0"/>
          <w:sz w:val="24"/>
        </w:rPr>
        <w:t>[10] Vue.js. Vue.js Guide[EB/OL]. https://vuejs.org/guide/introduction.html, 2026-03-24.</w:t>
      </w:r>
    </w:p>
    <w:p w14:paraId="14BADDA6">
      <w:pPr>
        <w:spacing w:before="0" w:after="0" w:line="460" w:lineRule="exact"/>
        <w:ind w:firstLine="0"/>
        <w:jc w:val="left"/>
      </w:pPr>
      <w:r>
        <w:rPr>
          <w:rFonts w:ascii="Times New Roman" w:hAnsi="Times New Roman" w:eastAsia="宋体"/>
          <w:b w:val="0"/>
          <w:sz w:val="24"/>
        </w:rPr>
        <w:t>[11] Apache Software Foundation. Apache ECharts Handbook[EB/OL]. https://echarts.apache.org/handbook/en/get-started/, 2026-03-24.</w:t>
      </w:r>
    </w:p>
    <w:p w14:paraId="5FD5E399">
      <w:pPr>
        <w:spacing w:before="0" w:after="0" w:line="460" w:lineRule="exact"/>
        <w:ind w:firstLine="0"/>
        <w:jc w:val="left"/>
      </w:pPr>
      <w:r>
        <w:rPr>
          <w:rFonts w:ascii="Times New Roman" w:hAnsi="Times New Roman" w:eastAsia="宋体"/>
          <w:b w:val="0"/>
          <w:sz w:val="24"/>
        </w:rPr>
        <w:t>[12] Django REST framework. API Guide[EB/OL]. https://www.django-rest-framework.org/, 2026-03-24.</w:t>
      </w:r>
    </w:p>
    <w:p w14:paraId="2B894A90">
      <w:pPr>
        <w:spacing w:before="0" w:after="0" w:line="460" w:lineRule="exact"/>
        <w:ind w:firstLine="0"/>
        <w:jc w:val="left"/>
      </w:pPr>
      <w:r>
        <w:rPr>
          <w:rFonts w:ascii="Times New Roman" w:hAnsi="Times New Roman" w:eastAsia="宋体"/>
          <w:b w:val="0"/>
          <w:sz w:val="24"/>
        </w:rPr>
        <w:t>[13] 链家. 上海二手房公开列表页[EB/OL]. https://sh.lianjia.com/ershoufang/, 2026-03-24.</w:t>
      </w:r>
    </w:p>
    <w:p w14:paraId="4CFE31F4">
      <w:pPr>
        <w:spacing w:before="0" w:after="0" w:line="460" w:lineRule="exact"/>
        <w:ind w:firstLine="0"/>
        <w:jc w:val="left"/>
      </w:pPr>
      <w:r>
        <w:rPr>
          <w:rFonts w:ascii="Times New Roman" w:hAnsi="Times New Roman" w:eastAsia="宋体"/>
          <w:b w:val="0"/>
          <w:sz w:val="24"/>
        </w:rPr>
        <w:t>[14] SQLite. Documentation[EB/OL]. https://www.sqlite.org/docs.html, 2026-03-24.</w:t>
      </w:r>
    </w:p>
    <w:p w14:paraId="4ECF4DF5">
      <w:pPr>
        <w:spacing w:before="0" w:after="0" w:line="460" w:lineRule="exact"/>
        <w:ind w:firstLine="0"/>
        <w:jc w:val="left"/>
      </w:pPr>
      <w:r>
        <w:rPr>
          <w:rFonts w:ascii="Times New Roman" w:hAnsi="Times New Roman" w:eastAsia="宋体"/>
          <w:b w:val="0"/>
          <w:sz w:val="24"/>
        </w:rPr>
        <w:t>[15] scikit-learn developers. scikit-learn User Guide[EB/OL]. https://scikit-learn.org/stable/user_guide.html, 2026-03-24.</w:t>
      </w:r>
    </w:p>
    <w:p w14:paraId="01EE9490">
      <w:pPr>
        <w:spacing w:before="0" w:after="0" w:line="460" w:lineRule="exact"/>
        <w:ind w:firstLine="0"/>
        <w:jc w:val="left"/>
      </w:pPr>
      <w:r>
        <w:rPr>
          <w:rFonts w:ascii="Times New Roman" w:hAnsi="Times New Roman" w:eastAsia="宋体"/>
          <w:b w:val="0"/>
          <w:sz w:val="24"/>
        </w:rPr>
        <w:t>[16] pandas development team. pandas documentation[EB/OL]. https://pandas.pydata.org/docs/index.html, 2026-03-24.</w:t>
      </w:r>
    </w:p>
    <w:p w14:paraId="38C602A6">
      <w:pPr>
        <w:spacing w:before="0" w:after="0" w:line="460" w:lineRule="exact"/>
        <w:ind w:firstLine="0"/>
        <w:jc w:val="left"/>
      </w:pPr>
      <w:r>
        <w:rPr>
          <w:rFonts w:ascii="Times New Roman" w:hAnsi="Times New Roman" w:eastAsia="宋体"/>
          <w:b w:val="0"/>
          <w:sz w:val="24"/>
        </w:rPr>
        <w:t>[17] Reitz K. Requests Documentation[EB/OL]. https://requests.readthedocs.io/en/stable/, 2026-03-24.</w:t>
      </w:r>
    </w:p>
    <w:p w14:paraId="1F6065D6">
      <w:pPr>
        <w:spacing w:before="0" w:after="0" w:line="460" w:lineRule="exact"/>
        <w:ind w:firstLine="0"/>
        <w:jc w:val="left"/>
      </w:pPr>
      <w:r>
        <w:rPr>
          <w:rFonts w:ascii="Times New Roman" w:hAnsi="Times New Roman" w:eastAsia="宋体"/>
          <w:b w:val="0"/>
          <w:sz w:val="24"/>
        </w:rPr>
        <w:t>[18] Richardson L. Beautiful Soup Documentation[EB/OL]. https://beautiful-soup-4.readthedocs.io/en/latest/, 2026-03-24.</w:t>
      </w:r>
    </w:p>
    <w:p w14:paraId="502F90D1">
      <w:pPr>
        <w:spacing w:before="0" w:after="0" w:line="460" w:lineRule="exact"/>
        <w:ind w:firstLine="0"/>
        <w:jc w:val="left"/>
      </w:pPr>
      <w:r>
        <w:rPr>
          <w:rFonts w:ascii="Times New Roman" w:hAnsi="Times New Roman" w:eastAsia="宋体"/>
          <w:b w:val="0"/>
          <w:sz w:val="24"/>
        </w:rPr>
        <w:t>[19] Oracle. MySQL 8.0 Reference Manual[EB/OL]. https://dev.mysql.com/doc/refman/8.0/en/, 2026-03-24.</w:t>
      </w:r>
    </w:p>
    <w:p w14:paraId="4BD3861B">
      <w:pPr>
        <w:spacing w:before="0" w:after="0" w:line="460" w:lineRule="exact"/>
        <w:ind w:firstLine="0"/>
        <w:jc w:val="left"/>
      </w:pPr>
      <w:r>
        <w:rPr>
          <w:rFonts w:ascii="Times New Roman" w:hAnsi="Times New Roman" w:eastAsia="宋体"/>
          <w:b w:val="0"/>
          <w:sz w:val="24"/>
        </w:rPr>
        <w:t>[20] Hong J, Choi H, Kim W S. A house price valuation based on the random forest approach: the mass appraisal of residential property in South Korea[J]. International Journal of Strategic Property Management, 2020, 24(3): 140-152. DOI:10.3846/ijspm.2020.11544.</w:t>
      </w:r>
    </w:p>
    <w:p w14:paraId="0CCC8E08">
      <w:pPr>
        <w:pStyle w:val="2"/>
        <w:keepNext/>
        <w:pageBreakBefore/>
        <w:spacing w:before="368" w:after="230" w:line="460" w:lineRule="exact"/>
        <w:ind w:firstLine="0"/>
        <w:jc w:val="center"/>
      </w:pPr>
      <w:bookmarkStart w:id="38" w:name="_Toc225279452"/>
      <w:r>
        <w:rPr>
          <w:rFonts w:ascii="Times New Roman" w:hAnsi="Times New Roman" w:eastAsia="黑体"/>
          <w:b/>
          <w:sz w:val="36"/>
        </w:rPr>
        <w:t>致 谢</w:t>
      </w:r>
      <w:bookmarkEnd w:id="38"/>
    </w:p>
    <w:p w14:paraId="1E7182AE">
      <w:pPr>
        <w:spacing w:before="0" w:after="0" w:line="460" w:lineRule="exact"/>
        <w:ind w:firstLine="480"/>
        <w:jc w:val="left"/>
      </w:pPr>
      <w:r>
        <w:rPr>
          <w:rFonts w:ascii="Times New Roman" w:hAnsi="Times New Roman" w:eastAsia="宋体"/>
          <w:b w:val="0"/>
          <w:sz w:val="24"/>
        </w:rPr>
        <w:t>在本次毕业设计与论文撰写过程中，指导教师马利平老师对选题方向、系统实现与论文结构给予了持续指导。同时，学院提供的培养环境和课程训练为本课题的顺利完成打下了基础。本人也感谢项目开发过程中所使用的开源框架与公开数据平台。通过本课题的完成，我对数据采集、后端开发、前端展示和论文写作之间的关系有了更加系统的理解。</w:t>
      </w:r>
    </w:p>
    <w:sectPr>
      <w:headerReference r:id="rId23" w:type="first"/>
      <w:footerReference r:id="rId26" w:type="first"/>
      <w:headerReference r:id="rId21" w:type="default"/>
      <w:footerReference r:id="rId24" w:type="default"/>
      <w:headerReference r:id="rId22" w:type="even"/>
      <w:footerReference r:id="rId25" w:type="even"/>
      <w:pgSz w:w="11906" w:h="16838"/>
      <w:pgMar w:top="1417" w:right="1701" w:bottom="1134" w:left="1701" w:header="850" w:footer="850"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仿宋-简"/>
    <w:panose1 w:val="00000000000000000000"/>
    <w:charset w:val="86"/>
    <w:family w:val="modern"/>
    <w:pitch w:val="default"/>
    <w:sig w:usb0="00000000" w:usb1="00000000" w:usb2="00000010"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7DFE1">
    <w:pPr>
      <w:pStyle w:val="15"/>
      <w:jc w:val="center"/>
      <w:rPr>
        <w:caps/>
        <w:color w:val="000000"/>
      </w:rPr>
    </w:pPr>
  </w:p>
  <w:p w14:paraId="0A84BDA4">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3507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A41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A34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5C34F">
    <w:pPr>
      <w:jc w:val="center"/>
    </w:pPr>
    <w:r>
      <w:rPr>
        <w:rFonts w:ascii="Times New Roman" w:hAnsi="Times New Roman" w:eastAsia="Times New Roman"/>
        <w:sz w:val="21"/>
      </w:rPr>
      <w:fldChar w:fldCharType="begin"/>
    </w:r>
    <w:r>
      <w:rPr>
        <w:rFonts w:ascii="Times New Roman" w:hAnsi="Times New Roman" w:eastAsia="Times New Roman"/>
        <w:sz w:val="21"/>
      </w:rPr>
      <w:instrText xml:space="preserve"> PAGE </w:instrText>
    </w:r>
    <w:r>
      <w:rPr>
        <w:rFonts w:ascii="Times New Roman" w:hAnsi="Times New Roman" w:eastAsia="Times New Roman"/>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7AED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9A812">
    <w:pPr>
      <w:pStyle w:val="15"/>
      <w:jc w:val="center"/>
    </w:pPr>
    <w:r>
      <w:rPr>
        <w:rFonts w:ascii="Times New Roman" w:hAnsi="Times New Roman" w:eastAsia="Times New Roman"/>
        <w:sz w:val="21"/>
      </w:rPr>
      <w:fldChar w:fldCharType="begin"/>
    </w:r>
    <w:r>
      <w:rPr>
        <w:rFonts w:ascii="Times New Roman" w:hAnsi="Times New Roman" w:eastAsia="Times New Roman"/>
        <w:sz w:val="21"/>
      </w:rPr>
      <w:instrText xml:space="preserve"> PAGE </w:instrText>
    </w:r>
    <w:r>
      <w:rPr>
        <w:rFonts w:ascii="Times New Roman" w:hAnsi="Times New Roman" w:eastAsia="Times New Roman"/>
        <w:sz w:val="21"/>
      </w:rPr>
      <w:fldChar w:fldCharType="end"/>
    </w:r>
  </w:p>
  <w:p w14:paraId="1DD18984">
    <w:pPr>
      <w:pStyle w:val="15"/>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37940">
    <w:pPr>
      <w:pStyle w:val="15"/>
      <w:ind w:right="360" w:firstLine="360"/>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565AFC38">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D0C6F"/>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5C4BF">
    <w:pPr>
      <w:pStyle w:val="15"/>
      <w:jc w:val="center"/>
    </w:pPr>
    <w:r>
      <w:rPr>
        <w:rFonts w:ascii="Times New Roman" w:hAnsi="Times New Roman" w:eastAsia="Times New Roman"/>
        <w:sz w:val="21"/>
      </w:rPr>
      <w:fldChar w:fldCharType="begin"/>
    </w:r>
    <w:r>
      <w:rPr>
        <w:rFonts w:ascii="Times New Roman" w:hAnsi="Times New Roman" w:eastAsia="Times New Roman"/>
        <w:sz w:val="21"/>
      </w:rPr>
      <w:instrText xml:space="preserve"> PAGE </w:instrText>
    </w:r>
    <w:r>
      <w:rPr>
        <w:rFonts w:ascii="Times New Roman" w:hAnsi="Times New Roman" w:eastAsia="Times New Roman"/>
        <w:sz w:val="21"/>
      </w:rPr>
      <w:fldChar w:fldCharType="end"/>
    </w:r>
  </w:p>
  <w:p w14:paraId="1FF98F1B">
    <w:pPr>
      <w:pStyle w:val="15"/>
      <w:ind w:right="360"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D7F53">
    <w:pPr>
      <w:pStyle w:val="15"/>
      <w:ind w:right="360" w:firstLine="360"/>
    </w:pPr>
    <w:r>
      <w:pict>
        <v:shape id="_x0000_s1029" o:spid="_x0000_s102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19949B0E">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CBC5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EA56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91E05"/>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E2E2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CD2D8"/>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96EC0"/>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2339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27DEF">
    <w:pPr>
      <w:pStyle w:val="16"/>
      <w:pBdr>
        <w:bottom w:val="none" w:color="auto" w:sz="0" w:space="0"/>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80508">
    <w:pPr>
      <w:pStyle w:val="16"/>
      <w:pBdr>
        <w:bottom w:val="none" w:color="auto" w:sz="0" w:space="0"/>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7358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77C62">
    <w:pPr>
      <w:pStyle w:val="16"/>
      <w:pBdr>
        <w:top w:val="none" w:color="auto" w:sz="0" w:space="1"/>
        <w:left w:val="none" w:color="auto" w:sz="0" w:space="4"/>
        <w:bottom w:val="single" w:color="000000" w:sz="12" w:space="1"/>
        <w:right w:val="none" w:color="auto" w:sz="0" w:space="4"/>
      </w:pBdr>
      <w:jc w:val="center"/>
    </w:pPr>
    <w:r>
      <w:rPr>
        <w:rFonts w:ascii="Times New Roman" w:hAnsi="Times New Roman" w:eastAsia="宋体"/>
        <w:b w:val="0"/>
        <w:sz w:val="18"/>
      </w:rPr>
      <w:t>上海立达学院本科毕业论文（设计）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AAFE4">
    <w:pPr>
      <w:pStyle w:val="16"/>
      <w:pBdr>
        <w:bottom w:val="none" w:color="auto" w:sz="0" w:space="0"/>
      </w:pBd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C59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3E88"/>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55CE5"/>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E3B4B"/>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4708"/>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17C5E"/>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3796"/>
    <w:rsid w:val="00A25841"/>
    <w:rsid w:val="00A27259"/>
    <w:rsid w:val="00A30205"/>
    <w:rsid w:val="00A35DAF"/>
    <w:rsid w:val="00A360A1"/>
    <w:rsid w:val="00A3721B"/>
    <w:rsid w:val="00A47B61"/>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34D"/>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3B6B"/>
    <w:rsid w:val="00CD6517"/>
    <w:rsid w:val="00CD69E6"/>
    <w:rsid w:val="00CD6BF1"/>
    <w:rsid w:val="00CD6E25"/>
    <w:rsid w:val="00CD76E0"/>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1F7D39D"/>
    <w:rsid w:val="34A41F90"/>
    <w:rsid w:val="34DA3FAF"/>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6D7F22B0"/>
    <w:rsid w:val="6EA9FE97"/>
    <w:rsid w:val="6EDDE4AE"/>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 w:val="7EF45E9C"/>
    <w:rsid w:val="7FF5F626"/>
    <w:rsid w:val="9B7ED864"/>
    <w:rsid w:val="DFDF5159"/>
    <w:rsid w:val="F5F6C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29"/>
    <w:qFormat/>
    <w:uiPriority w:val="0"/>
    <w:pPr>
      <w:keepNext/>
      <w:keepLines/>
      <w:spacing w:before="340" w:after="330" w:line="578" w:lineRule="auto"/>
      <w:outlineLvl w:val="0"/>
    </w:pPr>
    <w:rPr>
      <w:rFonts w:hint="eastAsia" w:ascii="Times New Roman" w:hAnsi="Times New Roman" w:eastAsia="黑体"/>
      <w:b/>
      <w:kern w:val="44"/>
      <w:sz w:val="36"/>
      <w:szCs w:val="44"/>
    </w:rPr>
  </w:style>
  <w:style w:type="paragraph" w:styleId="3">
    <w:name w:val="heading 2"/>
    <w:basedOn w:val="1"/>
    <w:next w:val="1"/>
    <w:link w:val="30"/>
    <w:qFormat/>
    <w:uiPriority w:val="0"/>
    <w:pPr>
      <w:keepNext/>
      <w:keepLines/>
      <w:spacing w:before="260" w:after="260" w:line="413" w:lineRule="auto"/>
      <w:outlineLvl w:val="1"/>
    </w:pPr>
    <w:rPr>
      <w:rFonts w:ascii="Times New Roman" w:hAnsi="Times New Roman" w:eastAsia="黑体"/>
      <w:b/>
      <w:sz w:val="28"/>
      <w:szCs w:val="32"/>
    </w:rPr>
  </w:style>
  <w:style w:type="paragraph" w:styleId="4">
    <w:name w:val="heading 3"/>
    <w:basedOn w:val="1"/>
    <w:next w:val="1"/>
    <w:link w:val="31"/>
    <w:qFormat/>
    <w:uiPriority w:val="0"/>
    <w:pPr>
      <w:keepNext/>
      <w:keepLines/>
      <w:spacing w:before="260" w:after="260" w:line="413" w:lineRule="auto"/>
      <w:outlineLvl w:val="2"/>
    </w:pPr>
    <w:rPr>
      <w:rFonts w:hint="eastAsia" w:ascii="宋体" w:hAnsi="宋体"/>
      <w:b/>
      <w:sz w:val="32"/>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qFormat/>
    <w:uiPriority w:val="0"/>
    <w:pPr>
      <w:jc w:val="left"/>
    </w:pPr>
  </w:style>
  <w:style w:type="paragraph" w:styleId="9">
    <w:name w:val="Body Text"/>
    <w:basedOn w:val="1"/>
    <w:qFormat/>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0"/>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100" w:line="256" w:lineRule="auto"/>
      <w:jc w:val="left"/>
    </w:pPr>
    <w:rPr>
      <w:kern w:val="0"/>
      <w:sz w:val="22"/>
      <w:szCs w:val="22"/>
    </w:rPr>
  </w:style>
  <w:style w:type="paragraph" w:styleId="18">
    <w:name w:val="toc 2"/>
    <w:basedOn w:val="1"/>
    <w:next w:val="1"/>
    <w:qFormat/>
    <w:uiPriority w:val="39"/>
    <w:pPr>
      <w:widowControl/>
      <w:spacing w:after="100" w:line="256" w:lineRule="auto"/>
      <w:ind w:left="220"/>
      <w:jc w:val="left"/>
    </w:pPr>
    <w:rPr>
      <w:kern w:val="0"/>
      <w:sz w:val="22"/>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eastAsia" w:ascii="宋体" w:hAnsi="宋体" w:eastAsia="宋体" w:cs="宋体"/>
      <w:b/>
      <w:kern w:val="44"/>
      <w:sz w:val="24"/>
      <w:szCs w:val="44"/>
      <w:lang w:val="en-US" w:eastAsia="zh-CN" w:bidi="ar"/>
    </w:rPr>
  </w:style>
  <w:style w:type="character" w:customStyle="1" w:styleId="30">
    <w:name w:val="标题 2 字符"/>
    <w:link w:val="3"/>
    <w:qFormat/>
    <w:uiPriority w:val="0"/>
    <w:rPr>
      <w:rFonts w:hint="default" w:ascii="Arial" w:hAnsi="Arial" w:eastAsia="黑体" w:cs="Arial"/>
      <w:b/>
      <w:kern w:val="2"/>
      <w:sz w:val="32"/>
      <w:szCs w:val="32"/>
      <w:lang w:val="en-US" w:eastAsia="zh-CN" w:bidi="ar"/>
    </w:rPr>
  </w:style>
  <w:style w:type="character" w:customStyle="1" w:styleId="31">
    <w:name w:val="标题 3 字符"/>
    <w:link w:val="4"/>
    <w:qFormat/>
    <w:uiPriority w:val="0"/>
    <w:rPr>
      <w:rFonts w:hint="eastAsia" w:ascii="宋体" w:hAnsi="宋体" w:eastAsia="宋体" w:cs="宋体"/>
      <w:b/>
      <w:kern w:val="2"/>
      <w:sz w:val="32"/>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qFormat/>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uiPriority w:val="0"/>
    <w:pPr>
      <w:ind w:firstLine="420" w:firstLineChars="200"/>
    </w:pPr>
    <w:rPr>
      <w:szCs w:val="24"/>
    </w:rPr>
  </w:style>
  <w:style w:type="paragraph" w:customStyle="1" w:styleId="45">
    <w:name w:val="标题4"/>
    <w:basedOn w:val="1"/>
    <w:uiPriority w:val="0"/>
    <w:pPr>
      <w:spacing w:before="120" w:after="120"/>
      <w:ind w:firstLine="425"/>
    </w:pPr>
    <w:rPr>
      <w:rFonts w:eastAsia="黑体"/>
      <w:b/>
    </w:rPr>
  </w:style>
  <w:style w:type="paragraph" w:customStyle="1" w:styleId="46">
    <w:name w:val="bigtitle"/>
    <w:basedOn w:val="1"/>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uiPriority w:val="0"/>
  </w:style>
  <w:style w:type="character" w:customStyle="1" w:styleId="51">
    <w:name w:val="katex-mathml"/>
    <w:uiPriority w:val="0"/>
  </w:style>
  <w:style w:type="character" w:customStyle="1" w:styleId="52">
    <w:name w:val="mord"/>
    <w:uiPriority w:val="0"/>
  </w:style>
  <w:style w:type="character" w:customStyle="1" w:styleId="53">
    <w:name w:val="mrel"/>
    <w:uiPriority w:val="0"/>
  </w:style>
  <w:style w:type="character" w:customStyle="1" w:styleId="54">
    <w:name w:val="mopen"/>
    <w:uiPriority w:val="0"/>
  </w:style>
  <w:style w:type="character" w:customStyle="1" w:styleId="55">
    <w:name w:val="mop"/>
    <w:uiPriority w:val="0"/>
  </w:style>
  <w:style w:type="character" w:customStyle="1" w:styleId="56">
    <w:name w:val="vlist-s"/>
    <w:uiPriority w:val="0"/>
  </w:style>
  <w:style w:type="character" w:customStyle="1" w:styleId="57">
    <w:name w:val="mbin"/>
    <w:uiPriority w:val="0"/>
  </w:style>
  <w:style w:type="character" w:customStyle="1" w:styleId="58">
    <w:name w:val="mclose"/>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header" Target="header1.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1029"/>
    <customShpInfo spid="_x0000_s21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31</Pages>
  <Words>1403</Words>
  <Characters>2994</Characters>
  <Lines>616</Lines>
  <Paragraphs>407</Paragraphs>
  <TotalTime>1</TotalTime>
  <ScaleCrop>false</ScaleCrop>
  <LinksUpToDate>false</LinksUpToDate>
  <CharactersWithSpaces>3510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2026-03-24T12:33:00Z</dcterms:created>
  <dc:creator>微软用户</dc:creator>
  <cp:lastModifiedBy>龙昊天</cp:lastModifiedBy>
  <cp:lastPrinted>2025-05-16T23:01:00Z</cp:lastPrinted>
  <dcterms:modified xsi:type="dcterms:W3CDTF">2026-04-17T22:58:39Z</dcterms:modified>
  <dc:title>武汉东湖学院本科毕业论文（设计）管理办法（试行）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DDD72E215F49454FAD3A078139A3A398_13</vt:lpwstr>
  </property>
  <property fmtid="{D5CDD505-2E9C-101B-9397-08002B2CF9AE}" pid="4" name="KSOTemplateDocerSaveRecord">
    <vt:lpwstr>eyJoZGlkIjoiMjhlOTI1Mzk4NjYwZmI4ODdlOGZkNmYzNWViMjY5ZTQiLCJ1c2VySWQiOiIxNDg2ODk1MjQxIn0=</vt:lpwstr>
  </property>
</Properties>
</file>