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312" w:beforeLines="100" w:beforeAutospacing="0" w:after="312" w:afterLines="100" w:afterAutospacing="0" w:line="360" w:lineRule="auto"/>
        <w:jc w:val="center"/>
        <w:rPr>
          <w:rFonts w:hint="eastAsia"/>
          <w:b/>
          <w:bCs/>
          <w:sz w:val="27"/>
          <w:szCs w:val="27"/>
        </w:rPr>
      </w:pPr>
      <w:r>
        <w:rPr>
          <w:rFonts w:hint="eastAsia"/>
          <w:b/>
          <w:bCs/>
          <w:sz w:val="27"/>
          <w:szCs w:val="27"/>
        </w:rPr>
        <w:t>关于数理学院2</w:t>
      </w:r>
      <w:r>
        <w:rPr>
          <w:b/>
          <w:bCs/>
          <w:sz w:val="27"/>
          <w:szCs w:val="27"/>
        </w:rPr>
        <w:t>02</w:t>
      </w:r>
      <w:r>
        <w:rPr>
          <w:rFonts w:hint="eastAsia"/>
          <w:b/>
          <w:bCs/>
          <w:sz w:val="27"/>
          <w:szCs w:val="27"/>
          <w:lang w:val="en-US" w:eastAsia="zh-CN"/>
        </w:rPr>
        <w:t>6</w:t>
      </w:r>
      <w:r>
        <w:rPr>
          <w:rFonts w:hint="eastAsia"/>
          <w:b/>
          <w:bCs/>
          <w:sz w:val="27"/>
          <w:szCs w:val="27"/>
        </w:rPr>
        <w:t>届本科生毕业论文（设计）工作的通知</w:t>
      </w:r>
    </w:p>
    <w:p>
      <w:pPr>
        <w:pStyle w:val="4"/>
        <w:spacing w:before="0" w:beforeAutospacing="0" w:after="0" w:afterAutospacing="0" w:line="360" w:lineRule="auto"/>
        <w:jc w:val="both"/>
      </w:pPr>
      <w:r>
        <w:rPr>
          <w:sz w:val="27"/>
          <w:szCs w:val="27"/>
        </w:rPr>
        <w:t>各位指导教师、</w:t>
      </w:r>
      <w:r>
        <w:rPr>
          <w:rFonts w:hint="eastAsia"/>
          <w:sz w:val="27"/>
          <w:szCs w:val="27"/>
        </w:rPr>
        <w:t>202</w:t>
      </w:r>
      <w:r>
        <w:rPr>
          <w:rFonts w:hint="eastAsia"/>
          <w:sz w:val="27"/>
          <w:szCs w:val="27"/>
          <w:lang w:val="en-US" w:eastAsia="zh-CN"/>
        </w:rPr>
        <w:t>6</w:t>
      </w:r>
      <w:r>
        <w:rPr>
          <w:rFonts w:hint="eastAsia"/>
          <w:sz w:val="27"/>
          <w:szCs w:val="27"/>
        </w:rPr>
        <w:t>届</w:t>
      </w:r>
      <w:r>
        <w:rPr>
          <w:sz w:val="27"/>
          <w:szCs w:val="27"/>
        </w:rPr>
        <w:t>各位</w:t>
      </w:r>
      <w:r>
        <w:rPr>
          <w:rFonts w:hint="eastAsia"/>
          <w:sz w:val="27"/>
          <w:szCs w:val="27"/>
        </w:rPr>
        <w:t>本科</w:t>
      </w:r>
      <w:r>
        <w:rPr>
          <w:sz w:val="27"/>
          <w:szCs w:val="27"/>
        </w:rPr>
        <w:t>毕业生</w:t>
      </w:r>
      <w:r>
        <w:rPr>
          <w:rFonts w:hint="eastAsia"/>
          <w:sz w:val="27"/>
          <w:szCs w:val="27"/>
        </w:rPr>
        <w:t>同学</w:t>
      </w:r>
      <w:r>
        <w:rPr>
          <w:sz w:val="27"/>
          <w:szCs w:val="27"/>
        </w:rPr>
        <w:t>：</w:t>
      </w:r>
    </w:p>
    <w:p>
      <w:pPr>
        <w:pStyle w:val="4"/>
        <w:spacing w:before="0" w:beforeAutospacing="0" w:after="0" w:afterAutospacing="0" w:line="360" w:lineRule="auto"/>
        <w:ind w:firstLine="540" w:firstLineChars="200"/>
        <w:jc w:val="both"/>
        <w:rPr>
          <w:rFonts w:hint="eastAsia"/>
          <w:sz w:val="27"/>
          <w:szCs w:val="27"/>
          <w:lang w:val="en-US" w:eastAsia="zh-CN"/>
        </w:rPr>
      </w:pPr>
      <w:r>
        <w:rPr>
          <w:rFonts w:hint="eastAsia"/>
          <w:sz w:val="27"/>
          <w:szCs w:val="27"/>
          <w:lang w:val="en-US" w:eastAsia="zh-CN"/>
        </w:rPr>
        <w:t>为进一步加强毕业论文（设计）管理，提高毕业论文（设计）质量，根据《教育部关于狠抓新时代全国高等学校本科教育工作会议精神落实的通知》（教高函[2018]8号）、《教育部关于加快建设高水平本科教育全面提高人才培养能力的意见》（教高[2018]2号），结合《南华大学本科生毕业设计（论文）工作管理办法》、《南华大学关于进一步规范和加强毕业设计（论文）过程管理的暂行规定》（南华教发[2018]33号）《关于做好2026届本科毕业论文（设计）工作的通知》等文件的规定和要求，结合我院实际情况，现将我院2026届本科学生毕业论文（设计）工作的有关事项通知如下：</w:t>
      </w:r>
    </w:p>
    <w:p>
      <w:pPr>
        <w:pStyle w:val="4"/>
        <w:spacing w:before="0" w:beforeAutospacing="0" w:after="0" w:afterAutospacing="0" w:line="360" w:lineRule="auto"/>
        <w:ind w:firstLine="480" w:firstLineChars="200"/>
        <w:jc w:val="both"/>
      </w:pPr>
    </w:p>
    <w:p>
      <w:pPr>
        <w:pStyle w:val="4"/>
        <w:numPr>
          <w:ilvl w:val="0"/>
          <w:numId w:val="1"/>
        </w:numPr>
        <w:spacing w:before="0" w:beforeAutospacing="0" w:after="0" w:afterAutospacing="0" w:line="360" w:lineRule="auto"/>
        <w:ind w:left="0" w:firstLine="540" w:firstLineChars="200"/>
        <w:jc w:val="both"/>
        <w:rPr>
          <w:sz w:val="27"/>
          <w:szCs w:val="27"/>
        </w:rPr>
      </w:pPr>
      <w:r>
        <w:rPr>
          <w:rFonts w:hint="eastAsia"/>
          <w:sz w:val="27"/>
          <w:szCs w:val="27"/>
        </w:rPr>
        <w:t>组织领导</w:t>
      </w:r>
    </w:p>
    <w:p>
      <w:pPr>
        <w:pStyle w:val="4"/>
        <w:spacing w:before="0" w:beforeAutospacing="0" w:after="0" w:afterAutospacing="0" w:line="360" w:lineRule="auto"/>
        <w:ind w:firstLine="540" w:firstLineChars="200"/>
        <w:jc w:val="both"/>
        <w:rPr>
          <w:sz w:val="27"/>
          <w:szCs w:val="27"/>
        </w:rPr>
      </w:pPr>
      <w:r>
        <w:rPr>
          <w:rFonts w:hint="eastAsia"/>
          <w:sz w:val="27"/>
          <w:szCs w:val="27"/>
        </w:rPr>
        <w:t>1、学院成立202</w:t>
      </w:r>
      <w:r>
        <w:rPr>
          <w:rFonts w:hint="eastAsia"/>
          <w:sz w:val="27"/>
          <w:szCs w:val="27"/>
          <w:lang w:val="en-US" w:eastAsia="zh-CN"/>
        </w:rPr>
        <w:t>6</w:t>
      </w:r>
      <w:r>
        <w:rPr>
          <w:rFonts w:hint="eastAsia"/>
          <w:sz w:val="27"/>
          <w:szCs w:val="27"/>
        </w:rPr>
        <w:t>届本科生毕业论文工作领导小组，负责毕业论文工作的部署落实、检查和指导等工作，具体人员如下：</w:t>
      </w:r>
    </w:p>
    <w:p>
      <w:pPr>
        <w:pStyle w:val="4"/>
        <w:spacing w:before="0" w:beforeAutospacing="0" w:after="0" w:afterAutospacing="0" w:line="360" w:lineRule="auto"/>
        <w:ind w:firstLine="540" w:firstLineChars="200"/>
        <w:jc w:val="both"/>
        <w:rPr>
          <w:sz w:val="27"/>
          <w:szCs w:val="27"/>
        </w:rPr>
      </w:pPr>
      <w:r>
        <w:rPr>
          <w:rFonts w:hint="eastAsia"/>
          <w:sz w:val="27"/>
          <w:szCs w:val="27"/>
        </w:rPr>
        <w:t>组  长：林文斌</w:t>
      </w:r>
    </w:p>
    <w:p>
      <w:pPr>
        <w:pStyle w:val="4"/>
        <w:spacing w:before="0" w:beforeAutospacing="0" w:after="0" w:afterAutospacing="0" w:line="360" w:lineRule="auto"/>
        <w:ind w:firstLine="540" w:firstLineChars="200"/>
        <w:jc w:val="both"/>
        <w:rPr>
          <w:rFonts w:hint="eastAsia"/>
          <w:sz w:val="27"/>
          <w:szCs w:val="27"/>
        </w:rPr>
      </w:pPr>
      <w:r>
        <w:rPr>
          <w:rFonts w:hint="eastAsia"/>
          <w:sz w:val="27"/>
          <w:szCs w:val="27"/>
        </w:rPr>
        <w:t>成  员：王恒太</w:t>
      </w:r>
      <w:r>
        <w:rPr>
          <w:rFonts w:hint="eastAsia"/>
          <w:sz w:val="27"/>
          <w:szCs w:val="27"/>
          <w:lang w:eastAsia="zh-CN"/>
        </w:rPr>
        <w:t>、</w:t>
      </w:r>
      <w:r>
        <w:rPr>
          <w:rFonts w:hint="eastAsia"/>
          <w:sz w:val="27"/>
          <w:szCs w:val="27"/>
        </w:rPr>
        <w:t>肖强华</w:t>
      </w:r>
      <w:r>
        <w:rPr>
          <w:rFonts w:hint="eastAsia"/>
          <w:sz w:val="27"/>
          <w:szCs w:val="27"/>
          <w:lang w:eastAsia="zh-CN"/>
        </w:rPr>
        <w:t>、</w:t>
      </w:r>
      <w:r>
        <w:rPr>
          <w:rFonts w:hint="eastAsia"/>
          <w:sz w:val="27"/>
          <w:szCs w:val="27"/>
          <w:lang w:val="en-US" w:eastAsia="zh-CN"/>
        </w:rPr>
        <w:t>赵艳辉、江春华、</w:t>
      </w:r>
      <w:r>
        <w:rPr>
          <w:rFonts w:hint="eastAsia"/>
          <w:sz w:val="27"/>
          <w:szCs w:val="27"/>
        </w:rPr>
        <w:t>邹志伟</w:t>
      </w:r>
      <w:r>
        <w:rPr>
          <w:rFonts w:hint="eastAsia"/>
          <w:sz w:val="27"/>
          <w:szCs w:val="27"/>
          <w:lang w:eastAsia="zh-CN"/>
        </w:rPr>
        <w:t>、</w:t>
      </w:r>
      <w:r>
        <w:rPr>
          <w:rFonts w:hint="eastAsia"/>
          <w:sz w:val="27"/>
          <w:szCs w:val="27"/>
        </w:rPr>
        <w:t>高有</w:t>
      </w:r>
    </w:p>
    <w:p>
      <w:pPr>
        <w:pStyle w:val="4"/>
        <w:spacing w:before="0" w:beforeAutospacing="0" w:after="0" w:afterAutospacing="0" w:line="360" w:lineRule="auto"/>
        <w:ind w:firstLine="540" w:firstLineChars="200"/>
        <w:jc w:val="both"/>
        <w:rPr>
          <w:sz w:val="27"/>
          <w:szCs w:val="27"/>
        </w:rPr>
      </w:pPr>
      <w:r>
        <w:rPr>
          <w:rFonts w:hint="eastAsia"/>
          <w:sz w:val="27"/>
          <w:szCs w:val="27"/>
        </w:rPr>
        <w:t>2、组织好指导教师资格审定，组织学生选题、组织实施学生毕业设计（论文）进程中的开题审查、中期检查和答辩工作、召开毕业设计（论文）动员会、组织学生学习毕业设计（论文）有关条例和规定等环节的工作，检查指导教师对学生的指导情况，并定期召开指导老师会议研究解决毕业设计（论文）中的问题，进行毕业设计（论文）各项资料规范化建设等。</w:t>
      </w:r>
    </w:p>
    <w:p>
      <w:pPr>
        <w:pStyle w:val="4"/>
        <w:spacing w:before="0" w:beforeAutospacing="0" w:after="0" w:afterAutospacing="0" w:line="360" w:lineRule="auto"/>
        <w:ind w:firstLine="540" w:firstLineChars="200"/>
        <w:jc w:val="both"/>
        <w:rPr>
          <w:rFonts w:hint="eastAsia"/>
          <w:sz w:val="27"/>
          <w:szCs w:val="27"/>
          <w:lang w:val="en-US" w:eastAsia="zh-CN"/>
        </w:rPr>
      </w:pPr>
      <w:r>
        <w:rPr>
          <w:rFonts w:hint="eastAsia"/>
          <w:sz w:val="27"/>
          <w:szCs w:val="27"/>
          <w:lang w:val="en-US" w:eastAsia="zh-CN"/>
        </w:rPr>
        <w:t>二</w:t>
      </w:r>
      <w:r>
        <w:rPr>
          <w:rFonts w:hint="eastAsia"/>
          <w:sz w:val="27"/>
          <w:szCs w:val="27"/>
        </w:rPr>
        <w:t>、毕业设计（论文）</w:t>
      </w:r>
      <w:r>
        <w:rPr>
          <w:rFonts w:hint="eastAsia"/>
          <w:sz w:val="27"/>
          <w:szCs w:val="27"/>
          <w:lang w:val="en-US" w:eastAsia="zh-CN"/>
        </w:rPr>
        <w:t>日程安排</w:t>
      </w:r>
    </w:p>
    <w:tbl>
      <w:tblPr>
        <w:tblStyle w:val="6"/>
        <w:tblW w:w="83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7"/>
        <w:gridCol w:w="2842"/>
        <w:gridCol w:w="3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4" w:hRule="atLeast"/>
        </w:trPr>
        <w:tc>
          <w:tcPr>
            <w:tcW w:w="2287" w:type="dxa"/>
          </w:tcPr>
          <w:p>
            <w:r>
              <w:rPr>
                <w:rFonts w:hint="eastAsia"/>
              </w:rPr>
              <w:t>日期</w:t>
            </w:r>
          </w:p>
        </w:tc>
        <w:tc>
          <w:tcPr>
            <w:tcW w:w="2842" w:type="dxa"/>
          </w:tcPr>
          <w:p>
            <w:r>
              <w:rPr>
                <w:rFonts w:hint="eastAsia"/>
              </w:rPr>
              <w:t>任务</w:t>
            </w:r>
          </w:p>
        </w:tc>
        <w:tc>
          <w:tcPr>
            <w:tcW w:w="325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03" w:hRule="atLeast"/>
        </w:trPr>
        <w:tc>
          <w:tcPr>
            <w:tcW w:w="2287" w:type="dxa"/>
          </w:tcPr>
          <w:p>
            <w:r>
              <w:rPr>
                <w:rFonts w:hint="eastAsia"/>
              </w:rPr>
              <w:t>202</w:t>
            </w:r>
            <w:r>
              <w:rPr>
                <w:rFonts w:hint="eastAsia"/>
                <w:lang w:val="en-US" w:eastAsia="zh-CN"/>
              </w:rPr>
              <w:t>5</w:t>
            </w:r>
            <w:r>
              <w:rPr>
                <w:rFonts w:hint="eastAsia"/>
              </w:rPr>
              <w:t>年</w:t>
            </w:r>
            <w:r>
              <w:rPr>
                <w:rFonts w:hint="eastAsia"/>
                <w:lang w:val="en-US" w:eastAsia="zh-CN"/>
              </w:rPr>
              <w:t>11</w:t>
            </w:r>
            <w:r>
              <w:rPr>
                <w:rFonts w:hint="eastAsia"/>
              </w:rPr>
              <w:t>月</w:t>
            </w:r>
            <w:r>
              <w:rPr>
                <w:rFonts w:hint="eastAsia"/>
                <w:lang w:val="en-US" w:eastAsia="zh-CN"/>
              </w:rPr>
              <w:t>25</w:t>
            </w:r>
            <w:r>
              <w:rPr>
                <w:rFonts w:hint="eastAsia"/>
              </w:rPr>
              <w:t>日-</w:t>
            </w:r>
            <w:r>
              <w:rPr>
                <w:rFonts w:hint="eastAsia"/>
                <w:lang w:val="en-US" w:eastAsia="zh-CN"/>
              </w:rPr>
              <w:t>11</w:t>
            </w:r>
            <w:r>
              <w:rPr>
                <w:rFonts w:hint="eastAsia"/>
              </w:rPr>
              <w:t>月</w:t>
            </w:r>
            <w:r>
              <w:rPr>
                <w:rFonts w:hint="eastAsia"/>
                <w:lang w:val="en-US" w:eastAsia="zh-CN"/>
              </w:rPr>
              <w:t>30</w:t>
            </w:r>
            <w:r>
              <w:rPr>
                <w:rFonts w:hint="eastAsia"/>
              </w:rPr>
              <w:t>日</w:t>
            </w:r>
          </w:p>
        </w:tc>
        <w:tc>
          <w:tcPr>
            <w:tcW w:w="2842" w:type="dxa"/>
          </w:tcPr>
          <w:p>
            <w:r>
              <w:rPr>
                <w:rFonts w:hint="eastAsia"/>
              </w:rPr>
              <w:t>双选安排指导教师</w:t>
            </w:r>
          </w:p>
        </w:tc>
        <w:tc>
          <w:tcPr>
            <w:tcW w:w="3251" w:type="dxa"/>
          </w:tcPr>
          <w:p>
            <w:pPr>
              <w:numPr>
                <w:ilvl w:val="0"/>
                <w:numId w:val="2"/>
              </w:numPr>
            </w:pPr>
            <w:r>
              <w:rPr>
                <w:rFonts w:hint="eastAsia"/>
              </w:rPr>
              <w:t>由学生先选择指导教师，然后教师按分配名额在选择自己的学生中选取。第一轮未选定的再展开第二轮双选，直至所有双选关系确定为止。</w:t>
            </w:r>
          </w:p>
          <w:p>
            <w:pPr>
              <w:numPr>
                <w:ilvl w:val="0"/>
                <w:numId w:val="2"/>
              </w:numPr>
            </w:pPr>
            <w:r>
              <w:rPr>
                <w:rFonts w:hint="eastAsia"/>
              </w:rPr>
              <w:t>指导教师汇总表存档。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17" w:hRule="atLeast"/>
        </w:trPr>
        <w:tc>
          <w:tcPr>
            <w:tcW w:w="2287" w:type="dxa"/>
          </w:tcPr>
          <w:p>
            <w:r>
              <w:rPr>
                <w:rFonts w:hint="eastAsia"/>
              </w:rPr>
              <w:t>202</w:t>
            </w:r>
            <w:r>
              <w:rPr>
                <w:rFonts w:hint="eastAsia"/>
                <w:lang w:val="en-US" w:eastAsia="zh-CN"/>
              </w:rPr>
              <w:t>5</w:t>
            </w:r>
            <w:r>
              <w:rPr>
                <w:rFonts w:hint="eastAsia"/>
              </w:rPr>
              <w:t>年12月</w:t>
            </w:r>
            <w:r>
              <w:rPr>
                <w:rFonts w:hint="eastAsia"/>
                <w:lang w:val="en-US" w:eastAsia="zh-CN"/>
              </w:rPr>
              <w:t>1</w:t>
            </w:r>
            <w:r>
              <w:rPr>
                <w:rFonts w:hint="eastAsia"/>
              </w:rPr>
              <w:t>日-12月</w:t>
            </w:r>
            <w:r>
              <w:rPr>
                <w:rFonts w:hint="eastAsia"/>
                <w:lang w:val="en-US" w:eastAsia="zh-CN"/>
              </w:rPr>
              <w:t>15</w:t>
            </w:r>
            <w:r>
              <w:rPr>
                <w:rFonts w:hint="eastAsia"/>
              </w:rPr>
              <w:t>日</w:t>
            </w:r>
          </w:p>
        </w:tc>
        <w:tc>
          <w:tcPr>
            <w:tcW w:w="2842" w:type="dxa"/>
          </w:tcPr>
          <w:p>
            <w:r>
              <w:rPr>
                <w:rFonts w:hint="eastAsia"/>
              </w:rPr>
              <w:t>论文选题，指导教师下达任务书</w:t>
            </w:r>
          </w:p>
        </w:tc>
        <w:tc>
          <w:tcPr>
            <w:tcW w:w="3251" w:type="dxa"/>
          </w:tcPr>
          <w:p>
            <w:pPr>
              <w:numPr>
                <w:ilvl w:val="0"/>
                <w:numId w:val="3"/>
              </w:numPr>
              <w:jc w:val="left"/>
            </w:pPr>
            <w:r>
              <w:rPr>
                <w:rFonts w:hint="eastAsia"/>
              </w:rPr>
              <w:t>确定双选关系之后由指导教师和学生商量确定选题。</w:t>
            </w:r>
          </w:p>
          <w:p>
            <w:pPr>
              <w:numPr>
                <w:ilvl w:val="0"/>
                <w:numId w:val="3"/>
              </w:numPr>
              <w:jc w:val="left"/>
            </w:pPr>
            <w:r>
              <w:rPr>
                <w:rFonts w:hint="eastAsia"/>
              </w:rPr>
              <w:t>教师为每一位学生下达任务书，在毕设系统中提交。</w:t>
            </w:r>
          </w:p>
          <w:p>
            <w:pPr>
              <w:numPr>
                <w:ilvl w:val="0"/>
                <w:numId w:val="3"/>
              </w:numPr>
              <w:rPr>
                <w:b/>
                <w:bCs/>
              </w:rPr>
            </w:pPr>
            <w:r>
              <w:rPr>
                <w:rFonts w:hint="eastAsia"/>
              </w:rPr>
              <w:t>任务书请教师认真填写，避免出现年份不对等情况。</w:t>
            </w:r>
          </w:p>
          <w:p>
            <w:pPr>
              <w:numPr>
                <w:ilvl w:val="0"/>
                <w:numId w:val="3"/>
              </w:numPr>
              <w:rPr>
                <w:b/>
                <w:bCs/>
              </w:rPr>
            </w:pPr>
            <w:r>
              <w:rPr>
                <w:rFonts w:hint="eastAsia"/>
                <w:lang w:val="en-US" w:eastAsia="zh-CN"/>
              </w:rPr>
              <w:t>截止日期前必须完成！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76" w:hRule="atLeast"/>
        </w:trPr>
        <w:tc>
          <w:tcPr>
            <w:tcW w:w="2287" w:type="dxa"/>
          </w:tcPr>
          <w:p>
            <w:r>
              <w:rPr>
                <w:rFonts w:hint="eastAsia"/>
              </w:rPr>
              <w:t>202</w:t>
            </w:r>
            <w:r>
              <w:rPr>
                <w:rFonts w:hint="eastAsia"/>
                <w:lang w:val="en-US" w:eastAsia="zh-CN"/>
              </w:rPr>
              <w:t>5</w:t>
            </w:r>
            <w:r>
              <w:rPr>
                <w:rFonts w:hint="eastAsia"/>
              </w:rPr>
              <w:t>年12月</w:t>
            </w:r>
            <w:r>
              <w:rPr>
                <w:rFonts w:hint="eastAsia"/>
                <w:lang w:val="en-US" w:eastAsia="zh-CN"/>
              </w:rPr>
              <w:t>15</w:t>
            </w:r>
            <w:r>
              <w:rPr>
                <w:rFonts w:hint="eastAsia"/>
              </w:rPr>
              <w:t>日-12月30日</w:t>
            </w:r>
          </w:p>
        </w:tc>
        <w:tc>
          <w:tcPr>
            <w:tcW w:w="2842" w:type="dxa"/>
          </w:tcPr>
          <w:p>
            <w:r>
              <w:rPr>
                <w:rFonts w:hint="eastAsia"/>
              </w:rPr>
              <w:t>完成开题报告</w:t>
            </w:r>
          </w:p>
        </w:tc>
        <w:tc>
          <w:tcPr>
            <w:tcW w:w="3251" w:type="dxa"/>
          </w:tcPr>
          <w:p>
            <w:pPr>
              <w:numPr>
                <w:ilvl w:val="0"/>
                <w:numId w:val="4"/>
              </w:numPr>
            </w:pPr>
            <w:r>
              <w:rPr>
                <w:rFonts w:hint="eastAsia"/>
              </w:rPr>
              <w:t>学生按要求在毕设系统提交开题报告，指导教师请认真审核。</w:t>
            </w:r>
          </w:p>
          <w:p>
            <w:r>
              <w:rPr>
                <w:rFonts w:hint="eastAsia"/>
              </w:rPr>
              <w:t>2、</w:t>
            </w:r>
            <w:r>
              <w:rPr>
                <w:rFonts w:hint="eastAsia"/>
                <w:lang w:val="en-US" w:eastAsia="zh-CN"/>
              </w:rPr>
              <w:t>截止日期前必须完成！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2287" w:type="dxa"/>
          </w:tcPr>
          <w:p>
            <w:r>
              <w:rPr>
                <w:rFonts w:hint="eastAsia"/>
              </w:rPr>
              <w:t>202</w:t>
            </w:r>
            <w:r>
              <w:rPr>
                <w:rFonts w:hint="eastAsia"/>
                <w:lang w:val="en-US" w:eastAsia="zh-CN"/>
              </w:rPr>
              <w:t>6</w:t>
            </w:r>
            <w:r>
              <w:rPr>
                <w:rFonts w:hint="eastAsia"/>
              </w:rPr>
              <w:t>年1月</w:t>
            </w:r>
            <w:r>
              <w:rPr>
                <w:rFonts w:hint="eastAsia"/>
                <w:lang w:val="en-US" w:eastAsia="zh-CN"/>
              </w:rPr>
              <w:t>1</w:t>
            </w:r>
            <w:r>
              <w:rPr>
                <w:rFonts w:hint="eastAsia"/>
              </w:rPr>
              <w:t>日-</w:t>
            </w:r>
            <w:r>
              <w:rPr>
                <w:rFonts w:hint="eastAsia"/>
                <w:lang w:val="en-US" w:eastAsia="zh-CN"/>
              </w:rPr>
              <w:t>1</w:t>
            </w:r>
            <w:r>
              <w:rPr>
                <w:rFonts w:hint="eastAsia"/>
              </w:rPr>
              <w:t>月</w:t>
            </w:r>
            <w:r>
              <w:rPr>
                <w:rFonts w:hint="eastAsia"/>
                <w:lang w:val="en-US" w:eastAsia="zh-CN"/>
              </w:rPr>
              <w:t>15</w:t>
            </w:r>
            <w:r>
              <w:rPr>
                <w:rFonts w:hint="eastAsia"/>
              </w:rPr>
              <w:t>日</w:t>
            </w:r>
          </w:p>
        </w:tc>
        <w:tc>
          <w:tcPr>
            <w:tcW w:w="2842" w:type="dxa"/>
          </w:tcPr>
          <w:p>
            <w:pPr>
              <w:rPr>
                <w:rFonts w:hint="default" w:eastAsiaTheme="minorEastAsia"/>
                <w:lang w:val="en-US" w:eastAsia="zh-CN"/>
              </w:rPr>
            </w:pPr>
            <w:r>
              <w:rPr>
                <w:rFonts w:hint="eastAsia"/>
              </w:rPr>
              <w:t>完成</w:t>
            </w:r>
            <w:r>
              <w:rPr>
                <w:rFonts w:hint="eastAsia"/>
                <w:lang w:val="en-US" w:eastAsia="zh-CN"/>
              </w:rPr>
              <w:t>外文翻译</w:t>
            </w:r>
          </w:p>
        </w:tc>
        <w:tc>
          <w:tcPr>
            <w:tcW w:w="3251" w:type="dxa"/>
          </w:tcPr>
          <w:p>
            <w:r>
              <w:rPr>
                <w:rFonts w:hint="eastAsia"/>
              </w:rPr>
              <w:t>1、学生用附件的形式在毕设系统提交</w:t>
            </w:r>
            <w:r>
              <w:rPr>
                <w:rFonts w:hint="eastAsia"/>
                <w:lang w:val="en-US" w:eastAsia="zh-CN"/>
              </w:rPr>
              <w:t>外文翻译</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2287" w:type="dxa"/>
            <w:vAlign w:val="top"/>
          </w:tcPr>
          <w:p>
            <w:pPr>
              <w:rPr>
                <w:rFonts w:hint="eastAsia"/>
              </w:rPr>
            </w:pPr>
            <w:r>
              <w:rPr>
                <w:rFonts w:hint="eastAsia"/>
              </w:rPr>
              <w:t>202</w:t>
            </w:r>
            <w:r>
              <w:rPr>
                <w:rFonts w:hint="eastAsia"/>
                <w:lang w:val="en-US" w:eastAsia="zh-CN"/>
              </w:rPr>
              <w:t>6</w:t>
            </w:r>
            <w:r>
              <w:rPr>
                <w:rFonts w:hint="eastAsia"/>
              </w:rPr>
              <w:t>年1月</w:t>
            </w:r>
            <w:r>
              <w:rPr>
                <w:rFonts w:hint="eastAsia"/>
                <w:lang w:val="en-US" w:eastAsia="zh-CN"/>
              </w:rPr>
              <w:t>15</w:t>
            </w:r>
            <w:r>
              <w:rPr>
                <w:rFonts w:hint="eastAsia"/>
              </w:rPr>
              <w:t>日-</w:t>
            </w:r>
            <w:r>
              <w:rPr>
                <w:rFonts w:hint="eastAsia"/>
                <w:lang w:val="en-US" w:eastAsia="zh-CN"/>
              </w:rPr>
              <w:t>1</w:t>
            </w:r>
            <w:r>
              <w:rPr>
                <w:rFonts w:hint="eastAsia"/>
              </w:rPr>
              <w:t>月30日</w:t>
            </w:r>
          </w:p>
        </w:tc>
        <w:tc>
          <w:tcPr>
            <w:tcW w:w="2842" w:type="dxa"/>
            <w:vAlign w:val="top"/>
          </w:tcPr>
          <w:p>
            <w:pPr>
              <w:rPr>
                <w:rFonts w:hint="eastAsia"/>
              </w:rPr>
            </w:pPr>
            <w:r>
              <w:rPr>
                <w:rFonts w:hint="eastAsia"/>
              </w:rPr>
              <w:t>完成文献综述</w:t>
            </w:r>
          </w:p>
        </w:tc>
        <w:tc>
          <w:tcPr>
            <w:tcW w:w="3251" w:type="dxa"/>
            <w:vAlign w:val="top"/>
          </w:tcPr>
          <w:p>
            <w:pPr>
              <w:rPr>
                <w:rFonts w:hint="eastAsia"/>
              </w:rPr>
            </w:pPr>
            <w:r>
              <w:rPr>
                <w:rFonts w:hint="eastAsia"/>
              </w:rPr>
              <w:t>1、学生用附件的形式在毕设系统提交文献综述。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2287" w:type="dxa"/>
          </w:tcPr>
          <w:p>
            <w:r>
              <w:rPr>
                <w:rFonts w:hint="eastAsia"/>
              </w:rPr>
              <w:t>202</w:t>
            </w:r>
            <w:r>
              <w:rPr>
                <w:rFonts w:hint="eastAsia"/>
                <w:lang w:val="en-US" w:eastAsia="zh-CN"/>
              </w:rPr>
              <w:t>6</w:t>
            </w:r>
            <w:r>
              <w:rPr>
                <w:rFonts w:hint="eastAsia"/>
              </w:rPr>
              <w:t>春季学期第七周</w:t>
            </w:r>
          </w:p>
        </w:tc>
        <w:tc>
          <w:tcPr>
            <w:tcW w:w="2842" w:type="dxa"/>
          </w:tcPr>
          <w:p>
            <w:r>
              <w:rPr>
                <w:rFonts w:hint="eastAsia"/>
              </w:rPr>
              <w:t>毕业论文中期检查</w:t>
            </w:r>
          </w:p>
        </w:tc>
        <w:tc>
          <w:tcPr>
            <w:tcW w:w="3251" w:type="dxa"/>
          </w:tcPr>
          <w:p>
            <w:r>
              <w:rPr>
                <w:rFonts w:hint="eastAsia"/>
              </w:rPr>
              <w:t>1、学生用附件的形式在毕设系统提交毕业论文中期检查表。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2287" w:type="dxa"/>
          </w:tcPr>
          <w:p>
            <w:r>
              <w:rPr>
                <w:rFonts w:hint="eastAsia"/>
              </w:rPr>
              <w:t>202</w:t>
            </w:r>
            <w:r>
              <w:rPr>
                <w:rFonts w:hint="eastAsia"/>
                <w:lang w:val="en-US" w:eastAsia="zh-CN"/>
              </w:rPr>
              <w:t>6</w:t>
            </w:r>
            <w:r>
              <w:rPr>
                <w:rFonts w:hint="eastAsia"/>
              </w:rPr>
              <w:t>春季学期第十一周</w:t>
            </w:r>
          </w:p>
        </w:tc>
        <w:tc>
          <w:tcPr>
            <w:tcW w:w="2842" w:type="dxa"/>
          </w:tcPr>
          <w:p>
            <w:r>
              <w:rPr>
                <w:rFonts w:hint="eastAsia"/>
              </w:rPr>
              <w:t>完成论文初稿</w:t>
            </w:r>
          </w:p>
        </w:tc>
        <w:tc>
          <w:tcPr>
            <w:tcW w:w="3251" w:type="dxa"/>
          </w:tcPr>
          <w:p>
            <w:r>
              <w:rPr>
                <w:rFonts w:hint="eastAsia"/>
              </w:rPr>
              <w:t>1、学生完成论文初稿并在毕设系统提交，指导教师认真审核。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76" w:hRule="atLeast"/>
        </w:trPr>
        <w:tc>
          <w:tcPr>
            <w:tcW w:w="2287" w:type="dxa"/>
          </w:tcPr>
          <w:p>
            <w:r>
              <w:rPr>
                <w:rFonts w:hint="eastAsia"/>
              </w:rPr>
              <w:t>202</w:t>
            </w:r>
            <w:r>
              <w:rPr>
                <w:rFonts w:hint="eastAsia"/>
                <w:lang w:val="en-US" w:eastAsia="zh-CN"/>
              </w:rPr>
              <w:t>6</w:t>
            </w:r>
            <w:r>
              <w:rPr>
                <w:rFonts w:hint="eastAsia"/>
              </w:rPr>
              <w:t>春季学期第十二周</w:t>
            </w:r>
          </w:p>
        </w:tc>
        <w:tc>
          <w:tcPr>
            <w:tcW w:w="2842" w:type="dxa"/>
          </w:tcPr>
          <w:p>
            <w:r>
              <w:rPr>
                <w:rFonts w:hint="eastAsia"/>
              </w:rPr>
              <w:t>答辩资格审核，相似性检测</w:t>
            </w:r>
          </w:p>
        </w:tc>
        <w:tc>
          <w:tcPr>
            <w:tcW w:w="3251" w:type="dxa"/>
          </w:tcPr>
          <w:p>
            <w:pPr>
              <w:rPr>
                <w:rFonts w:eastAsia="宋体"/>
              </w:rPr>
            </w:pPr>
            <w:r>
              <w:rPr>
                <w:rFonts w:hint="eastAsia"/>
              </w:rPr>
              <w:t>1、毕设系统为每位学生提供2次免费检测，要求去除本人文献复制比和校内互检均不超过20%。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2287" w:type="dxa"/>
          </w:tcPr>
          <w:p>
            <w:r>
              <w:rPr>
                <w:rFonts w:hint="eastAsia"/>
              </w:rPr>
              <w:t>202</w:t>
            </w:r>
            <w:r>
              <w:rPr>
                <w:rFonts w:hint="eastAsia"/>
                <w:lang w:val="en-US" w:eastAsia="zh-CN"/>
              </w:rPr>
              <w:t>6</w:t>
            </w:r>
            <w:r>
              <w:rPr>
                <w:rFonts w:hint="eastAsia"/>
              </w:rPr>
              <w:t>春季学期第十三周</w:t>
            </w:r>
          </w:p>
        </w:tc>
        <w:tc>
          <w:tcPr>
            <w:tcW w:w="2842" w:type="dxa"/>
          </w:tcPr>
          <w:p>
            <w:r>
              <w:rPr>
                <w:rFonts w:hint="eastAsia"/>
              </w:rPr>
              <w:t>毕业论文答辩</w:t>
            </w:r>
          </w:p>
        </w:tc>
        <w:tc>
          <w:tcPr>
            <w:tcW w:w="3251" w:type="dxa"/>
          </w:tcPr>
          <w:p>
            <w:r>
              <w:rPr>
                <w:rFonts w:hint="eastAsia"/>
              </w:rPr>
              <w:t>1、答辩小组安排及答辩记录表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8" w:hRule="atLeast"/>
        </w:trPr>
        <w:tc>
          <w:tcPr>
            <w:tcW w:w="2287" w:type="dxa"/>
          </w:tcPr>
          <w:p>
            <w:r>
              <w:rPr>
                <w:rFonts w:hint="eastAsia"/>
              </w:rPr>
              <w:t>202</w:t>
            </w:r>
            <w:r>
              <w:rPr>
                <w:rFonts w:hint="eastAsia"/>
                <w:lang w:val="en-US" w:eastAsia="zh-CN"/>
              </w:rPr>
              <w:t>6</w:t>
            </w:r>
            <w:r>
              <w:rPr>
                <w:rFonts w:hint="eastAsia"/>
              </w:rPr>
              <w:t>春季学期第十三周</w:t>
            </w:r>
          </w:p>
        </w:tc>
        <w:tc>
          <w:tcPr>
            <w:tcW w:w="2842" w:type="dxa"/>
          </w:tcPr>
          <w:p>
            <w:r>
              <w:rPr>
                <w:rFonts w:hint="eastAsia"/>
              </w:rPr>
              <w:t>毕业论文成绩提交</w:t>
            </w:r>
          </w:p>
        </w:tc>
        <w:tc>
          <w:tcPr>
            <w:tcW w:w="3251" w:type="dxa"/>
          </w:tcPr>
          <w:p>
            <w:pPr>
              <w:numPr>
                <w:ilvl w:val="0"/>
                <w:numId w:val="5"/>
              </w:numPr>
            </w:pPr>
            <w:r>
              <w:rPr>
                <w:rFonts w:hint="eastAsia"/>
              </w:rPr>
              <w:t>毕业论文成绩表；</w:t>
            </w:r>
          </w:p>
          <w:p>
            <w:pPr>
              <w:numPr>
                <w:ilvl w:val="0"/>
                <w:numId w:val="5"/>
              </w:numPr>
            </w:pPr>
            <w:r>
              <w:rPr>
                <w:rFonts w:hint="eastAsia"/>
              </w:rPr>
              <w:t>毕业论文工作总结。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1" w:hRule="atLeast"/>
        </w:trPr>
        <w:tc>
          <w:tcPr>
            <w:tcW w:w="2287" w:type="dxa"/>
          </w:tcPr>
          <w:p>
            <w:r>
              <w:rPr>
                <w:rFonts w:hint="eastAsia"/>
              </w:rPr>
              <w:t>202</w:t>
            </w:r>
            <w:r>
              <w:rPr>
                <w:rFonts w:hint="eastAsia"/>
                <w:lang w:val="en-US" w:eastAsia="zh-CN"/>
              </w:rPr>
              <w:t>6</w:t>
            </w:r>
            <w:r>
              <w:rPr>
                <w:rFonts w:hint="eastAsia"/>
              </w:rPr>
              <w:t>春季学期第十四周</w:t>
            </w:r>
          </w:p>
        </w:tc>
        <w:tc>
          <w:tcPr>
            <w:tcW w:w="2842" w:type="dxa"/>
          </w:tcPr>
          <w:p>
            <w:r>
              <w:rPr>
                <w:rFonts w:hint="eastAsia"/>
              </w:rPr>
              <w:t>录入成绩，毕业论文相关材料归档</w:t>
            </w:r>
          </w:p>
        </w:tc>
        <w:tc>
          <w:tcPr>
            <w:tcW w:w="3251" w:type="dxa"/>
          </w:tcPr>
          <w:p>
            <w:pPr>
              <w:numPr>
                <w:ilvl w:val="0"/>
                <w:numId w:val="6"/>
              </w:numPr>
            </w:pPr>
            <w:r>
              <w:rPr>
                <w:rFonts w:hint="eastAsia"/>
              </w:rPr>
              <w:t>装订好的毕业论文正文（包括任务书、开题报告等）；</w:t>
            </w:r>
          </w:p>
          <w:p>
            <w:pPr>
              <w:numPr>
                <w:ilvl w:val="0"/>
                <w:numId w:val="6"/>
              </w:numPr>
            </w:pPr>
            <w:r>
              <w:rPr>
                <w:rFonts w:hint="eastAsia"/>
              </w:rPr>
              <w:t>查重报告；</w:t>
            </w:r>
          </w:p>
          <w:p>
            <w:pPr>
              <w:numPr>
                <w:ilvl w:val="0"/>
                <w:numId w:val="6"/>
              </w:numPr>
            </w:pPr>
            <w:r>
              <w:rPr>
                <w:rFonts w:hint="eastAsia"/>
              </w:rPr>
              <w:t>文献综述；</w:t>
            </w:r>
          </w:p>
          <w:p>
            <w:pPr>
              <w:numPr>
                <w:ilvl w:val="0"/>
                <w:numId w:val="6"/>
              </w:numPr>
            </w:pPr>
            <w:r>
              <w:rPr>
                <w:rFonts w:hint="eastAsia"/>
                <w:lang w:val="en-US" w:eastAsia="zh-CN"/>
              </w:rPr>
              <w:t>成绩评定表（扫描PDF）；</w:t>
            </w:r>
          </w:p>
          <w:p>
            <w:pPr>
              <w:numPr>
                <w:ilvl w:val="0"/>
                <w:numId w:val="6"/>
              </w:numPr>
            </w:pPr>
            <w:r>
              <w:rPr>
                <w:rFonts w:hint="eastAsia"/>
                <w:lang w:val="en-US" w:eastAsia="zh-CN"/>
              </w:rPr>
              <w:t>指导教师评分表（扫描PDF）；</w:t>
            </w:r>
          </w:p>
          <w:p>
            <w:pPr>
              <w:numPr>
                <w:ilvl w:val="0"/>
                <w:numId w:val="6"/>
              </w:numPr>
            </w:pPr>
            <w:r>
              <w:rPr>
                <w:rFonts w:hint="eastAsia"/>
                <w:lang w:val="en-US" w:eastAsia="zh-CN"/>
              </w:rPr>
              <w:t>答辩记录表（扫描PDF）。</w:t>
            </w:r>
          </w:p>
        </w:tc>
      </w:tr>
    </w:tbl>
    <w:p>
      <w:pPr>
        <w:pStyle w:val="4"/>
        <w:spacing w:before="0" w:beforeAutospacing="0" w:after="0" w:afterAutospacing="0" w:line="360" w:lineRule="auto"/>
        <w:ind w:firstLine="540" w:firstLineChars="200"/>
        <w:jc w:val="both"/>
        <w:rPr>
          <w:rFonts w:hint="default"/>
          <w:sz w:val="27"/>
          <w:szCs w:val="27"/>
          <w:lang w:val="en-US" w:eastAsia="zh-CN"/>
        </w:rPr>
      </w:pPr>
    </w:p>
    <w:p>
      <w:pPr>
        <w:pStyle w:val="4"/>
        <w:spacing w:before="0" w:beforeAutospacing="0" w:after="0" w:afterAutospacing="0" w:line="360" w:lineRule="auto"/>
        <w:ind w:firstLine="540" w:firstLineChars="200"/>
        <w:jc w:val="both"/>
        <w:rPr>
          <w:sz w:val="27"/>
          <w:szCs w:val="27"/>
        </w:rPr>
      </w:pPr>
      <w:r>
        <w:rPr>
          <w:rFonts w:hint="eastAsia"/>
          <w:sz w:val="27"/>
          <w:szCs w:val="27"/>
          <w:lang w:val="en-US" w:eastAsia="zh-CN"/>
        </w:rPr>
        <w:t>三</w:t>
      </w:r>
      <w:r>
        <w:rPr>
          <w:rFonts w:hint="eastAsia"/>
          <w:sz w:val="27"/>
          <w:szCs w:val="27"/>
        </w:rPr>
        <w:t>、毕业设计（论文）工作要求</w:t>
      </w:r>
    </w:p>
    <w:p>
      <w:pPr>
        <w:pStyle w:val="4"/>
        <w:spacing w:before="0" w:beforeAutospacing="0" w:after="0" w:afterAutospacing="0" w:line="360" w:lineRule="auto"/>
        <w:ind w:firstLine="540" w:firstLineChars="200"/>
        <w:jc w:val="both"/>
        <w:rPr>
          <w:rFonts w:hint="eastAsia"/>
          <w:sz w:val="27"/>
          <w:szCs w:val="27"/>
          <w:lang w:val="en-US" w:eastAsia="zh-CN"/>
        </w:rPr>
      </w:pPr>
      <w:r>
        <w:rPr>
          <w:rFonts w:hint="eastAsia"/>
          <w:sz w:val="27"/>
          <w:szCs w:val="27"/>
        </w:rPr>
        <w:t>1、</w:t>
      </w:r>
      <w:r>
        <w:rPr>
          <w:rFonts w:hint="eastAsia" w:hAnsi="宋体"/>
          <w:b w:val="0"/>
          <w:bCs/>
          <w:color w:val="auto"/>
          <w:sz w:val="28"/>
          <w:szCs w:val="28"/>
        </w:rPr>
        <w:t>为提高大学生</w:t>
      </w:r>
      <w:r>
        <w:rPr>
          <w:rFonts w:hint="eastAsia" w:hAnsi="宋体"/>
          <w:b w:val="0"/>
          <w:bCs/>
          <w:color w:val="auto"/>
          <w:sz w:val="28"/>
          <w:szCs w:val="28"/>
          <w:lang w:eastAsia="zh-CN"/>
        </w:rPr>
        <w:t>毕业论文（设计）</w:t>
      </w:r>
      <w:r>
        <w:rPr>
          <w:rFonts w:hint="eastAsia" w:hAnsi="宋体"/>
          <w:b w:val="0"/>
          <w:bCs/>
          <w:color w:val="auto"/>
          <w:sz w:val="28"/>
          <w:szCs w:val="28"/>
        </w:rPr>
        <w:t>管理信息化水平，本届</w:t>
      </w:r>
      <w:r>
        <w:rPr>
          <w:rFonts w:hint="eastAsia" w:hAnsi="宋体"/>
          <w:b w:val="0"/>
          <w:bCs/>
          <w:color w:val="auto"/>
          <w:sz w:val="28"/>
          <w:szCs w:val="28"/>
          <w:lang w:eastAsia="zh-CN"/>
        </w:rPr>
        <w:t>毕业论文（设计）</w:t>
      </w:r>
      <w:r>
        <w:rPr>
          <w:rFonts w:hint="eastAsia" w:hAnsi="宋体"/>
          <w:b w:val="0"/>
          <w:bCs/>
          <w:color w:val="auto"/>
          <w:sz w:val="28"/>
          <w:szCs w:val="28"/>
        </w:rPr>
        <w:t>工作学校将采用“</w:t>
      </w:r>
      <w:r>
        <w:rPr>
          <w:rFonts w:hint="eastAsia" w:hAnsi="宋体"/>
          <w:b w:val="0"/>
          <w:bCs/>
          <w:color w:val="auto"/>
          <w:sz w:val="28"/>
          <w:szCs w:val="28"/>
          <w:lang w:val="en-US" w:eastAsia="zh-CN"/>
        </w:rPr>
        <w:t>格</w:t>
      </w:r>
      <w:r>
        <w:rPr>
          <w:rFonts w:hint="eastAsia"/>
          <w:sz w:val="27"/>
          <w:szCs w:val="27"/>
          <w:lang w:val="en-US" w:eastAsia="zh-CN"/>
        </w:rPr>
        <w:t>子达</w:t>
      </w:r>
      <w:r>
        <w:rPr>
          <w:rFonts w:hint="eastAsia"/>
          <w:sz w:val="27"/>
          <w:szCs w:val="27"/>
        </w:rPr>
        <w:t>”大学生设计（论文）管理系统</w:t>
      </w:r>
      <w:r>
        <w:rPr>
          <w:rFonts w:hint="eastAsia"/>
          <w:sz w:val="27"/>
          <w:szCs w:val="27"/>
          <w:lang w:eastAsia="zh-CN"/>
        </w:rPr>
        <w:t>，</w:t>
      </w:r>
      <w:r>
        <w:rPr>
          <w:rFonts w:hint="eastAsia"/>
          <w:sz w:val="27"/>
          <w:szCs w:val="27"/>
          <w:lang w:val="en-US" w:eastAsia="zh-CN"/>
        </w:rPr>
        <w:t>对整个</w:t>
      </w:r>
      <w:r>
        <w:rPr>
          <w:rFonts w:hint="eastAsia"/>
          <w:sz w:val="27"/>
          <w:szCs w:val="27"/>
          <w:lang w:eastAsia="zh-CN"/>
        </w:rPr>
        <w:t>毕业论文（设计）</w:t>
      </w:r>
      <w:r>
        <w:rPr>
          <w:rFonts w:hint="eastAsia"/>
          <w:sz w:val="27"/>
          <w:szCs w:val="27"/>
          <w:lang w:val="en-US" w:eastAsia="zh-CN"/>
        </w:rPr>
        <w:t>各环节及过程进行严格管理，论文相关信息均需按照系统要求填写完善，选题、开题报告、指导记录、论文查重及终稿上传等均环节需在系统上完成，教务部将定期检查学院完成情况。学生登陆方式为：在教务系统毕设模块跳转。</w:t>
      </w:r>
    </w:p>
    <w:p>
      <w:pPr>
        <w:pStyle w:val="4"/>
        <w:spacing w:before="0" w:beforeAutospacing="0" w:after="0" w:afterAutospacing="0" w:line="360" w:lineRule="auto"/>
        <w:ind w:firstLine="540" w:firstLineChars="200"/>
        <w:jc w:val="both"/>
      </w:pPr>
      <w:r>
        <w:rPr>
          <w:rFonts w:hint="eastAsia"/>
          <w:sz w:val="27"/>
          <w:szCs w:val="27"/>
          <w:lang w:val="en-US" w:eastAsia="zh-CN"/>
        </w:rPr>
        <w:t>2、</w:t>
      </w:r>
      <w:r>
        <w:rPr>
          <w:sz w:val="27"/>
          <w:szCs w:val="27"/>
        </w:rPr>
        <w:t>毕业论文形式包括传统毕业论文</w:t>
      </w:r>
      <w:r>
        <w:rPr>
          <w:rFonts w:hint="eastAsia"/>
          <w:sz w:val="27"/>
          <w:szCs w:val="27"/>
          <w:lang w:val="en-US" w:eastAsia="zh-CN"/>
        </w:rPr>
        <w:t>和毕业设计</w:t>
      </w:r>
      <w:r>
        <w:rPr>
          <w:sz w:val="27"/>
          <w:szCs w:val="27"/>
        </w:rPr>
        <w:t>。</w:t>
      </w:r>
    </w:p>
    <w:p>
      <w:pPr>
        <w:pStyle w:val="4"/>
        <w:spacing w:before="0" w:beforeAutospacing="0" w:after="0" w:afterAutospacing="0" w:line="360" w:lineRule="auto"/>
        <w:ind w:firstLine="540" w:firstLineChars="200"/>
        <w:jc w:val="both"/>
      </w:pPr>
      <w:r>
        <w:rPr>
          <w:sz w:val="27"/>
          <w:szCs w:val="27"/>
        </w:rPr>
        <w:t>（一）毕业论文</w:t>
      </w:r>
    </w:p>
    <w:p>
      <w:pPr>
        <w:pStyle w:val="4"/>
        <w:spacing w:before="0" w:beforeAutospacing="0" w:after="0" w:afterAutospacing="0" w:line="360" w:lineRule="auto"/>
        <w:ind w:firstLine="540" w:firstLineChars="200"/>
        <w:jc w:val="both"/>
        <w:rPr>
          <w:sz w:val="27"/>
          <w:szCs w:val="27"/>
        </w:rPr>
      </w:pPr>
      <w:r>
        <w:rPr>
          <w:sz w:val="27"/>
          <w:szCs w:val="27"/>
        </w:rPr>
        <w:t>毕业论文是综合运用所学知识对本专业领域内某一具体问题进行研究而写出的具有一定学术水平的文章</w:t>
      </w:r>
      <w:r>
        <w:rPr>
          <w:rFonts w:hint="eastAsia"/>
          <w:sz w:val="27"/>
          <w:szCs w:val="27"/>
          <w:lang w:eastAsia="zh-CN"/>
        </w:rPr>
        <w:t>，</w:t>
      </w:r>
      <w:r>
        <w:rPr>
          <w:rFonts w:hint="eastAsia"/>
          <w:sz w:val="27"/>
          <w:szCs w:val="27"/>
          <w:lang w:val="en-US" w:eastAsia="zh-CN"/>
        </w:rPr>
        <w:t>应具有一定的创新性</w:t>
      </w:r>
      <w:r>
        <w:rPr>
          <w:sz w:val="27"/>
          <w:szCs w:val="27"/>
        </w:rPr>
        <w:t>。毕业论文格式、内容与结构等要符合规范性要求</w:t>
      </w:r>
      <w:r>
        <w:rPr>
          <w:rFonts w:hint="eastAsia"/>
          <w:sz w:val="27"/>
          <w:szCs w:val="27"/>
          <w:lang w:eastAsia="zh-CN"/>
        </w:rPr>
        <w:t>，</w:t>
      </w:r>
      <w:r>
        <w:rPr>
          <w:rFonts w:hint="eastAsia"/>
          <w:sz w:val="27"/>
          <w:szCs w:val="27"/>
          <w:lang w:val="en-US" w:eastAsia="zh-CN"/>
        </w:rPr>
        <w:t>正文</w:t>
      </w:r>
      <w:r>
        <w:rPr>
          <w:sz w:val="27"/>
          <w:szCs w:val="27"/>
        </w:rPr>
        <w:t>不少于</w:t>
      </w:r>
      <w:r>
        <w:rPr>
          <w:rFonts w:hint="eastAsia"/>
          <w:sz w:val="27"/>
          <w:szCs w:val="27"/>
        </w:rPr>
        <w:t>1</w:t>
      </w:r>
      <w:r>
        <w:rPr>
          <w:rFonts w:hint="eastAsia"/>
          <w:sz w:val="27"/>
          <w:szCs w:val="27"/>
          <w:lang w:val="en-US" w:eastAsia="zh-CN"/>
        </w:rPr>
        <w:t>0</w:t>
      </w:r>
      <w:r>
        <w:rPr>
          <w:rFonts w:hint="eastAsia"/>
          <w:sz w:val="27"/>
          <w:szCs w:val="27"/>
        </w:rPr>
        <w:t>0</w:t>
      </w:r>
      <w:r>
        <w:rPr>
          <w:sz w:val="27"/>
          <w:szCs w:val="27"/>
        </w:rPr>
        <w:t>00</w:t>
      </w:r>
      <w:r>
        <w:rPr>
          <w:rFonts w:hint="eastAsia"/>
          <w:sz w:val="27"/>
          <w:szCs w:val="27"/>
          <w:lang w:val="en-US" w:eastAsia="zh-CN"/>
        </w:rPr>
        <w:t>字</w:t>
      </w:r>
      <w:r>
        <w:rPr>
          <w:sz w:val="27"/>
          <w:szCs w:val="27"/>
        </w:rPr>
        <w:t>。</w:t>
      </w:r>
    </w:p>
    <w:p>
      <w:pPr>
        <w:pStyle w:val="4"/>
        <w:numPr>
          <w:ilvl w:val="0"/>
          <w:numId w:val="7"/>
        </w:numPr>
        <w:spacing w:before="0" w:beforeAutospacing="0" w:after="0" w:afterAutospacing="0" w:line="360" w:lineRule="auto"/>
        <w:ind w:firstLine="540" w:firstLineChars="200"/>
        <w:jc w:val="both"/>
        <w:rPr>
          <w:rFonts w:hint="eastAsia"/>
          <w:sz w:val="27"/>
          <w:szCs w:val="27"/>
          <w:lang w:val="en-US" w:eastAsia="zh-CN"/>
        </w:rPr>
      </w:pPr>
      <w:r>
        <w:rPr>
          <w:sz w:val="27"/>
          <w:szCs w:val="27"/>
        </w:rPr>
        <w:t>毕业</w:t>
      </w:r>
      <w:r>
        <w:rPr>
          <w:rFonts w:hint="eastAsia"/>
          <w:sz w:val="27"/>
          <w:szCs w:val="27"/>
          <w:lang w:val="en-US" w:eastAsia="zh-CN"/>
        </w:rPr>
        <w:t>设计</w:t>
      </w:r>
    </w:p>
    <w:p>
      <w:pPr>
        <w:pStyle w:val="4"/>
        <w:spacing w:before="0" w:beforeAutospacing="0" w:after="0" w:afterAutospacing="0" w:line="360" w:lineRule="auto"/>
        <w:ind w:firstLine="540" w:firstLineChars="200"/>
        <w:jc w:val="both"/>
        <w:rPr>
          <w:sz w:val="27"/>
          <w:szCs w:val="27"/>
        </w:rPr>
      </w:pPr>
      <w:r>
        <w:rPr>
          <w:rFonts w:hint="eastAsia"/>
          <w:sz w:val="27"/>
          <w:szCs w:val="27"/>
          <w:lang w:val="en-US" w:eastAsia="zh-CN"/>
        </w:rPr>
        <w:t>毕业设计应包含</w:t>
      </w:r>
      <w:r>
        <w:rPr>
          <w:sz w:val="27"/>
          <w:szCs w:val="27"/>
        </w:rPr>
        <w:t>需求分析，数据库设计，再到代码实现，系统测试，</w:t>
      </w:r>
      <w:r>
        <w:rPr>
          <w:rFonts w:hint="eastAsia"/>
          <w:sz w:val="27"/>
          <w:szCs w:val="27"/>
          <w:lang w:val="en-US" w:eastAsia="zh-CN"/>
        </w:rPr>
        <w:t>要求面向需要并有一定原创性，杜绝已有程序简单换壳。</w:t>
      </w:r>
      <w:r>
        <w:rPr>
          <w:sz w:val="27"/>
          <w:szCs w:val="27"/>
        </w:rPr>
        <w:t>毕业论文格式、内容与结构等要符合规范性要求</w:t>
      </w:r>
      <w:r>
        <w:rPr>
          <w:rFonts w:hint="eastAsia"/>
          <w:sz w:val="27"/>
          <w:szCs w:val="27"/>
          <w:lang w:eastAsia="zh-CN"/>
        </w:rPr>
        <w:t>，</w:t>
      </w:r>
      <w:r>
        <w:rPr>
          <w:rFonts w:hint="eastAsia"/>
          <w:sz w:val="27"/>
          <w:szCs w:val="27"/>
          <w:lang w:val="en-US" w:eastAsia="zh-CN"/>
        </w:rPr>
        <w:t>正文</w:t>
      </w:r>
      <w:r>
        <w:rPr>
          <w:sz w:val="27"/>
          <w:szCs w:val="27"/>
        </w:rPr>
        <w:t>不少于</w:t>
      </w:r>
      <w:r>
        <w:rPr>
          <w:rFonts w:hint="eastAsia"/>
          <w:sz w:val="27"/>
          <w:szCs w:val="27"/>
          <w:lang w:val="en-US" w:eastAsia="zh-CN"/>
        </w:rPr>
        <w:t>8</w:t>
      </w:r>
      <w:r>
        <w:rPr>
          <w:rFonts w:hint="eastAsia"/>
          <w:sz w:val="27"/>
          <w:szCs w:val="27"/>
        </w:rPr>
        <w:t>0</w:t>
      </w:r>
      <w:r>
        <w:rPr>
          <w:sz w:val="27"/>
          <w:szCs w:val="27"/>
        </w:rPr>
        <w:t>00</w:t>
      </w:r>
      <w:r>
        <w:rPr>
          <w:rFonts w:hint="eastAsia"/>
          <w:sz w:val="27"/>
          <w:szCs w:val="27"/>
          <w:lang w:val="en-US" w:eastAsia="zh-CN"/>
        </w:rPr>
        <w:t>字</w:t>
      </w:r>
      <w:r>
        <w:rPr>
          <w:sz w:val="27"/>
          <w:szCs w:val="27"/>
        </w:rPr>
        <w:t>。</w:t>
      </w:r>
    </w:p>
    <w:p>
      <w:pPr>
        <w:pStyle w:val="4"/>
        <w:spacing w:before="0" w:beforeAutospacing="0" w:after="0" w:afterAutospacing="0" w:line="360" w:lineRule="auto"/>
        <w:ind w:firstLine="540" w:firstLineChars="200"/>
        <w:jc w:val="both"/>
        <w:rPr>
          <w:rFonts w:hint="default"/>
          <w:sz w:val="27"/>
          <w:szCs w:val="27"/>
          <w:lang w:val="en-US" w:eastAsia="zh-CN"/>
        </w:rPr>
      </w:pPr>
      <w:r>
        <w:rPr>
          <w:rFonts w:hint="eastAsia"/>
          <w:sz w:val="27"/>
          <w:szCs w:val="27"/>
          <w:lang w:val="en-US" w:eastAsia="zh-CN"/>
        </w:rPr>
        <w:t>3、</w:t>
      </w:r>
      <w:r>
        <w:rPr>
          <w:rFonts w:hint="eastAsia"/>
          <w:sz w:val="27"/>
          <w:szCs w:val="27"/>
        </w:rPr>
        <w:t>选题必须符合本专业培养目标要求，体现学科特点，有助于发挥学生创新精神，培养分析、解决问题的能力。同时结合经济社会发展中的“热点、疑点、难点”问题，结合学生社会实践调研中发现的问题，科学设定论文选题。选题应着重考虑科研和教学相结合、实践基地与合作单位的实际工作任务相结合的课题，坚持“真题真做”。</w:t>
      </w:r>
    </w:p>
    <w:p>
      <w:pPr>
        <w:pStyle w:val="4"/>
        <w:spacing w:before="0" w:beforeAutospacing="0" w:after="0" w:afterAutospacing="0" w:line="360" w:lineRule="auto"/>
        <w:ind w:firstLine="540" w:firstLineChars="200"/>
        <w:jc w:val="both"/>
        <w:rPr>
          <w:rFonts w:hint="default"/>
          <w:sz w:val="27"/>
          <w:szCs w:val="27"/>
          <w:lang w:val="en-US" w:eastAsia="zh-CN"/>
        </w:rPr>
      </w:pPr>
      <w:r>
        <w:rPr>
          <w:rFonts w:hint="eastAsia"/>
          <w:sz w:val="27"/>
          <w:szCs w:val="27"/>
          <w:lang w:val="en-US" w:eastAsia="zh-CN"/>
        </w:rPr>
        <w:t>4、</w:t>
      </w:r>
      <w:r>
        <w:rPr>
          <w:rFonts w:hAnsi="宋体"/>
          <w:b w:val="0"/>
          <w:bCs/>
          <w:color w:val="auto"/>
          <w:sz w:val="28"/>
          <w:szCs w:val="28"/>
        </w:rPr>
        <w:t>为了培养学生的科技创新能力，提高学生参加科学研究、技术服务项目</w:t>
      </w:r>
      <w:r>
        <w:rPr>
          <w:rFonts w:hint="eastAsia" w:hAnsi="宋体"/>
          <w:b w:val="0"/>
          <w:bCs/>
          <w:color w:val="auto"/>
          <w:sz w:val="28"/>
          <w:szCs w:val="28"/>
        </w:rPr>
        <w:t>以及</w:t>
      </w:r>
      <w:r>
        <w:rPr>
          <w:rFonts w:hAnsi="宋体"/>
          <w:b w:val="0"/>
          <w:bCs/>
          <w:color w:val="auto"/>
          <w:sz w:val="28"/>
          <w:szCs w:val="28"/>
        </w:rPr>
        <w:t>学科竞赛的积极性，在以常规形式完成</w:t>
      </w:r>
      <w:r>
        <w:rPr>
          <w:rFonts w:hint="eastAsia" w:hAnsi="宋体"/>
          <w:b w:val="0"/>
          <w:bCs/>
          <w:color w:val="auto"/>
          <w:sz w:val="28"/>
          <w:szCs w:val="28"/>
          <w:lang w:eastAsia="zh-CN"/>
        </w:rPr>
        <w:t>毕业论文（设计）</w:t>
      </w:r>
      <w:r>
        <w:rPr>
          <w:rFonts w:hAnsi="宋体"/>
          <w:b w:val="0"/>
          <w:bCs/>
          <w:color w:val="auto"/>
          <w:sz w:val="28"/>
          <w:szCs w:val="28"/>
        </w:rPr>
        <w:t>的基础上，鼓励学生</w:t>
      </w:r>
      <w:r>
        <w:rPr>
          <w:rFonts w:hint="eastAsia" w:hAnsi="宋体"/>
          <w:b w:val="0"/>
          <w:bCs/>
          <w:color w:val="auto"/>
          <w:sz w:val="28"/>
          <w:szCs w:val="28"/>
        </w:rPr>
        <w:t>将</w:t>
      </w:r>
      <w:r>
        <w:rPr>
          <w:rFonts w:hAnsi="宋体"/>
          <w:b w:val="0"/>
          <w:bCs/>
          <w:color w:val="auto"/>
          <w:sz w:val="28"/>
          <w:szCs w:val="28"/>
        </w:rPr>
        <w:t>在校期间发表的学术论文、撰写的研究报告、</w:t>
      </w:r>
      <w:r>
        <w:rPr>
          <w:rFonts w:hint="eastAsia" w:hAnsi="宋体"/>
          <w:b w:val="0"/>
          <w:bCs/>
          <w:color w:val="auto"/>
          <w:sz w:val="28"/>
          <w:szCs w:val="28"/>
        </w:rPr>
        <w:t>制作的</w:t>
      </w:r>
      <w:r>
        <w:rPr>
          <w:rFonts w:hAnsi="宋体"/>
          <w:b w:val="0"/>
          <w:bCs/>
          <w:color w:val="auto"/>
          <w:sz w:val="28"/>
          <w:szCs w:val="28"/>
        </w:rPr>
        <w:t>实物作品、美术或设计作品、学科竞赛获奖作品、挑战杯获奖作品及技术服务成果</w:t>
      </w:r>
      <w:r>
        <w:rPr>
          <w:rFonts w:hint="eastAsia" w:hAnsi="宋体"/>
          <w:b w:val="0"/>
          <w:bCs/>
          <w:color w:val="auto"/>
          <w:sz w:val="28"/>
          <w:szCs w:val="28"/>
        </w:rPr>
        <w:t>、大创项目成果</w:t>
      </w:r>
      <w:r>
        <w:rPr>
          <w:rFonts w:hAnsi="宋体"/>
          <w:b w:val="0"/>
          <w:bCs/>
          <w:color w:val="auto"/>
          <w:sz w:val="28"/>
          <w:szCs w:val="28"/>
        </w:rPr>
        <w:t>用于学生本人的</w:t>
      </w:r>
      <w:r>
        <w:rPr>
          <w:rFonts w:hint="eastAsia" w:hAnsi="宋体"/>
          <w:b w:val="0"/>
          <w:bCs/>
          <w:color w:val="auto"/>
          <w:sz w:val="28"/>
          <w:szCs w:val="28"/>
          <w:lang w:eastAsia="zh-CN"/>
        </w:rPr>
        <w:t>毕业论文（设计）</w:t>
      </w:r>
      <w:r>
        <w:rPr>
          <w:rFonts w:hint="eastAsia" w:hAnsi="宋体"/>
          <w:b w:val="0"/>
          <w:bCs/>
          <w:color w:val="auto"/>
          <w:sz w:val="28"/>
          <w:szCs w:val="28"/>
        </w:rPr>
        <w:t>内容</w:t>
      </w:r>
      <w:r>
        <w:rPr>
          <w:rFonts w:hAnsi="宋体"/>
          <w:b w:val="0"/>
          <w:bCs/>
          <w:color w:val="auto"/>
          <w:sz w:val="28"/>
          <w:szCs w:val="28"/>
        </w:rPr>
        <w:t>，</w:t>
      </w:r>
      <w:r>
        <w:rPr>
          <w:rFonts w:hint="eastAsia" w:hAnsi="宋体"/>
          <w:b w:val="0"/>
          <w:bCs/>
          <w:color w:val="auto"/>
          <w:sz w:val="28"/>
          <w:szCs w:val="28"/>
        </w:rPr>
        <w:t>此类学生可网上申报选题，经指导老师审核通过，可以作为</w:t>
      </w:r>
      <w:r>
        <w:rPr>
          <w:rFonts w:hint="eastAsia" w:hAnsi="宋体"/>
          <w:b w:val="0"/>
          <w:bCs/>
          <w:color w:val="auto"/>
          <w:sz w:val="28"/>
          <w:szCs w:val="28"/>
          <w:lang w:eastAsia="zh-CN"/>
        </w:rPr>
        <w:t>毕业论文（设计）</w:t>
      </w:r>
      <w:r>
        <w:rPr>
          <w:rFonts w:hint="eastAsia" w:hAnsi="宋体"/>
          <w:b w:val="0"/>
          <w:bCs/>
          <w:color w:val="auto"/>
          <w:sz w:val="28"/>
          <w:szCs w:val="28"/>
        </w:rPr>
        <w:t>的题目。</w:t>
      </w:r>
    </w:p>
    <w:p>
      <w:pPr>
        <w:pStyle w:val="4"/>
        <w:numPr>
          <w:ilvl w:val="0"/>
          <w:numId w:val="8"/>
        </w:numPr>
        <w:spacing w:before="0" w:beforeAutospacing="0" w:after="0" w:afterAutospacing="0" w:line="360" w:lineRule="auto"/>
        <w:ind w:firstLine="540" w:firstLineChars="200"/>
        <w:jc w:val="both"/>
        <w:rPr>
          <w:rFonts w:hint="eastAsia"/>
          <w:sz w:val="27"/>
          <w:szCs w:val="27"/>
          <w:lang w:val="en-US" w:eastAsia="zh-CN"/>
        </w:rPr>
      </w:pPr>
      <w:r>
        <w:rPr>
          <w:rFonts w:hint="eastAsia"/>
          <w:sz w:val="27"/>
          <w:szCs w:val="27"/>
        </w:rPr>
        <w:t>毕业设计（论文）</w:t>
      </w:r>
      <w:r>
        <w:rPr>
          <w:rFonts w:hint="eastAsia"/>
          <w:sz w:val="27"/>
          <w:szCs w:val="27"/>
          <w:lang w:val="en-US" w:eastAsia="zh-CN"/>
        </w:rPr>
        <w:t>质量监控</w:t>
      </w:r>
    </w:p>
    <w:p>
      <w:pPr>
        <w:pStyle w:val="4"/>
        <w:spacing w:before="0" w:beforeAutospacing="0" w:after="0" w:afterAutospacing="0" w:line="360" w:lineRule="auto"/>
        <w:ind w:firstLine="560" w:firstLineChars="200"/>
        <w:jc w:val="both"/>
        <w:rPr>
          <w:rFonts w:hint="default" w:hAnsi="宋体"/>
          <w:b w:val="0"/>
          <w:bCs/>
          <w:color w:val="auto"/>
          <w:sz w:val="28"/>
          <w:szCs w:val="28"/>
          <w:lang w:val="en-US" w:eastAsia="zh-CN"/>
        </w:rPr>
      </w:pPr>
      <w:r>
        <w:rPr>
          <w:rFonts w:hAnsi="宋体"/>
          <w:b w:val="0"/>
          <w:bCs/>
          <w:color w:val="auto"/>
          <w:sz w:val="28"/>
          <w:szCs w:val="28"/>
        </w:rPr>
        <w:t>指导教师与指导的每一个学生需进行充分交流指导，</w:t>
      </w:r>
      <w:r>
        <w:rPr>
          <w:rFonts w:hint="default" w:hAnsi="宋体"/>
          <w:b w:val="0"/>
          <w:bCs/>
          <w:color w:val="auto"/>
          <w:sz w:val="28"/>
          <w:szCs w:val="28"/>
        </w:rPr>
        <w:t>应每周不得少于1次面对面指导、交流并有相应的记录。</w:t>
      </w:r>
    </w:p>
    <w:p>
      <w:pPr>
        <w:pStyle w:val="4"/>
        <w:spacing w:before="0" w:beforeAutospacing="0" w:after="0" w:afterAutospacing="0" w:line="360" w:lineRule="auto"/>
        <w:ind w:firstLine="602" w:firstLineChars="200"/>
        <w:jc w:val="both"/>
        <w:rPr>
          <w:rStyle w:val="8"/>
          <w:rFonts w:ascii="仿宋_gb2312" w:hAnsi="仿宋_gb2312" w:eastAsia="仿宋_gb2312" w:cs="仿宋_gb2312"/>
          <w:i w:val="0"/>
          <w:caps w:val="0"/>
          <w:color w:val="000000"/>
          <w:spacing w:val="0"/>
          <w:sz w:val="30"/>
          <w:szCs w:val="30"/>
        </w:rPr>
      </w:pPr>
      <w:r>
        <w:rPr>
          <w:rStyle w:val="8"/>
          <w:rFonts w:ascii="仿宋_gb2312" w:hAnsi="仿宋_gb2312" w:eastAsia="仿宋_gb2312" w:cs="仿宋_gb2312"/>
          <w:i w:val="0"/>
          <w:caps w:val="0"/>
          <w:color w:val="000000"/>
          <w:spacing w:val="0"/>
          <w:sz w:val="30"/>
          <w:szCs w:val="30"/>
        </w:rPr>
        <w:t>按照教育部要求，每年将对本科毕业论文（设计）进行抽查，对涉嫌存在抄袭、剽窃、伪造、篡改、买卖、代写等学术不端行为的毕业论文，高校应按照相关程序进行调查核实，对查实的应依法撤销已授予学位，并注销学位证书。</w:t>
      </w:r>
    </w:p>
    <w:p>
      <w:pPr>
        <w:pStyle w:val="4"/>
        <w:spacing w:before="0" w:beforeAutospacing="0" w:after="0" w:afterAutospacing="0" w:line="360" w:lineRule="auto"/>
        <w:ind w:firstLine="600" w:firstLineChars="200"/>
        <w:jc w:val="both"/>
        <w:rPr>
          <w:rFonts w:hint="default" w:ascii="仿宋_gb2312" w:hAnsi="仿宋_gb2312" w:eastAsia="仿宋_gb2312" w:cs="仿宋_gb2312"/>
          <w:i w:val="0"/>
          <w:caps w:val="0"/>
          <w:color w:val="000000"/>
          <w:spacing w:val="0"/>
          <w:sz w:val="30"/>
          <w:szCs w:val="30"/>
        </w:rPr>
      </w:pPr>
    </w:p>
    <w:p>
      <w:pPr>
        <w:pStyle w:val="4"/>
        <w:spacing w:before="0" w:beforeAutospacing="0" w:afterAutospacing="0" w:line="360" w:lineRule="auto"/>
        <w:ind w:firstLine="540" w:firstLineChars="200"/>
        <w:jc w:val="both"/>
        <w:rPr>
          <w:sz w:val="27"/>
          <w:szCs w:val="27"/>
        </w:rPr>
      </w:pPr>
      <w:r>
        <w:rPr>
          <w:rFonts w:hint="eastAsia"/>
          <w:sz w:val="27"/>
          <w:szCs w:val="27"/>
        </w:rPr>
        <w:t xml:space="preserve">                                    数理学院</w:t>
      </w:r>
    </w:p>
    <w:p>
      <w:pPr>
        <w:pStyle w:val="4"/>
        <w:spacing w:before="0" w:beforeAutospacing="0" w:afterAutospacing="0" w:line="360" w:lineRule="auto"/>
        <w:ind w:firstLine="540" w:firstLineChars="200"/>
        <w:jc w:val="both"/>
        <w:rPr>
          <w:sz w:val="27"/>
          <w:szCs w:val="27"/>
        </w:rPr>
      </w:pPr>
      <w:r>
        <w:rPr>
          <w:rFonts w:hint="eastAsia"/>
          <w:sz w:val="27"/>
          <w:szCs w:val="27"/>
        </w:rPr>
        <w:t xml:space="preserve">                                    202</w:t>
      </w:r>
      <w:r>
        <w:rPr>
          <w:rFonts w:hint="eastAsia"/>
          <w:sz w:val="27"/>
          <w:szCs w:val="27"/>
          <w:lang w:val="en-US" w:eastAsia="zh-CN"/>
        </w:rPr>
        <w:t>5</w:t>
      </w:r>
      <w:r>
        <w:rPr>
          <w:rFonts w:hint="eastAsia"/>
          <w:sz w:val="27"/>
          <w:szCs w:val="27"/>
        </w:rPr>
        <w:t>年11月</w:t>
      </w:r>
      <w:r>
        <w:rPr>
          <w:rFonts w:hint="eastAsia"/>
          <w:sz w:val="27"/>
          <w:szCs w:val="27"/>
          <w:lang w:val="en-US" w:eastAsia="zh-CN"/>
        </w:rPr>
        <w:t>19</w:t>
      </w:r>
      <w:bookmarkStart w:id="0" w:name="_GoBack"/>
      <w:bookmarkEnd w:id="0"/>
      <w:r>
        <w:rPr>
          <w:rFonts w:hint="eastAsia"/>
          <w:sz w:val="27"/>
          <w:szCs w:val="27"/>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F3E766"/>
    <w:multiLevelType w:val="singleLevel"/>
    <w:tmpl w:val="95F3E766"/>
    <w:lvl w:ilvl="0" w:tentative="0">
      <w:start w:val="2"/>
      <w:numFmt w:val="chineseCounting"/>
      <w:suff w:val="nothing"/>
      <w:lvlText w:val="（%1）"/>
      <w:lvlJc w:val="left"/>
      <w:rPr>
        <w:rFonts w:hint="eastAsia"/>
      </w:rPr>
    </w:lvl>
  </w:abstractNum>
  <w:abstractNum w:abstractNumId="1">
    <w:nsid w:val="E60FE72E"/>
    <w:multiLevelType w:val="singleLevel"/>
    <w:tmpl w:val="E60FE72E"/>
    <w:lvl w:ilvl="0" w:tentative="0">
      <w:start w:val="1"/>
      <w:numFmt w:val="decimal"/>
      <w:suff w:val="nothing"/>
      <w:lvlText w:val="%1、"/>
      <w:lvlJc w:val="left"/>
    </w:lvl>
  </w:abstractNum>
  <w:abstractNum w:abstractNumId="2">
    <w:nsid w:val="FCEE9F68"/>
    <w:multiLevelType w:val="singleLevel"/>
    <w:tmpl w:val="FCEE9F68"/>
    <w:lvl w:ilvl="0" w:tentative="0">
      <w:start w:val="1"/>
      <w:numFmt w:val="decimal"/>
      <w:suff w:val="nothing"/>
      <w:lvlText w:val="%1、"/>
      <w:lvlJc w:val="left"/>
    </w:lvl>
  </w:abstractNum>
  <w:abstractNum w:abstractNumId="3">
    <w:nsid w:val="080FC526"/>
    <w:multiLevelType w:val="singleLevel"/>
    <w:tmpl w:val="080FC526"/>
    <w:lvl w:ilvl="0" w:tentative="0">
      <w:start w:val="1"/>
      <w:numFmt w:val="decimal"/>
      <w:suff w:val="nothing"/>
      <w:lvlText w:val="%1、"/>
      <w:lvlJc w:val="left"/>
    </w:lvl>
  </w:abstractNum>
  <w:abstractNum w:abstractNumId="4">
    <w:nsid w:val="24FE5EBE"/>
    <w:multiLevelType w:val="multilevel"/>
    <w:tmpl w:val="24FE5EB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AB50B38"/>
    <w:multiLevelType w:val="singleLevel"/>
    <w:tmpl w:val="2AB50B38"/>
    <w:lvl w:ilvl="0" w:tentative="0">
      <w:start w:val="1"/>
      <w:numFmt w:val="decimal"/>
      <w:suff w:val="nothing"/>
      <w:lvlText w:val="%1、"/>
      <w:lvlJc w:val="left"/>
    </w:lvl>
  </w:abstractNum>
  <w:abstractNum w:abstractNumId="6">
    <w:nsid w:val="54DAA8DF"/>
    <w:multiLevelType w:val="singleLevel"/>
    <w:tmpl w:val="54DAA8DF"/>
    <w:lvl w:ilvl="0" w:tentative="0">
      <w:start w:val="4"/>
      <w:numFmt w:val="chineseCounting"/>
      <w:suff w:val="nothing"/>
      <w:lvlText w:val="%1、"/>
      <w:lvlJc w:val="left"/>
      <w:rPr>
        <w:rFonts w:hint="eastAsia"/>
      </w:rPr>
    </w:lvl>
  </w:abstractNum>
  <w:abstractNum w:abstractNumId="7">
    <w:nsid w:val="7506AE3C"/>
    <w:multiLevelType w:val="singleLevel"/>
    <w:tmpl w:val="7506AE3C"/>
    <w:lvl w:ilvl="0" w:tentative="0">
      <w:start w:val="1"/>
      <w:numFmt w:val="decimal"/>
      <w:lvlText w:val="%1."/>
      <w:lvlJc w:val="left"/>
      <w:pPr>
        <w:tabs>
          <w:tab w:val="left" w:pos="312"/>
        </w:tabs>
      </w:pPr>
    </w:lvl>
  </w:abstractNum>
  <w:num w:numId="1">
    <w:abstractNumId w:val="4"/>
  </w:num>
  <w:num w:numId="2">
    <w:abstractNumId w:val="1"/>
  </w:num>
  <w:num w:numId="3">
    <w:abstractNumId w:val="3"/>
  </w:num>
  <w:num w:numId="4">
    <w:abstractNumId w:val="2"/>
  </w:num>
  <w:num w:numId="5">
    <w:abstractNumId w:val="7"/>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B0F"/>
    <w:rsid w:val="00086BCA"/>
    <w:rsid w:val="000F0F46"/>
    <w:rsid w:val="00250D2A"/>
    <w:rsid w:val="004A61B5"/>
    <w:rsid w:val="00651776"/>
    <w:rsid w:val="0069099F"/>
    <w:rsid w:val="006F6B0F"/>
    <w:rsid w:val="007040AE"/>
    <w:rsid w:val="00762C3B"/>
    <w:rsid w:val="00831352"/>
    <w:rsid w:val="008D7664"/>
    <w:rsid w:val="009B5231"/>
    <w:rsid w:val="07207FE4"/>
    <w:rsid w:val="27D50904"/>
    <w:rsid w:val="286079E5"/>
    <w:rsid w:val="2885479B"/>
    <w:rsid w:val="29EF3508"/>
    <w:rsid w:val="345D5D88"/>
    <w:rsid w:val="50B10CBC"/>
    <w:rsid w:val="5ED54AA4"/>
    <w:rsid w:val="72254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tabs>
        <w:tab w:val="center" w:pos="4153"/>
        <w:tab w:val="right" w:pos="8306"/>
      </w:tabs>
      <w:snapToGrid w:val="0"/>
      <w:jc w:val="center"/>
    </w:pPr>
    <w:rPr>
      <w:sz w:val="18"/>
      <w:szCs w:val="18"/>
    </w:rPr>
  </w:style>
  <w:style w:type="paragraph" w:styleId="4">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8">
    <w:name w:val="Strong"/>
    <w:basedOn w:val="7"/>
    <w:qFormat/>
    <w:uiPriority w:val="22"/>
    <w:rPr>
      <w:b/>
    </w:rPr>
  </w:style>
  <w:style w:type="character" w:customStyle="1" w:styleId="9">
    <w:name w:val="页眉 字符"/>
    <w:basedOn w:val="7"/>
    <w:link w:val="3"/>
    <w:qFormat/>
    <w:uiPriority w:val="99"/>
    <w:rPr>
      <w:kern w:val="2"/>
      <w:sz w:val="18"/>
      <w:szCs w:val="18"/>
    </w:rPr>
  </w:style>
  <w:style w:type="character" w:customStyle="1" w:styleId="10">
    <w:name w:val="页脚 字符"/>
    <w:basedOn w:val="7"/>
    <w:link w:val="2"/>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A2DBE4-0992-473D-A1E2-4341FF580B0C}">
  <ds:schemaRefs/>
</ds:datastoreItem>
</file>

<file path=docProps/app.xml><?xml version="1.0" encoding="utf-8"?>
<Properties xmlns="http://schemas.openxmlformats.org/officeDocument/2006/extended-properties" xmlns:vt="http://schemas.openxmlformats.org/officeDocument/2006/docPropsVTypes">
  <Template>Normal</Template>
  <Pages>5</Pages>
  <Words>355</Words>
  <Characters>2028</Characters>
  <Lines>16</Lines>
  <Paragraphs>4</Paragraphs>
  <TotalTime>2</TotalTime>
  <ScaleCrop>false</ScaleCrop>
  <LinksUpToDate>false</LinksUpToDate>
  <CharactersWithSpaces>2379</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2023-06-25T03:27:00Z</dcterms:created>
  <dc:creator>jiang</dc:creator>
  <cp:lastModifiedBy>Lenovo</cp:lastModifiedBy>
  <dcterms:modified xsi:type="dcterms:W3CDTF">2025-11-19T10:10:34Z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37684D8435F2411383DA91230805490A</vt:lpwstr>
  </property>
</Properties>
</file>