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0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1085"/>
        <w:gridCol w:w="3004"/>
        <w:gridCol w:w="1218"/>
        <w:gridCol w:w="4703"/>
      </w:tblGrid>
      <w:tr w:rsidR="009D1877" w:rsidRPr="009D1877" w14:paraId="5DD47F19" w14:textId="77777777">
        <w:trPr>
          <w:tblHeader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FBFD3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b/>
                <w:bCs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b/>
                <w:bCs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ECE9A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b/>
                <w:bCs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b/>
                <w:bCs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8D8B0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b/>
                <w:bCs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b/>
                <w:bCs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9DC39B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b/>
                <w:bCs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b/>
                <w:bCs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6122F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b/>
                <w:bCs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b/>
                <w:bCs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Description</w:t>
            </w:r>
          </w:p>
        </w:tc>
      </w:tr>
      <w:tr w:rsidR="009D1877" w:rsidRPr="009D1877" w14:paraId="60C41E75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1CBCBF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Expenses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1BCFC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BE1F8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% of spend on discretionary expenses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58B972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percent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EEF6E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Mean monthly spend on discretionary expenses as a percentage of total outgoings</w:t>
            </w:r>
          </w:p>
        </w:tc>
      </w:tr>
      <w:tr w:rsidR="009D1877" w:rsidRPr="009D1877" w14:paraId="3575DED2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163FD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Expenses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5D9EC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5F39F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% of spend on non-discretionary expenses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00024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percent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235C7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Mean monthly spend on non-discretionary expenses as a percentage of total outgoings</w:t>
            </w:r>
          </w:p>
        </w:tc>
      </w:tr>
      <w:tr w:rsidR="009D1877" w:rsidRPr="009D1877" w14:paraId="2B317311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F1FBBA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Expenses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2D574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3968A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Average Outgoings monthly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2E5FB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D8A5A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Mean monthly total outgoings</w:t>
            </w:r>
          </w:p>
        </w:tc>
      </w:tr>
      <w:tr w:rsidR="009D1877" w:rsidRPr="009D1877" w14:paraId="361FBC3E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81AE2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Expenses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C236B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77BF7A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Average outgoings excluding liabilities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96BB0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4F38A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Mean monthly total outgoings excluding liability payments</w:t>
            </w:r>
          </w:p>
        </w:tc>
      </w:tr>
      <w:tr w:rsidR="009D1877" w:rsidRPr="009D1877" w14:paraId="117E3827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55875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Expenses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F7AB6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37BD9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Monthly spend on discretionary expenses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3049B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7480CD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Mean monthly spend on discretionary expenses</w:t>
            </w:r>
          </w:p>
        </w:tc>
      </w:tr>
      <w:tr w:rsidR="009D1877" w:rsidRPr="009D1877" w14:paraId="5F82E00F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3CF76D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Expenses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CE078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C4D90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Monthly spend on non-discretionary expenses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84B5B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FA4D2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Mean monthly spend on non-discretionary expenses</w:t>
            </w:r>
          </w:p>
        </w:tc>
      </w:tr>
      <w:tr w:rsidR="009D1877" w:rsidRPr="009D1877" w14:paraId="3270EED9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A7C23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Expenses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918A3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321D3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Monthly spend on other expenses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8551D4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0F201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Mean monthly spend on other expenses</w:t>
            </w:r>
          </w:p>
        </w:tc>
      </w:tr>
      <w:tr w:rsidR="009D1877" w:rsidRPr="009D1877" w14:paraId="432EB0E6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7D68C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Financial Commitments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E78EC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1DB30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Average monthly amount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29808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FF2B58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Mean monthly repayments to lenders</w:t>
            </w:r>
          </w:p>
        </w:tc>
      </w:tr>
      <w:tr w:rsidR="009D1877" w:rsidRPr="009D1877" w14:paraId="3C22156C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4550E7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Financial Commitments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D9699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C7159E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of identified companies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95246A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2E46E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Number of relationships with lending merchants</w:t>
            </w:r>
          </w:p>
        </w:tc>
      </w:tr>
      <w:tr w:rsidR="009D1877" w:rsidRPr="009D1877" w14:paraId="59057FAF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C9253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Financial Commitments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63592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61FD74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Total credit card limit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452CB3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09589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Total limits on available credit card accounts</w:t>
            </w:r>
          </w:p>
        </w:tc>
      </w:tr>
      <w:tr w:rsidR="009D1877" w:rsidRPr="009D1877" w14:paraId="30A4AD59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005163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Financial Commitments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3F239E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670BD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Total credit card balance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5FE4BE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71DF3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Total of latest available balances on available credit card accounts</w:t>
            </w:r>
          </w:p>
        </w:tc>
      </w:tr>
      <w:tr w:rsidR="009D1877" w:rsidRPr="009D1877" w14:paraId="70CB2EAF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B0068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Financial Commitments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B5DCA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ME046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9D737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Average monthly ongoing amount to lenders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C221BD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51173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Ongoing monthly repayments to lenders</w:t>
            </w:r>
          </w:p>
        </w:tc>
      </w:tr>
      <w:tr w:rsidR="009D1877" w:rsidRPr="009D1877" w14:paraId="76534096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ADB79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Financial Commitments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27A04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ME048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FA2C0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Ongoing Monthly Mortgage Repayment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37B8A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7242A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Projected ongoing monthly mortgage repayments</w:t>
            </w:r>
          </w:p>
        </w:tc>
      </w:tr>
      <w:tr w:rsidR="009D1877" w:rsidRPr="009D1877" w14:paraId="05BC4B57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1B8D2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Government Services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C3391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33571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Misc Government services monthly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B5FBE1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CB9AF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Mean monthly income through government benefits other than Rental Assistance and Youth Allowance</w:t>
            </w:r>
          </w:p>
        </w:tc>
      </w:tr>
      <w:tr w:rsidR="009D1877" w:rsidRPr="009D1877" w14:paraId="0D4780A0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2F723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Government Services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EFCBD6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ME006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BAD94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Rental Assistance monthly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EE2A1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9087E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Mean monthly income from Rental Assistance</w:t>
            </w:r>
          </w:p>
        </w:tc>
      </w:tr>
      <w:tr w:rsidR="009D1877" w:rsidRPr="009D1877" w14:paraId="42780A72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E2C1B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Government Services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EC135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ME005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96C6FA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Youth Allowance monthly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C2B8E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FAC0B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Mean monthly income from Youth Allowance</w:t>
            </w:r>
          </w:p>
        </w:tc>
      </w:tr>
      <w:tr w:rsidR="009D1877" w:rsidRPr="009D1877" w14:paraId="4524DE43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59933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2EE94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ME040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76E51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Average Monthly Credits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00F5D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A38E1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Mean monthly credits excluding internal transfers</w:t>
            </w:r>
          </w:p>
        </w:tc>
      </w:tr>
      <w:tr w:rsidR="009D1877" w:rsidRPr="009D1877" w14:paraId="09232A45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F97F8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5C095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ME041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A1CE0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Average Monthly Debits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1283E1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A4C05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Mean monthly debits excluding internal transfers</w:t>
            </w:r>
          </w:p>
        </w:tc>
      </w:tr>
      <w:tr w:rsidR="009D1877" w:rsidRPr="009D1877" w14:paraId="57D1AE2C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9535D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Income Sources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FD666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ME001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0E910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of identified salary sources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9D4C5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447C2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Number of recent salary income sources</w:t>
            </w:r>
          </w:p>
        </w:tc>
      </w:tr>
      <w:tr w:rsidR="009D1877" w:rsidRPr="009D1877" w14:paraId="45712C50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13BFE1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 Sources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4D1CF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ME002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1DF72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Average monthly amount from salary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5EBCF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44468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Mean monthly amount from salary income sources over the reporting period</w:t>
            </w:r>
          </w:p>
        </w:tc>
      </w:tr>
      <w:tr w:rsidR="009D1877" w:rsidRPr="009D1877" w14:paraId="5BD2C4B1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DCD6F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 Sources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7EE309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ME003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D87D3A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Salary has been stable for (months)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8F350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B045A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Number of months within report over which salary has been stable</w:t>
            </w:r>
          </w:p>
        </w:tc>
      </w:tr>
      <w:tr w:rsidR="009D1877" w:rsidRPr="009D1877" w14:paraId="1F74CFDB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09C88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 Sources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1EC44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ME004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1C4E4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Other possible income monthly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0B5703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5F56C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Mean monthly income from sources not covered within Salary and Benefits</w:t>
            </w:r>
          </w:p>
        </w:tc>
      </w:tr>
      <w:tr w:rsidR="009D1877" w:rsidRPr="009D1877" w14:paraId="1736825F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6D110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 Sources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F2EC0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ME033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150B9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Average Income monthly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27BF0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9588A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Total forward looking monthly total income excluding tax, insurance, superannuation credits</w:t>
            </w:r>
          </w:p>
        </w:tc>
      </w:tr>
      <w:tr w:rsidR="009D1877" w:rsidRPr="009D1877" w14:paraId="0317BC61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3440FE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 Sources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E18E0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ME035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D49F3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Total Income has been stable for (months)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AE3CB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1A79B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Number of months within report over which total income has been stable</w:t>
            </w:r>
          </w:p>
        </w:tc>
      </w:tr>
      <w:tr w:rsidR="009D1877" w:rsidRPr="009D1877" w14:paraId="05B5FB7F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28B43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 Sources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561C2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ME036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426D8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Median monthly amount from Salary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2FE5D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52415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Median of the monthly sum of transaction amounts for all transactions in Group INC009</w:t>
            </w:r>
          </w:p>
        </w:tc>
      </w:tr>
      <w:tr w:rsidR="009D1877" w:rsidRPr="009D1877" w14:paraId="0DD43D8B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DDDA7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 Sources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D1115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ME037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751C0F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Median Income monthly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C24597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4790A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Sum of the individual group medians for all INC groups used in Metric ME033</w:t>
            </w:r>
          </w:p>
        </w:tc>
      </w:tr>
      <w:tr w:rsidR="009D1877" w:rsidRPr="009D1877" w14:paraId="0DDC5F28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9A6DC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 Sources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30396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ME042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D7E23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of recent income sources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CED17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0662B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Number of recent income sources across all income groups</w:t>
            </w:r>
          </w:p>
        </w:tc>
      </w:tr>
      <w:tr w:rsidR="009D1877" w:rsidRPr="009D1877" w14:paraId="1B7EBEE3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B4BB6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Income Sources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45837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ME043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8FA52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of ongoing regular income sources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7C215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D4C23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Number of recent income sources across all income groups where an income frequency has been detected</w:t>
            </w:r>
          </w:p>
        </w:tc>
      </w:tr>
      <w:tr w:rsidR="009D1877" w:rsidRPr="009D1877" w14:paraId="5252AE51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DCF66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Income Sources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BA5A17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ME045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EFCA0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Total Income has been secure for (months)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E388C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C5C6D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Number of months within report over which total ongoing income has been stable or improving (secure)</w:t>
            </w:r>
          </w:p>
        </w:tc>
      </w:tr>
      <w:tr w:rsidR="009D1877" w:rsidRPr="009D1877" w14:paraId="7DCC5D1A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F648C5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Risk Flags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528443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8B7E3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Has recent changes to salary circumstances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A3461F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proofErr w:type="spellStart"/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5F81E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Indicates new salary source in 2 months before end of reporting period or salary source stopping in 2 months prior to end of reporting period</w:t>
            </w:r>
          </w:p>
        </w:tc>
      </w:tr>
      <w:tr w:rsidR="009D1877" w:rsidRPr="009D1877" w14:paraId="475AD22E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CB638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Risk Flags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73AE9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C022A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Has received crisis support payments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BF952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proofErr w:type="spellStart"/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8A690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Indicates if any crisis support income has been received during reporting period</w:t>
            </w:r>
          </w:p>
        </w:tc>
      </w:tr>
      <w:tr w:rsidR="009D1877" w:rsidRPr="009D1877" w14:paraId="117E04CF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3E0FE6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Risk Flags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48E39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0E5DE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Has superannuation credits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F593A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proofErr w:type="spellStart"/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EEF46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Indicates if any superannuation income has been received during reporting period</w:t>
            </w:r>
          </w:p>
        </w:tc>
      </w:tr>
      <w:tr w:rsidR="009D1877" w:rsidRPr="009D1877" w14:paraId="70CEEBC1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B2B67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Risk Flags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0CDCB8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C5190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Has cash advances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1EF89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proofErr w:type="spellStart"/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F15AB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Indicates cash withdrawals from credit card accounts during reporting period</w:t>
            </w:r>
          </w:p>
        </w:tc>
      </w:tr>
      <w:tr w:rsidR="009D1877" w:rsidRPr="009D1877" w14:paraId="1AB488D6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73284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Risk Flags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9BEE7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D92A9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Has redraws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04911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proofErr w:type="spellStart"/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FEBC5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Indicates transfers from mortgage accounts during reporting period</w:t>
            </w:r>
          </w:p>
        </w:tc>
      </w:tr>
      <w:tr w:rsidR="009D1877" w:rsidRPr="009D1877" w14:paraId="1E23B840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229ED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Risk Flags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F2BB5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CAAF4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Has High-Cost Finance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71135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proofErr w:type="spellStart"/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1BEB6E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Indicates repayments (during reporting period) to lenders that may charge high interest rates</w:t>
            </w:r>
          </w:p>
        </w:tc>
      </w:tr>
      <w:tr w:rsidR="009D1877" w:rsidRPr="009D1877" w14:paraId="0871C760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02832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Risk Flags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F2E1CE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CD54EF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Missing non-discretionary expenses: groceries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0180A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proofErr w:type="spellStart"/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6E87C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no instances of non-discretionary expenses: groceries detected</w:t>
            </w:r>
          </w:p>
        </w:tc>
      </w:tr>
      <w:tr w:rsidR="009D1877" w:rsidRPr="009D1877" w14:paraId="63ECB2AC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FA6EB1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Risk Flags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5345A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60F13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Missing non-discretionary expenses: telecommunication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D3674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proofErr w:type="spellStart"/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FEBEDB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no instances of non-discretionary expenses: telecommunication detected</w:t>
            </w:r>
          </w:p>
        </w:tc>
      </w:tr>
      <w:tr w:rsidR="009D1877" w:rsidRPr="009D1877" w14:paraId="2F143A1C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F5C89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Risk Flags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DA466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ME030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8B27A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Missing non-discretionary expenses: utilities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3A87E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proofErr w:type="spellStart"/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3D020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no instances of non-discretionary expenses: utilities detected</w:t>
            </w:r>
          </w:p>
        </w:tc>
      </w:tr>
      <w:tr w:rsidR="009D1877" w:rsidRPr="009D1877" w14:paraId="627CBD59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061FF6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Risk Flags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4E767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ME031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2E1562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Has Unemployment Benefit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74EEE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proofErr w:type="spellStart"/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BE3BD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Indicates if Jobseeker payments have been received</w:t>
            </w:r>
          </w:p>
        </w:tc>
      </w:tr>
      <w:tr w:rsidR="009D1877" w:rsidRPr="009D1877" w14:paraId="5F4DF508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78EA8D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Risk Flags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B20A7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ME032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0830E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Receives Child Support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08880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proofErr w:type="spellStart"/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17D3A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Indicates if child support payments have been detected</w:t>
            </w:r>
          </w:p>
        </w:tc>
      </w:tr>
      <w:tr w:rsidR="009D1877" w:rsidRPr="009D1877" w14:paraId="6AE16C64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E2160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Risk Flags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3482D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ME047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4BA31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Has unshared mortgage account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7CD74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proofErr w:type="spellStart"/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1CB50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Indicates if mortgage payments are detected without a mortgage account having been shared</w:t>
            </w:r>
          </w:p>
        </w:tc>
      </w:tr>
      <w:tr w:rsidR="009D1877" w:rsidRPr="009D1877" w14:paraId="0333FE89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8183C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Risk Metrics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6A2D2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F110C7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of financial dishonours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D8EDE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EACB2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Number of financial dishonour transactions detected during reporting period</w:t>
            </w:r>
          </w:p>
        </w:tc>
      </w:tr>
      <w:tr w:rsidR="009D1877" w:rsidRPr="009D1877" w14:paraId="4CE12CC7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88763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Risk Metrics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ED4F5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C8C4C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of SACC loans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F42E1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5BAEE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Number of relationships with SACC lenders</w:t>
            </w:r>
          </w:p>
        </w:tc>
      </w:tr>
      <w:tr w:rsidR="009D1877" w:rsidRPr="009D1877" w14:paraId="418B444E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7FB2D8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Risk Metrics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CFF88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3D003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 xml:space="preserve">% of income spent on </w:t>
            </w:r>
            <w:proofErr w:type="gramStart"/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High Risk</w:t>
            </w:r>
            <w:proofErr w:type="gramEnd"/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 xml:space="preserve"> Activities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AFC121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percent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0F81D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Percentage of income withdrawn at ATM's (including from credit cards), spent on gambling and credit card interest, and withdrawn via redraws</w:t>
            </w:r>
          </w:p>
        </w:tc>
      </w:tr>
      <w:tr w:rsidR="009D1877" w:rsidRPr="009D1877" w14:paraId="712A7F1B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C84106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Risk Metrics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3511C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FB4F0D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% of income withdrawn via ATM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48230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percent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D32475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 xml:space="preserve">Percentage of income withdrawn as cash at </w:t>
            </w:r>
            <w:proofErr w:type="gramStart"/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ATM's</w:t>
            </w:r>
            <w:proofErr w:type="gramEnd"/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 xml:space="preserve"> over the reporting period</w:t>
            </w:r>
          </w:p>
        </w:tc>
      </w:tr>
      <w:tr w:rsidR="009D1877" w:rsidRPr="009D1877" w14:paraId="1BF4C048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B3083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Risk Metrics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60D53F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ME021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E1D2E9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proofErr w:type="gramStart"/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Total</w:t>
            </w:r>
            <w:proofErr w:type="gramEnd"/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 xml:space="preserve"> spend on </w:t>
            </w:r>
            <w:proofErr w:type="gramStart"/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High Risk</w:t>
            </w:r>
            <w:proofErr w:type="gramEnd"/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 xml:space="preserve"> Activities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52C9B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D08BB" w14:textId="77777777" w:rsidR="009D1877" w:rsidRPr="009D1877" w:rsidRDefault="009D1877" w:rsidP="009D1877">
            <w:pPr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D1877">
              <w:rPr>
                <w:rFonts w:ascii="Segoe UI" w:eastAsia="Times New Roman" w:hAnsi="Segoe UI" w:cs="Segoe UI"/>
                <w:color w:val="384248"/>
                <w:kern w:val="0"/>
                <w:sz w:val="23"/>
                <w:szCs w:val="23"/>
                <w:lang w:eastAsia="en-GB"/>
                <w14:ligatures w14:val="none"/>
              </w:rPr>
              <w:t>Total withdrawn at ATM's (including from credit cards), spent on gambling and credit card interest, and withdrawn via redraws during reporting period</w:t>
            </w:r>
          </w:p>
        </w:tc>
      </w:tr>
    </w:tbl>
    <w:p w14:paraId="0A95F15A" w14:textId="77777777" w:rsidR="0049638F" w:rsidRDefault="0049638F"/>
    <w:sectPr w:rsidR="0049638F" w:rsidSect="009D1877">
      <w:pgSz w:w="1682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877"/>
    <w:rsid w:val="0049638F"/>
    <w:rsid w:val="00725355"/>
    <w:rsid w:val="009D1877"/>
    <w:rsid w:val="00A051F0"/>
    <w:rsid w:val="00E2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4B352B"/>
  <w15:chartTrackingRefBased/>
  <w15:docId w15:val="{F419C982-1EAC-A74A-8E28-E98B34E0C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1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8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8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8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8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8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8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8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746</Words>
  <Characters>5211</Characters>
  <Application>Microsoft Office Word</Application>
  <DocSecurity>0</DocSecurity>
  <Lines>434</Lines>
  <Paragraphs>313</Paragraphs>
  <ScaleCrop>false</ScaleCrop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Korff</dc:creator>
  <cp:keywords/>
  <dc:description/>
  <cp:lastModifiedBy>Marcus Korff</cp:lastModifiedBy>
  <cp:revision>1</cp:revision>
  <dcterms:created xsi:type="dcterms:W3CDTF">2025-12-17T00:23:00Z</dcterms:created>
  <dcterms:modified xsi:type="dcterms:W3CDTF">2025-12-17T00:23:00Z</dcterms:modified>
</cp:coreProperties>
</file>