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image1.png" ContentType="image/png"/>
  <Override PartName="/word/media/image2.png" ContentType="image/png"/>
  <Override PartName="/word/media/image3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waabanong-weekly-update"/>
    <w:p>
      <w:pPr>
        <w:pStyle w:val="Heading1"/>
      </w:pPr>
      <w:r>
        <w:t xml:space="preserve">Waabanong Weekly Update</w:t>
      </w:r>
    </w:p>
    <w:p>
      <w:pPr>
        <w:pStyle w:val="FirstParagraph"/>
      </w:pPr>
      <w:r>
        <w:rPr>
          <w:b/>
          <w:bCs/>
        </w:rPr>
        <w:t xml:space="preserve">Week of:</w:t>
      </w:r>
      <w:r>
        <w:t xml:space="preserve"> </w:t>
      </w:r>
      <w:r>
        <w:t xml:space="preserve">June 22, 2026</w:t>
      </w:r>
    </w:p>
    <w:p>
      <w:pPr>
        <w:pStyle w:val="BlockText"/>
      </w:pPr>
      <w:r>
        <w:t xml:space="preserve">⚠️ Roadmap image: provide updated PNG path before converting. Prior week’s image will be used as placeholder if not supplied.</w:t>
      </w:r>
    </w:p>
    <w:p>
      <w:r>
        <w:pict>
          <v:rect style="width:0;height:1.5pt" o:hralign="center" o:hrstd="t" o:hr="t"/>
        </w:pict>
      </w:r>
    </w:p>
    <w:bookmarkStart w:id="18" w:name="iteration-summary"/>
    <w:p>
      <w:pPr>
        <w:pStyle w:val="Heading2"/>
      </w:pPr>
      <w:r>
        <w:t xml:space="preserve">Iteration Summary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24"/>
        <w:gridCol w:w="1545"/>
        <w:gridCol w:w="2897"/>
        <w:gridCol w:w="135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Iteration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Current Phase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I1 - System Infrastructure &amp; Environments</w:t>
            </w:r>
          </w:p>
        </w:tc>
        <w:tc>
          <w:tcPr/>
          <w:p>
            <w:pPr>
              <w:pStyle w:val="Compact"/>
            </w:pPr>
            <w:r>
              <w:t xml:space="preserve">In progress</w:t>
            </w:r>
          </w:p>
        </w:tc>
        <w:tc>
          <w:tcPr/>
          <w:p>
            <w:pPr>
              <w:pStyle w:val="Compact"/>
            </w:pPr>
            <w:r>
              <w:t xml:space="preserve">PCFS Testing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I2 - Login &amp; Authorization</w:t>
            </w:r>
          </w:p>
        </w:tc>
        <w:tc>
          <w:tcPr/>
          <w:p>
            <w:pPr>
              <w:pStyle w:val="Compact"/>
            </w:pPr>
            <w:r>
              <w:t xml:space="preserve">In progress</w:t>
            </w:r>
          </w:p>
        </w:tc>
        <w:tc>
          <w:tcPr/>
          <w:p>
            <w:pPr>
              <w:pStyle w:val="Compact"/>
            </w:pPr>
            <w:r>
              <w:t xml:space="preserve">PCFS Testing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I3 - Client, Member &amp; Family Data</w:t>
            </w:r>
          </w:p>
        </w:tc>
        <w:tc>
          <w:tcPr/>
          <w:p>
            <w:pPr>
              <w:pStyle w:val="Compact"/>
            </w:pPr>
            <w:r>
              <w:t xml:space="preserve">In progress</w:t>
            </w:r>
          </w:p>
        </w:tc>
        <w:tc>
          <w:tcPr/>
          <w:p>
            <w:pPr>
              <w:pStyle w:val="Compact"/>
            </w:pPr>
            <w:r>
              <w:t xml:space="preserve">PCFS Testing</w:t>
            </w:r>
          </w:p>
        </w:tc>
        <w:tc>
          <w:tcPr/>
          <w:p>
            <w:pPr>
              <w:pStyle w:val="Compact"/>
            </w:pPr>
            <w:r>
              <w:t xml:space="preserve">Genogram improvements: relationship display and case/intake person links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I4 - Intake Management &amp; Automated Notifications</w:t>
            </w:r>
          </w:p>
        </w:tc>
        <w:tc>
          <w:tcPr/>
          <w:p>
            <w:pPr>
              <w:pStyle w:val="Compact"/>
            </w:pPr>
            <w:r>
              <w:t xml:space="preserve">In progress</w:t>
            </w:r>
          </w:p>
        </w:tc>
        <w:tc>
          <w:tcPr/>
          <w:p>
            <w:pPr>
              <w:pStyle w:val="Compact"/>
            </w:pPr>
            <w:r>
              <w:t xml:space="preserve">PCFS Testing</w:t>
            </w:r>
          </w:p>
        </w:tc>
        <w:tc>
          <w:tcPr/>
          <w:p>
            <w:pPr>
              <w:pStyle w:val="Compact"/>
            </w:pPr>
            <w:r>
              <w:t xml:space="preserve">Eligibility check moved to Supervisor Review section; intake prior contacts and self-intake fixes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I5 A - Case File Management &amp; Signs of Safety</w:t>
            </w:r>
          </w:p>
        </w:tc>
        <w:tc>
          <w:tcPr/>
          <w:p>
            <w:pPr>
              <w:pStyle w:val="Compact"/>
            </w:pPr>
            <w:r>
              <w:t xml:space="preserve">In progress</w:t>
            </w:r>
          </w:p>
        </w:tc>
        <w:tc>
          <w:tcPr/>
          <w:p>
            <w:pPr>
              <w:pStyle w:val="Compact"/>
            </w:pPr>
            <w:r>
              <w:t xml:space="preserve">Development</w:t>
            </w:r>
          </w:p>
        </w:tc>
        <w:tc>
          <w:tcPr/>
          <w:p>
            <w:pPr>
              <w:pStyle w:val="Compact"/>
            </w:pPr>
            <w:r>
              <w:t xml:space="preserve">Placement module improvements; case notes timestamp fix; CFSIS ID fix</w:t>
            </w:r>
          </w:p>
        </w:tc>
      </w:tr>
      <w:tr>
        <w:tc>
          <w:tcPr/>
          <w:p>
            <w:pPr>
              <w:pStyle w:val="Compact"/>
            </w:pPr>
            <w:r>
              <w:t xml:space="preserve">I5 B – Abuse Investigations</w:t>
            </w:r>
          </w:p>
        </w:tc>
        <w:tc>
          <w:tcPr/>
          <w:p>
            <w:pPr>
              <w:pStyle w:val="Compact"/>
            </w:pPr>
            <w:r>
              <w:t xml:space="preserve">In Progress</w:t>
            </w:r>
          </w:p>
        </w:tc>
        <w:tc>
          <w:tcPr/>
          <w:p>
            <w:pPr>
              <w:pStyle w:val="Compact"/>
            </w:pPr>
            <w:r>
              <w:t xml:space="preserve">Solution design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I6 - Data Cleaning and Migration</w:t>
            </w:r>
          </w:p>
        </w:tc>
        <w:tc>
          <w:tcPr/>
          <w:p>
            <w:pPr>
              <w:pStyle w:val="Compact"/>
            </w:pPr>
            <w:r>
              <w:t xml:space="preserve">In progress</w:t>
            </w:r>
          </w:p>
        </w:tc>
        <w:tc>
          <w:tcPr/>
          <w:p>
            <w:pPr>
              <w:pStyle w:val="Compact"/>
            </w:pPr>
            <w:r>
              <w:t xml:space="preserve">Planning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I7 - Financial Tracking &amp; Exports for Sage</w:t>
            </w:r>
          </w:p>
        </w:tc>
        <w:tc>
          <w:tcPr/>
          <w:p>
            <w:pPr>
              <w:pStyle w:val="Compact"/>
            </w:pPr>
            <w:r>
              <w:t xml:space="preserve">In progress</w:t>
            </w:r>
          </w:p>
        </w:tc>
        <w:tc>
          <w:tcPr/>
          <w:p>
            <w:pPr>
              <w:pStyle w:val="Compact"/>
            </w:pPr>
            <w:r>
              <w:t xml:space="preserve">Solution design</w:t>
            </w:r>
          </w:p>
        </w:tc>
        <w:tc>
          <w:tcPr/>
          <w:p>
            <w:pPr>
              <w:pStyle w:val="Compact"/>
            </w:pPr>
            <w:r>
              <w:t xml:space="preserve">Rob reviewing shared documentation; follow-up session to be scheduled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I8 - My Dashboard &amp; Reporting</w:t>
            </w:r>
          </w:p>
        </w:tc>
        <w:tc>
          <w:tcPr/>
          <w:p>
            <w:pPr>
              <w:pStyle w:val="Compact"/>
            </w:pPr>
            <w:r>
              <w:t xml:space="preserve">Not started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8"/>
    <w:bookmarkStart w:id="19" w:name="project-management-general"/>
    <w:p>
      <w:pPr>
        <w:pStyle w:val="Heading2"/>
      </w:pPr>
      <w:r>
        <w:t xml:space="preserve">Project Management &amp; General</w:t>
      </w:r>
    </w:p>
    <w:p>
      <w:pPr>
        <w:pStyle w:val="FirstParagraph"/>
      </w:pPr>
      <w:r>
        <w:rPr>
          <w:b/>
          <w:bCs/>
        </w:rPr>
        <w:t xml:space="preserve">Weekly Progress</w:t>
      </w:r>
    </w:p>
    <w:p>
      <w:pPr>
        <w:pStyle w:val="Compact"/>
        <w:numPr>
          <w:ilvl w:val="0"/>
          <w:numId w:val="1001"/>
        </w:numPr>
      </w:pPr>
      <w:r>
        <w:t xml:space="preserve">W27 status report finalized and filed.</w:t>
      </w:r>
    </w:p>
    <w:p>
      <w:pPr>
        <w:pStyle w:val="Compact"/>
        <w:numPr>
          <w:ilvl w:val="0"/>
          <w:numId w:val="1001"/>
        </w:numPr>
      </w:pPr>
      <w:r>
        <w:t xml:space="preserve">Finance module next steps in motion — documentation sharing completed with Rob; review underway ahead of follow-up design session.</w:t>
      </w:r>
    </w:p>
    <w:p>
      <w:r>
        <w:pict>
          <v:rect style="width:0;height:1.5pt" o:hralign="center" o:hrstd="t" o:hr="t"/>
        </w:pict>
      </w:r>
    </w:p>
    <w:bookmarkEnd w:id="19"/>
    <w:bookmarkStart w:id="20" w:name="i1---system-infrastructure-environments"/>
    <w:p>
      <w:pPr>
        <w:pStyle w:val="Heading2"/>
      </w:pPr>
      <w:r>
        <w:t xml:space="preserve">I1 - System Infrastructure &amp; Environments</w:t>
      </w:r>
    </w:p>
    <w:p>
      <w:pPr>
        <w:pStyle w:val="FirstParagraph"/>
      </w:pPr>
      <w:r>
        <w:rPr>
          <w:b/>
          <w:bCs/>
        </w:rPr>
        <w:t xml:space="preserve">Features</w:t>
      </w:r>
    </w:p>
    <w:p>
      <w:pPr>
        <w:pStyle w:val="Compact"/>
        <w:numPr>
          <w:ilvl w:val="0"/>
          <w:numId w:val="1002"/>
        </w:numPr>
      </w:pPr>
      <w:r>
        <w:t xml:space="preserve">Set up Development, Testing, and Production environments</w:t>
      </w:r>
    </w:p>
    <w:p>
      <w:pPr>
        <w:pStyle w:val="FirstParagraph"/>
      </w:pPr>
      <w:r>
        <w:rPr>
          <w:b/>
          <w:bCs/>
        </w:rPr>
        <w:t xml:space="preserve">Weekly Progress</w:t>
      </w:r>
    </w:p>
    <w:p>
      <w:pPr>
        <w:pStyle w:val="Compact"/>
        <w:numPr>
          <w:ilvl w:val="0"/>
          <w:numId w:val="1003"/>
        </w:numPr>
      </w:pPr>
      <w:r>
        <w:t xml:space="preserve">No infrastructure changes this week.</w:t>
      </w:r>
    </w:p>
    <w:p>
      <w:r>
        <w:pict>
          <v:rect style="width:0;height:1.5pt" o:hralign="center" o:hrstd="t" o:hr="t"/>
        </w:pict>
      </w:r>
    </w:p>
    <w:bookmarkEnd w:id="20"/>
    <w:bookmarkStart w:id="21" w:name="i2---login-authorization"/>
    <w:p>
      <w:pPr>
        <w:pStyle w:val="Heading2"/>
      </w:pPr>
      <w:r>
        <w:t xml:space="preserve">I2 - Login &amp; Authorization</w:t>
      </w:r>
    </w:p>
    <w:p>
      <w:pPr>
        <w:pStyle w:val="FirstParagraph"/>
      </w:pPr>
      <w:r>
        <w:rPr>
          <w:b/>
          <w:bCs/>
        </w:rPr>
        <w:t xml:space="preserve">Features</w:t>
      </w:r>
    </w:p>
    <w:p>
      <w:pPr>
        <w:pStyle w:val="Compact"/>
        <w:numPr>
          <w:ilvl w:val="0"/>
          <w:numId w:val="1004"/>
        </w:numPr>
      </w:pPr>
      <w:r>
        <w:t xml:space="preserve">Microsoft 365–based authentication</w:t>
      </w:r>
    </w:p>
    <w:p>
      <w:pPr>
        <w:pStyle w:val="Compact"/>
        <w:numPr>
          <w:ilvl w:val="0"/>
          <w:numId w:val="1004"/>
        </w:numPr>
      </w:pPr>
      <w:r>
        <w:t xml:space="preserve">User login</w:t>
      </w:r>
    </w:p>
    <w:p>
      <w:pPr>
        <w:pStyle w:val="FirstParagraph"/>
      </w:pPr>
      <w:r>
        <w:rPr>
          <w:b/>
          <w:bCs/>
        </w:rPr>
        <w:t xml:space="preserve">Weekly Progress</w:t>
      </w:r>
    </w:p>
    <w:p>
      <w:pPr>
        <w:pStyle w:val="Compact"/>
        <w:numPr>
          <w:ilvl w:val="0"/>
          <w:numId w:val="1005"/>
        </w:numPr>
      </w:pPr>
      <w:r>
        <w:t xml:space="preserve">No authentication changes this week.</w:t>
      </w:r>
    </w:p>
    <w:p>
      <w:r>
        <w:pict>
          <v:rect style="width:0;height:1.5pt" o:hralign="center" o:hrstd="t" o:hr="t"/>
        </w:pict>
      </w:r>
    </w:p>
    <w:bookmarkEnd w:id="21"/>
    <w:bookmarkStart w:id="22" w:name="i3---client-member-family-data"/>
    <w:p>
      <w:pPr>
        <w:pStyle w:val="Heading2"/>
      </w:pPr>
      <w:r>
        <w:t xml:space="preserve">I3 - Client, Member &amp; Family Data</w:t>
      </w:r>
    </w:p>
    <w:p>
      <w:pPr>
        <w:pStyle w:val="FirstParagraph"/>
      </w:pPr>
      <w:r>
        <w:rPr>
          <w:b/>
          <w:bCs/>
        </w:rPr>
        <w:t xml:space="preserve">Features</w:t>
      </w:r>
    </w:p>
    <w:p>
      <w:pPr>
        <w:pStyle w:val="Compact"/>
        <w:numPr>
          <w:ilvl w:val="0"/>
          <w:numId w:val="1006"/>
        </w:numPr>
      </w:pPr>
      <w:r>
        <w:t xml:space="preserve">Centralized person records (children, adults, limited profiles)</w:t>
      </w:r>
    </w:p>
    <w:p>
      <w:pPr>
        <w:pStyle w:val="Compact"/>
        <w:numPr>
          <w:ilvl w:val="1"/>
          <w:numId w:val="1007"/>
        </w:numPr>
      </w:pPr>
      <w:r>
        <w:t xml:space="preserve">Duplicate prevention</w:t>
      </w:r>
    </w:p>
    <w:p>
      <w:pPr>
        <w:pStyle w:val="Compact"/>
        <w:numPr>
          <w:ilvl w:val="0"/>
          <w:numId w:val="1006"/>
        </w:numPr>
      </w:pPr>
      <w:r>
        <w:t xml:space="preserve">Family and household structures</w:t>
      </w:r>
    </w:p>
    <w:p>
      <w:pPr>
        <w:pStyle w:val="Compact"/>
        <w:numPr>
          <w:ilvl w:val="1"/>
          <w:numId w:val="1008"/>
        </w:numPr>
      </w:pPr>
      <w:r>
        <w:t xml:space="preserve">Multi-generation relationships</w:t>
      </w:r>
    </w:p>
    <w:p>
      <w:pPr>
        <w:pStyle w:val="Compact"/>
        <w:numPr>
          <w:ilvl w:val="0"/>
          <w:numId w:val="1006"/>
        </w:numPr>
      </w:pPr>
      <w:r>
        <w:t xml:space="preserve">Reciprocal relationship logic</w:t>
      </w:r>
    </w:p>
    <w:p>
      <w:pPr>
        <w:pStyle w:val="Compact"/>
        <w:numPr>
          <w:ilvl w:val="0"/>
          <w:numId w:val="1006"/>
        </w:numPr>
      </w:pPr>
      <w:r>
        <w:t xml:space="preserve">Global search across people and families</w:t>
      </w:r>
    </w:p>
    <w:p>
      <w:pPr>
        <w:pStyle w:val="FirstParagraph"/>
      </w:pPr>
      <w:r>
        <w:rPr>
          <w:b/>
          <w:bCs/>
        </w:rPr>
        <w:t xml:space="preserve">Weekly Progress</w:t>
      </w:r>
    </w:p>
    <w:p>
      <w:pPr>
        <w:pStyle w:val="Compact"/>
        <w:numPr>
          <w:ilvl w:val="0"/>
          <w:numId w:val="1009"/>
        </w:numPr>
      </w:pPr>
      <w:r>
        <w:t xml:space="preserve">Genogram improvements shipped (PR #52):</w:t>
      </w:r>
    </w:p>
    <w:p>
      <w:pPr>
        <w:pStyle w:val="Compact"/>
        <w:numPr>
          <w:ilvl w:val="1"/>
          <w:numId w:val="1010"/>
        </w:numPr>
      </w:pPr>
      <w:r>
        <w:t xml:space="preserve">Relationship display updated to correctly include relationship modifiers (e.g., step, adoptive)</w:t>
      </w:r>
    </w:p>
    <w:p>
      <w:pPr>
        <w:pStyle w:val="Compact"/>
        <w:numPr>
          <w:ilvl w:val="1"/>
          <w:numId w:val="1010"/>
        </w:numPr>
      </w:pPr>
      <w:r>
        <w:t xml:space="preserve">Genogram links added for persons involved in cases and intakes — direct navigation from the genogram to related records</w:t>
      </w:r>
    </w:p>
    <w:p>
      <w:pPr>
        <w:pStyle w:val="Compact"/>
        <w:numPr>
          <w:ilvl w:val="1"/>
          <w:numId w:val="1010"/>
        </w:numPr>
      </w:pPr>
      <w:r>
        <w:t xml:space="preserve">Chain link icon display fix</w:t>
      </w:r>
    </w:p>
    <w:p>
      <w:r>
        <w:pict>
          <v:rect style="width:0;height:1.5pt" o:hralign="center" o:hrstd="t" o:hr="t"/>
        </w:pict>
      </w:r>
    </w:p>
    <w:bookmarkEnd w:id="22"/>
    <w:bookmarkStart w:id="23" w:name="X321d89cc9f3bb8ef67611e806272efe176444fe"/>
    <w:p>
      <w:pPr>
        <w:pStyle w:val="Heading2"/>
      </w:pPr>
      <w:r>
        <w:t xml:space="preserve">I4 - Intake Management &amp; Automated Notifications</w:t>
      </w:r>
    </w:p>
    <w:p>
      <w:pPr>
        <w:pStyle w:val="FirstParagraph"/>
      </w:pPr>
      <w:r>
        <w:rPr>
          <w:b/>
          <w:bCs/>
        </w:rPr>
        <w:t xml:space="preserve">Features</w:t>
      </w:r>
    </w:p>
    <w:p>
      <w:pPr>
        <w:pStyle w:val="Compact"/>
        <w:numPr>
          <w:ilvl w:val="0"/>
          <w:numId w:val="1011"/>
        </w:numPr>
      </w:pPr>
      <w:r>
        <w:t xml:space="preserve">Structured intake workflows with mandatory fields</w:t>
      </w:r>
    </w:p>
    <w:p>
      <w:pPr>
        <w:pStyle w:val="Compact"/>
        <w:numPr>
          <w:ilvl w:val="0"/>
          <w:numId w:val="1011"/>
        </w:numPr>
      </w:pPr>
      <w:r>
        <w:t xml:space="preserve">Intake status tracking and lifecycle</w:t>
      </w:r>
    </w:p>
    <w:p>
      <w:pPr>
        <w:pStyle w:val="Compact"/>
        <w:numPr>
          <w:ilvl w:val="0"/>
          <w:numId w:val="1011"/>
        </w:numPr>
      </w:pPr>
      <w:r>
        <w:t xml:space="preserve">Supervisor review and approval processes</w:t>
      </w:r>
    </w:p>
    <w:p>
      <w:pPr>
        <w:pStyle w:val="Compact"/>
        <w:numPr>
          <w:ilvl w:val="0"/>
          <w:numId w:val="1011"/>
        </w:numPr>
      </w:pPr>
      <w:r>
        <w:t xml:space="preserve">Ability to resolve intake without opening a case</w:t>
      </w:r>
    </w:p>
    <w:p>
      <w:pPr>
        <w:pStyle w:val="Compact"/>
        <w:numPr>
          <w:ilvl w:val="0"/>
          <w:numId w:val="1011"/>
        </w:numPr>
      </w:pPr>
      <w:r>
        <w:t xml:space="preserve">Escalation from intake to case creation</w:t>
      </w:r>
    </w:p>
    <w:p>
      <w:pPr>
        <w:pStyle w:val="Compact"/>
        <w:numPr>
          <w:ilvl w:val="0"/>
          <w:numId w:val="1011"/>
        </w:numPr>
      </w:pPr>
      <w:r>
        <w:t xml:space="preserve">Printable intake records</w:t>
      </w:r>
    </w:p>
    <w:p>
      <w:pPr>
        <w:pStyle w:val="Compact"/>
        <w:numPr>
          <w:ilvl w:val="0"/>
          <w:numId w:val="1011"/>
        </w:numPr>
      </w:pPr>
      <w:r>
        <w:t xml:space="preserve">Automated notifications:</w:t>
      </w:r>
    </w:p>
    <w:p>
      <w:pPr>
        <w:pStyle w:val="Compact"/>
        <w:numPr>
          <w:ilvl w:val="1"/>
          <w:numId w:val="1012"/>
        </w:numPr>
      </w:pPr>
      <w:r>
        <w:t xml:space="preserve">In-application alerts</w:t>
      </w:r>
    </w:p>
    <w:p>
      <w:pPr>
        <w:pStyle w:val="Compact"/>
        <w:numPr>
          <w:ilvl w:val="1"/>
          <w:numId w:val="1012"/>
        </w:numPr>
      </w:pPr>
      <w:r>
        <w:t xml:space="preserve">Defined external channels (email/messaging)</w:t>
      </w:r>
    </w:p>
    <w:p>
      <w:pPr>
        <w:pStyle w:val="FirstParagraph"/>
      </w:pPr>
      <w:r>
        <w:rPr>
          <w:b/>
          <w:bCs/>
        </w:rPr>
        <w:t xml:space="preserve">Weekly Progress</w:t>
      </w:r>
    </w:p>
    <w:p>
      <w:pPr>
        <w:pStyle w:val="Compact"/>
        <w:numPr>
          <w:ilvl w:val="0"/>
          <w:numId w:val="1013"/>
        </w:numPr>
      </w:pPr>
      <w:r>
        <w:t xml:space="preserve">Eligibility Check moved to the Supervisor Review section of the intake workflow (PR #51).</w:t>
      </w:r>
    </w:p>
    <w:p>
      <w:pPr>
        <w:pStyle w:val="Compact"/>
        <w:numPr>
          <w:ilvl w:val="0"/>
          <w:numId w:val="1013"/>
        </w:numPr>
      </w:pPr>
      <w:r>
        <w:t xml:space="preserve">Intake prior contacts and related fixes:</w:t>
      </w:r>
    </w:p>
    <w:p>
      <w:pPr>
        <w:pStyle w:val="Compact"/>
        <w:numPr>
          <w:ilvl w:val="1"/>
          <w:numId w:val="1014"/>
        </w:numPr>
      </w:pPr>
      <w:r>
        <w:t xml:space="preserve">Fixed: prior contacts missing when viewing intake in edit mode</w:t>
      </w:r>
    </w:p>
    <w:p>
      <w:pPr>
        <w:pStyle w:val="Compact"/>
        <w:numPr>
          <w:ilvl w:val="1"/>
          <w:numId w:val="1014"/>
        </w:numPr>
      </w:pPr>
      <w:r>
        <w:t xml:space="preserve">Case file link wired up in the prior contacts section — workers can navigate directly to related case files</w:t>
      </w:r>
    </w:p>
    <w:p>
      <w:pPr>
        <w:pStyle w:val="Compact"/>
        <w:numPr>
          <w:ilvl w:val="1"/>
          <w:numId w:val="1014"/>
        </w:numPr>
      </w:pPr>
      <w:r>
        <w:t xml:space="preserve">Fixed: self-intake fields not being saved correctly</w:t>
      </w:r>
    </w:p>
    <w:p>
      <w:pPr>
        <w:pStyle w:val="Compact"/>
        <w:numPr>
          <w:ilvl w:val="0"/>
          <w:numId w:val="1013"/>
        </w:numPr>
      </w:pPr>
      <w:r>
        <w:t xml:space="preserve">Document replacement logic improved — updating a document now correctly replaces the prior version.</w:t>
      </w:r>
    </w:p>
    <w:p>
      <w:pPr>
        <w:pStyle w:val="Compact"/>
        <w:numPr>
          <w:ilvl w:val="0"/>
          <w:numId w:val="1013"/>
        </w:numPr>
      </w:pPr>
      <w:r>
        <w:t xml:space="preserve">Person activity logging updates.</w:t>
      </w:r>
    </w:p>
    <w:p>
      <w:r>
        <w:pict>
          <v:rect style="width:0;height:1.5pt" o:hralign="center" o:hrstd="t" o:hr="t"/>
        </w:pict>
      </w:r>
    </w:p>
    <w:bookmarkEnd w:id="23"/>
    <w:bookmarkStart w:id="24" w:name="X9854df1a6b5c28820de76916ad85fc5aaef955a"/>
    <w:p>
      <w:pPr>
        <w:pStyle w:val="Heading2"/>
      </w:pPr>
      <w:r>
        <w:t xml:space="preserve">I5 A - Case File Management &amp; Signs of Safety</w:t>
      </w:r>
    </w:p>
    <w:p>
      <w:pPr>
        <w:pStyle w:val="FirstParagraph"/>
      </w:pPr>
      <w:r>
        <w:rPr>
          <w:b/>
          <w:bCs/>
        </w:rPr>
        <w:t xml:space="preserve">Features</w:t>
      </w:r>
    </w:p>
    <w:p>
      <w:pPr>
        <w:pStyle w:val="Compact"/>
        <w:numPr>
          <w:ilvl w:val="0"/>
          <w:numId w:val="1015"/>
        </w:numPr>
      </w:pPr>
      <w:r>
        <w:t xml:space="preserve">Case file creation and lifecycle management</w:t>
      </w:r>
    </w:p>
    <w:p>
      <w:pPr>
        <w:pStyle w:val="Compact"/>
        <w:numPr>
          <w:ilvl w:val="0"/>
          <w:numId w:val="1015"/>
        </w:numPr>
      </w:pPr>
      <w:r>
        <w:t xml:space="preserve">Assignment of caseworkers and supervisors</w:t>
      </w:r>
    </w:p>
    <w:p>
      <w:pPr>
        <w:pStyle w:val="Compact"/>
        <w:numPr>
          <w:ilvl w:val="0"/>
          <w:numId w:val="1015"/>
        </w:numPr>
      </w:pPr>
      <w:r>
        <w:t xml:space="preserve">Case reassignment with approval</w:t>
      </w:r>
    </w:p>
    <w:p>
      <w:pPr>
        <w:pStyle w:val="Compact"/>
        <w:numPr>
          <w:ilvl w:val="0"/>
          <w:numId w:val="1015"/>
        </w:numPr>
      </w:pPr>
      <w:r>
        <w:t xml:space="preserve">Signs of Safety–aligned workflows, including:</w:t>
      </w:r>
    </w:p>
    <w:p>
      <w:pPr>
        <w:pStyle w:val="Compact"/>
        <w:numPr>
          <w:ilvl w:val="1"/>
          <w:numId w:val="1016"/>
        </w:numPr>
      </w:pPr>
      <w:r>
        <w:t xml:space="preserve">Placement</w:t>
      </w:r>
    </w:p>
    <w:p>
      <w:pPr>
        <w:pStyle w:val="Compact"/>
        <w:numPr>
          <w:ilvl w:val="1"/>
          <w:numId w:val="1016"/>
        </w:numPr>
      </w:pPr>
      <w:r>
        <w:t xml:space="preserve">Structured assessments</w:t>
      </w:r>
    </w:p>
    <w:p>
      <w:pPr>
        <w:pStyle w:val="Compact"/>
        <w:numPr>
          <w:ilvl w:val="1"/>
          <w:numId w:val="1016"/>
        </w:numPr>
      </w:pPr>
      <w:r>
        <w:t xml:space="preserve">Safety goals and planning</w:t>
      </w:r>
    </w:p>
    <w:p>
      <w:pPr>
        <w:pStyle w:val="Compact"/>
        <w:numPr>
          <w:ilvl w:val="1"/>
          <w:numId w:val="1016"/>
        </w:numPr>
      </w:pPr>
      <w:r>
        <w:t xml:space="preserve">Ongoing review checkpoints</w:t>
      </w:r>
    </w:p>
    <w:p>
      <w:pPr>
        <w:pStyle w:val="Compact"/>
        <w:numPr>
          <w:ilvl w:val="0"/>
          <w:numId w:val="1015"/>
        </w:numPr>
      </w:pPr>
      <w:r>
        <w:t xml:space="preserve">Visibility into historical and related cases</w:t>
      </w:r>
    </w:p>
    <w:p>
      <w:pPr>
        <w:pStyle w:val="Compact"/>
        <w:numPr>
          <w:ilvl w:val="0"/>
          <w:numId w:val="1015"/>
        </w:numPr>
      </w:pPr>
      <w:r>
        <w:t xml:space="preserve">Case notes for visits, services, and interactions</w:t>
      </w:r>
    </w:p>
    <w:p>
      <w:pPr>
        <w:pStyle w:val="Compact"/>
        <w:numPr>
          <w:ilvl w:val="0"/>
          <w:numId w:val="1015"/>
        </w:numPr>
      </w:pPr>
      <w:r>
        <w:t xml:space="preserve">Communication tracking across intake and case contexts</w:t>
      </w:r>
    </w:p>
    <w:p>
      <w:pPr>
        <w:pStyle w:val="Compact"/>
        <w:numPr>
          <w:ilvl w:val="1"/>
          <w:numId w:val="1017"/>
        </w:numPr>
      </w:pPr>
      <w:r>
        <w:t xml:space="preserve">Document management: Person, Intake &amp; Case</w:t>
      </w:r>
    </w:p>
    <w:p>
      <w:pPr>
        <w:pStyle w:val="FirstParagraph"/>
      </w:pPr>
      <w:r>
        <w:rPr>
          <w:b/>
          <w:bCs/>
        </w:rPr>
        <w:t xml:space="preserve">Weekly Progress</w:t>
      </w:r>
    </w:p>
    <w:p>
      <w:pPr>
        <w:pStyle w:val="Compact"/>
        <w:numPr>
          <w:ilvl w:val="0"/>
          <w:numId w:val="1018"/>
        </w:numPr>
      </w:pPr>
      <w:r>
        <w:t xml:space="preserve">Placement module improvements:</w:t>
      </w:r>
    </w:p>
    <w:p>
      <w:pPr>
        <w:pStyle w:val="Compact"/>
        <w:numPr>
          <w:ilvl w:val="1"/>
          <w:numId w:val="1019"/>
        </w:numPr>
      </w:pPr>
      <w:r>
        <w:t xml:space="preserve">Fixed: resource home type not displaying caregiver information</w:t>
      </w:r>
    </w:p>
    <w:p>
      <w:pPr>
        <w:pStyle w:val="Compact"/>
        <w:numPr>
          <w:ilvl w:val="1"/>
          <w:numId w:val="1019"/>
        </w:numPr>
      </w:pPr>
      <w:r>
        <w:t xml:space="preserve">Placement search fix</w:t>
      </w:r>
    </w:p>
    <w:p>
      <w:pPr>
        <w:pStyle w:val="Compact"/>
        <w:numPr>
          <w:ilvl w:val="1"/>
          <w:numId w:val="1019"/>
        </w:numPr>
      </w:pPr>
      <w:r>
        <w:t xml:space="preserve">Placement end date validation added</w:t>
      </w:r>
    </w:p>
    <w:p>
      <w:pPr>
        <w:pStyle w:val="Compact"/>
        <w:numPr>
          <w:ilvl w:val="0"/>
          <w:numId w:val="1018"/>
        </w:numPr>
      </w:pPr>
      <w:r>
        <w:t xml:space="preserve">Case notes: fixed timestamp reset issue — editing a case note no longer resets the original event date/time.</w:t>
      </w:r>
    </w:p>
    <w:p>
      <w:pPr>
        <w:pStyle w:val="Compact"/>
        <w:numPr>
          <w:ilvl w:val="0"/>
          <w:numId w:val="1018"/>
        </w:numPr>
      </w:pPr>
      <w:r>
        <w:t xml:space="preserve">Fixed: CFSIS ID not updating correctly after admin edits.</w:t>
      </w:r>
    </w:p>
    <w:p>
      <w:r>
        <w:pict>
          <v:rect style="width:0;height:1.5pt" o:hralign="center" o:hrstd="t" o:hr="t"/>
        </w:pict>
      </w:r>
    </w:p>
    <w:bookmarkEnd w:id="24"/>
    <w:bookmarkStart w:id="25" w:name="i5-b-abuse-investigations"/>
    <w:p>
      <w:pPr>
        <w:pStyle w:val="Heading2"/>
      </w:pPr>
      <w:r>
        <w:t xml:space="preserve">I5 B – Abuse Investigations</w:t>
      </w:r>
    </w:p>
    <w:p>
      <w:pPr>
        <w:pStyle w:val="FirstParagraph"/>
      </w:pPr>
      <w:r>
        <w:rPr>
          <w:b/>
          <w:bCs/>
        </w:rPr>
        <w:t xml:space="preserve">Features</w:t>
      </w:r>
    </w:p>
    <w:p>
      <w:pPr>
        <w:pStyle w:val="Compact"/>
        <w:numPr>
          <w:ilvl w:val="0"/>
          <w:numId w:val="1020"/>
        </w:numPr>
      </w:pPr>
      <w:r>
        <w:t xml:space="preserve">Triggers and integration with Intake module</w:t>
      </w:r>
    </w:p>
    <w:p>
      <w:pPr>
        <w:pStyle w:val="Compact"/>
        <w:numPr>
          <w:ilvl w:val="0"/>
          <w:numId w:val="1020"/>
        </w:numPr>
      </w:pPr>
      <w:r>
        <w:t xml:space="preserve">Investigation workflow</w:t>
      </w:r>
    </w:p>
    <w:p>
      <w:pPr>
        <w:pStyle w:val="Compact"/>
        <w:numPr>
          <w:ilvl w:val="0"/>
          <w:numId w:val="1020"/>
        </w:numPr>
      </w:pPr>
      <w:r>
        <w:t xml:space="preserve">Investigation document management</w:t>
      </w:r>
    </w:p>
    <w:p>
      <w:pPr>
        <w:pStyle w:val="FirstParagraph"/>
      </w:pPr>
      <w:r>
        <w:rPr>
          <w:b/>
          <w:bCs/>
        </w:rPr>
        <w:t xml:space="preserve">Weekly Progress</w:t>
      </w:r>
    </w:p>
    <w:p>
      <w:pPr>
        <w:pStyle w:val="Compact"/>
        <w:numPr>
          <w:ilvl w:val="0"/>
          <w:numId w:val="1021"/>
        </w:numPr>
      </w:pPr>
      <w:r>
        <w:t xml:space="preserve">No new developments this week; solution design continues.</w:t>
      </w:r>
    </w:p>
    <w:p>
      <w:r>
        <w:pict>
          <v:rect style="width:0;height:1.5pt" o:hralign="center" o:hrstd="t" o:hr="t"/>
        </w:pict>
      </w:r>
    </w:p>
    <w:bookmarkEnd w:id="25"/>
    <w:bookmarkStart w:id="26" w:name="i6---data-cleaning-and-migration"/>
    <w:p>
      <w:pPr>
        <w:pStyle w:val="Heading2"/>
      </w:pPr>
      <w:r>
        <w:t xml:space="preserve">I6 - Data Cleaning and Migration</w:t>
      </w:r>
    </w:p>
    <w:p>
      <w:pPr>
        <w:pStyle w:val="FirstParagraph"/>
      </w:pPr>
      <w:r>
        <w:rPr>
          <w:b/>
          <w:bCs/>
        </w:rPr>
        <w:t xml:space="preserve">Features</w:t>
      </w:r>
    </w:p>
    <w:p>
      <w:pPr>
        <w:pStyle w:val="Compact"/>
        <w:numPr>
          <w:ilvl w:val="0"/>
          <w:numId w:val="1022"/>
        </w:numPr>
      </w:pPr>
      <w:r>
        <w:t xml:space="preserve">Develop a data migration strategy from FAMCare into Waabanong</w:t>
      </w:r>
    </w:p>
    <w:p>
      <w:pPr>
        <w:pStyle w:val="Compact"/>
        <w:numPr>
          <w:ilvl w:val="0"/>
          <w:numId w:val="1022"/>
        </w:numPr>
      </w:pPr>
      <w:r>
        <w:t xml:space="preserve">Support PCFS as they perform data cleanup</w:t>
      </w:r>
    </w:p>
    <w:p>
      <w:pPr>
        <w:pStyle w:val="Compact"/>
        <w:numPr>
          <w:ilvl w:val="0"/>
          <w:numId w:val="1022"/>
        </w:numPr>
      </w:pPr>
      <w:r>
        <w:t xml:space="preserve">Execute trial data migrations in a sandbox environment</w:t>
      </w:r>
    </w:p>
    <w:p>
      <w:pPr>
        <w:pStyle w:val="Compact"/>
        <w:numPr>
          <w:ilvl w:val="0"/>
          <w:numId w:val="1022"/>
        </w:numPr>
      </w:pPr>
      <w:r>
        <w:t xml:space="preserve">Perform live data migration</w:t>
      </w:r>
    </w:p>
    <w:p>
      <w:pPr>
        <w:pStyle w:val="FirstParagraph"/>
      </w:pPr>
      <w:r>
        <w:rPr>
          <w:b/>
          <w:bCs/>
        </w:rPr>
        <w:t xml:space="preserve">Weekly Progress</w:t>
      </w:r>
    </w:p>
    <w:p>
      <w:pPr>
        <w:pStyle w:val="Compact"/>
        <w:numPr>
          <w:ilvl w:val="0"/>
          <w:numId w:val="1023"/>
        </w:numPr>
      </w:pPr>
      <w:r>
        <w:t xml:space="preserve">No data migration activity this week.</w:t>
      </w:r>
    </w:p>
    <w:p>
      <w:r>
        <w:pict>
          <v:rect style="width:0;height:1.5pt" o:hralign="center" o:hrstd="t" o:hr="t"/>
        </w:pict>
      </w:r>
    </w:p>
    <w:bookmarkEnd w:id="26"/>
    <w:bookmarkStart w:id="27" w:name="i7---financial-tracking-exports-for-sage"/>
    <w:p>
      <w:pPr>
        <w:pStyle w:val="Heading2"/>
      </w:pPr>
      <w:r>
        <w:t xml:space="preserve">I7 - Financial Tracking &amp; Exports for Sage</w:t>
      </w:r>
    </w:p>
    <w:p>
      <w:pPr>
        <w:pStyle w:val="FirstParagraph"/>
      </w:pPr>
      <w:r>
        <w:rPr>
          <w:b/>
          <w:bCs/>
        </w:rPr>
        <w:t xml:space="preserve">Features (Potential scope may include)</w:t>
      </w:r>
    </w:p>
    <w:p>
      <w:pPr>
        <w:pStyle w:val="Compact"/>
        <w:numPr>
          <w:ilvl w:val="0"/>
          <w:numId w:val="1024"/>
        </w:numPr>
      </w:pPr>
      <w:r>
        <w:t xml:space="preserve">Intake-level emergency supports</w:t>
      </w:r>
    </w:p>
    <w:p>
      <w:pPr>
        <w:pStyle w:val="Compact"/>
        <w:numPr>
          <w:ilvl w:val="0"/>
          <w:numId w:val="1024"/>
        </w:numPr>
      </w:pPr>
      <w:r>
        <w:t xml:space="preserve">Case-level budgets</w:t>
      </w:r>
    </w:p>
    <w:p>
      <w:pPr>
        <w:pStyle w:val="Compact"/>
        <w:numPr>
          <w:ilvl w:val="0"/>
          <w:numId w:val="1024"/>
        </w:numPr>
      </w:pPr>
      <w:r>
        <w:t xml:space="preserve">Spending caps and approvals</w:t>
      </w:r>
    </w:p>
    <w:p>
      <w:pPr>
        <w:pStyle w:val="Compact"/>
        <w:numPr>
          <w:ilvl w:val="0"/>
          <w:numId w:val="1024"/>
        </w:numPr>
      </w:pPr>
      <w:r>
        <w:t xml:space="preserve">Export files to import into Sage 300</w:t>
      </w:r>
    </w:p>
    <w:p>
      <w:pPr>
        <w:pStyle w:val="FirstParagraph"/>
      </w:pPr>
      <w:r>
        <w:rPr>
          <w:b/>
          <w:bCs/>
        </w:rPr>
        <w:t xml:space="preserve">Weekly Progress</w:t>
      </w:r>
    </w:p>
    <w:p>
      <w:pPr>
        <w:pStyle w:val="Compact"/>
        <w:numPr>
          <w:ilvl w:val="0"/>
          <w:numId w:val="1025"/>
        </w:numPr>
      </w:pPr>
      <w:r>
        <w:t xml:space="preserve">Finance module in solution design following June 19 requirements session — Rob reviewing shared documentation (GL codes, funding stream maps, PO forms, policy manual); follow-up design session to be scheduled on completion.</w:t>
      </w:r>
    </w:p>
    <w:p>
      <w:r>
        <w:pict>
          <v:rect style="width:0;height:1.5pt" o:hralign="center" o:hrstd="t" o:hr="t"/>
        </w:pict>
      </w:r>
    </w:p>
    <w:bookmarkEnd w:id="27"/>
    <w:bookmarkStart w:id="28" w:name="i8---my-dashboard-reporting"/>
    <w:p>
      <w:pPr>
        <w:pStyle w:val="Heading2"/>
      </w:pPr>
      <w:r>
        <w:t xml:space="preserve">I8 - My Dashboard &amp; Reporting</w:t>
      </w:r>
    </w:p>
    <w:p>
      <w:pPr>
        <w:pStyle w:val="FirstParagraph"/>
      </w:pPr>
      <w:r>
        <w:rPr>
          <w:b/>
          <w:bCs/>
        </w:rPr>
        <w:t xml:space="preserve">Features (Potential scope may include)</w:t>
      </w:r>
    </w:p>
    <w:p>
      <w:pPr>
        <w:pStyle w:val="Compact"/>
        <w:numPr>
          <w:ilvl w:val="0"/>
          <w:numId w:val="1026"/>
        </w:numPr>
      </w:pPr>
      <w:r>
        <w:t xml:space="preserve">My Dashboard (simple, quick reference to key items)</w:t>
      </w:r>
    </w:p>
    <w:p>
      <w:pPr>
        <w:pStyle w:val="Compact"/>
        <w:numPr>
          <w:ilvl w:val="0"/>
          <w:numId w:val="1026"/>
        </w:numPr>
      </w:pPr>
      <w:r>
        <w:t xml:space="preserve">Tasks &amp; alerts</w:t>
      </w:r>
    </w:p>
    <w:p>
      <w:pPr>
        <w:pStyle w:val="Compact"/>
        <w:numPr>
          <w:ilvl w:val="0"/>
          <w:numId w:val="1026"/>
        </w:numPr>
      </w:pPr>
      <w:r>
        <w:t xml:space="preserve">Reporting (if required and not covered in other iterations)</w:t>
      </w:r>
    </w:p>
    <w:p>
      <w:pPr>
        <w:pStyle w:val="FirstParagraph"/>
      </w:pPr>
      <w:r>
        <w:rPr>
          <w:b/>
          <w:bCs/>
        </w:rPr>
        <w:t xml:space="preserve">Weekly Progress</w:t>
      </w:r>
    </w:p>
    <w:p>
      <w:pPr>
        <w:pStyle w:val="Compact"/>
        <w:numPr>
          <w:ilvl w:val="0"/>
          <w:numId w:val="1027"/>
        </w:numPr>
      </w:pPr>
      <w:r>
        <w:t xml:space="preserve">Future iteration per schedule (no dashboard/reporting work this week).</w:t>
      </w:r>
    </w:p>
    <w:bookmarkEnd w:id="28"/>
    <w:bookmarkEnd w:id="29"/>
    <w:sectPr w:rsidR="003203A0">
      <w:headerReference r:id="rId8" w:type="default"/>
      <w:footerReference r:id="rId9" w:type="default"/>
      <w:pgSz w:h="15840" w:w="12240"/>
      <w:pgMar w:bottom="1440" w:footer="708" w:gutter="0" w:header="708" w:left="1440" w:right="1440" w:top="1440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0000000000000000000"/>
    <w:charset w:val="00"/>
    <w:family w:val="roman"/>
    <w:notTrueType/>
    <w:pitch w:val="default"/>
  </w:font>
  <w:font w:name="Open Sans">
    <w:altName w:val="Segoe UI"/>
    <w:charset w:val="00"/>
    <w:family w:val="auto"/>
    <w:pitch w:val="variable"/>
    <w:sig w:usb0="E00002EF" w:usb1="4000205B" w:usb2="00000028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roman"/>
    <w:pitch w:val="fixed"/>
    <w:sig w:usb0="00000001" w:usb1="08070000" w:usb2="00000010" w:usb3="00000000" w:csb0="00020000" w:csb1="00000000"/>
  </w:font>
  <w:font w:name="Aptos Display"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50F284" w14:textId="77777777" w:rsidR="00C043EE" w:rsidRPr="00C043EE" w:rsidRDefault="00C043EE" w:rsidP="00C043EE">
    <w:pPr>
      <w:pStyle w:val="Footer"/>
      <w:tabs>
        <w:tab w:val="clear" w:pos="8640"/>
        <w:tab w:val="right" w:pos="10065"/>
      </w:tabs>
      <w:rPr>
        <w:sz w:val="20"/>
        <w:szCs w:val="20"/>
      </w:rPr>
    </w:pPr>
    <w:r w:rsidRPr="00862F5A">
      <w:rPr>
        <w:sz w:val="20"/>
        <w:szCs w:val="20"/>
      </w:rPr>
      <w:t>Confidential</w:t>
    </w:r>
    <w:r w:rsidRPr="00862F5A">
      <w:rPr>
        <w:sz w:val="20"/>
        <w:szCs w:val="20"/>
      </w:rPr>
      <w:tab/>
    </w:r>
    <w:r w:rsidRPr="00862F5A">
      <w:rPr>
        <w:sz w:val="20"/>
        <w:szCs w:val="20"/>
      </w:rPr>
      <w:tab/>
      <w:t xml:space="preserve">Page </w:t>
    </w:r>
    <w:r w:rsidRPr="00862F5A">
      <w:rPr>
        <w:sz w:val="20"/>
        <w:szCs w:val="20"/>
      </w:rPr>
      <w:fldChar w:fldCharType="begin"/>
    </w:r>
    <w:r w:rsidRPr="00862F5A">
      <w:rPr>
        <w:sz w:val="20"/>
        <w:szCs w:val="20"/>
      </w:rPr>
      <w:instrText xml:space="preserve"> PAGE   \* MERGEFORMAT </w:instrText>
    </w:r>
    <w:r w:rsidRPr="00862F5A">
      <w:rPr>
        <w:sz w:val="20"/>
        <w:szCs w:val="20"/>
      </w:rPr>
      <w:fldChar w:fldCharType="separate"/>
    </w:r>
    <w:r>
      <w:rPr>
        <w:sz w:val="20"/>
        <w:szCs w:val="20"/>
      </w:rPr>
      <w:t>3</w:t>
    </w:r>
    <w:r w:rsidRPr="00862F5A">
      <w:rPr>
        <w:noProof/>
        <w:sz w:val="20"/>
        <w:szCs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50F283" w14:textId="201FC382" w:rsidR="00C043EE" w:rsidRDefault="00C043EE">
    <w:pPr>
      <w:pStyle w:val="Header"/>
    </w:pPr>
    <w:r w:rsidRPr="000A7C91">
      <w:rPr>
        <w:noProof/>
        <w:lang w:val="en-CA"/>
      </w:rPr>
      <w:drawing>
        <wp:anchor distT="0" distB="0" distL="114300" distR="114300" simplePos="0" relativeHeight="251658241" behindDoc="1" locked="0" layoutInCell="1" allowOverlap="1" wp14:anchorId="3550F285" wp14:editId="3550F286">
          <wp:simplePos x="0" y="0"/>
          <wp:positionH relativeFrom="margin">
            <wp:posOffset>4895850</wp:posOffset>
          </wp:positionH>
          <wp:positionV relativeFrom="paragraph">
            <wp:posOffset>-115014</wp:posOffset>
          </wp:positionV>
          <wp:extent cx="1428115" cy="357028"/>
          <wp:effectExtent l="0" t="0" r="635" b="5080"/>
          <wp:wrapNone/>
          <wp:docPr id="17" name="Picture 55966380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" name="Picture 559663804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1428115" cy="357028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0A7C91">
      <w:rPr>
        <w:noProof/>
        <w:lang w:val="en-CA"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3550F287" wp14:editId="3550F288">
              <wp:simplePos x="0" y="0"/>
              <wp:positionH relativeFrom="margin">
                <wp:posOffset>-933450</wp:posOffset>
              </wp:positionH>
              <wp:positionV relativeFrom="paragraph">
                <wp:posOffset>-481648</wp:posOffset>
              </wp:positionV>
              <wp:extent cx="7971155" cy="156845"/>
              <wp:effectExtent l="0" t="0" r="0" b="0"/>
              <wp:wrapNone/>
              <wp:docPr id="854897863" name="Rectangle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7971155" cy="156845"/>
                      </a:xfrm>
                      <a:prstGeom prst="rect">
                        <a:avLst/>
                      </a:prstGeom>
                      <a:solidFill>
                        <a:srgbClr val="AEBAB4"/>
                      </a:solidFill>
                      <a:ln w="25400" cap="flat" cmpd="sng" algn="ctr">
                        <a:noFill/>
                        <a:prstDash val="solid"/>
                      </a:ln>
                      <a:effectLst/>
                    </wps:spPr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arto="http://schemas.microsoft.com/office/word/2006/arto">
          <w:pict>
            <v:rect w14:anchorId="515F012B" id="Rectangle 5" o:spid="_x0000_s1026" style="position:absolute;margin-left:-73.5pt;margin-top:-37.95pt;width:627.65pt;height:12.35pt;z-index:2516582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" fillcolor="#aebab4" stroked="f" strokeweight="2pt">
              <w10:wrap anchorx="margin"/>
            </v:rect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547A6272"/>
    <w:lvl w:ilvl="0">
      <w:numFmt w:val="bullet"/>
      <w:lvlText w:val=" "/>
      <w:lvlJc w:val="left"/>
      <w:pPr>
        <w:ind w:hanging="360" w:left="720"/>
      </w:pPr>
    </w:lvl>
    <w:lvl w:ilvl="1">
      <w:numFmt w:val="bullet"/>
      <w:lvlText w:val=" "/>
      <w:lvlJc w:val="left"/>
      <w:pPr>
        <w:ind w:hanging="360" w:left="1440"/>
      </w:pPr>
    </w:lvl>
    <w:lvl w:ilvl="2">
      <w:numFmt w:val="bullet"/>
      <w:lvlText w:val=" "/>
      <w:lvlJc w:val="left"/>
      <w:pPr>
        <w:ind w:hanging="360" w:left="2160"/>
      </w:pPr>
    </w:lvl>
    <w:lvl w:ilvl="3">
      <w:numFmt w:val="bullet"/>
      <w:lvlText w:val=" "/>
      <w:lvlJc w:val="left"/>
      <w:pPr>
        <w:ind w:hanging="360" w:left="2880"/>
      </w:pPr>
    </w:lvl>
    <w:lvl w:ilvl="4">
      <w:numFmt w:val="bullet"/>
      <w:lvlText w:val=" "/>
      <w:lvlJc w:val="left"/>
      <w:pPr>
        <w:ind w:hanging="360" w:left="3600"/>
      </w:pPr>
    </w:lvl>
    <w:lvl w:ilvl="5">
      <w:numFmt w:val="bullet"/>
      <w:lvlText w:val=" "/>
      <w:lvlJc w:val="left"/>
      <w:pPr>
        <w:ind w:hanging="360" w:left="4320"/>
      </w:pPr>
    </w:lvl>
    <w:lvl w:ilvl="6">
      <w:numFmt w:val="bullet"/>
      <w:lvlText w:val=" "/>
      <w:lvlJc w:val="left"/>
      <w:pPr>
        <w:ind w:hanging="360" w:left="5040"/>
      </w:pPr>
    </w:lvl>
    <w:lvl w:ilvl="7">
      <w:numFmt w:val="bullet"/>
      <w:lvlText w:val=" "/>
      <w:lvlJc w:val="left"/>
      <w:pPr>
        <w:ind w:hanging="360" w:left="5760"/>
      </w:pPr>
    </w:lvl>
    <w:lvl w:ilvl="8">
      <w:numFmt w:val="bullet"/>
      <w:lvlText w:val=" "/>
      <w:lvlJc w:val="left"/>
      <w:pPr>
        <w:ind w:hanging="360" w:left="6480"/>
      </w:pPr>
    </w:lvl>
  </w:abstractNum>
  <w:abstractNum w15:restartNumberingAfterBreak="0" w:abstractNumId="1">
    <w:nsid w:val="0000A991"/>
    <w:multiLevelType w:val="multilevel"/>
    <w:tmpl w:val="235A8B3E"/>
    <w:lvl w:ilvl="0">
      <w:numFmt w:val="bullet"/>
      <w:lvlText w:val=""/>
      <w:lvlJc w:val="left"/>
      <w:pPr>
        <w:ind w:hanging="360" w:left="720"/>
      </w:pPr>
      <w:rPr>
        <w:rFonts w:ascii="Symbol" w:cs="Symbol" w:hAnsi="Symbol" w:hint="default"/>
      </w:rPr>
    </w:lvl>
    <w:lvl w:ilvl="1"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>
      <w:numFmt w:val="bullet"/>
      <w:lvlText w:val=""/>
      <w:lvlJc w:val="left"/>
      <w:pPr>
        <w:ind w:hanging="360" w:left="2160"/>
      </w:pPr>
      <w:rPr>
        <w:rFonts w:ascii="Wingdings" w:cs="Wingdings" w:hAnsi="Wingdings" w:hint="default"/>
      </w:rPr>
    </w:lvl>
    <w:lvl w:ilvl="3">
      <w:numFmt w:val="bullet"/>
      <w:lvlText w:val=""/>
      <w:lvlJc w:val="left"/>
      <w:pPr>
        <w:ind w:hanging="360" w:left="2880"/>
      </w:pPr>
      <w:rPr>
        <w:rFonts w:ascii="Symbol" w:cs="Symbol" w:hAnsi="Symbol" w:hint="default"/>
      </w:rPr>
    </w:lvl>
    <w:lvl w:ilvl="4"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numFmt w:val="bullet"/>
      <w:lvlText w:val=""/>
      <w:lvlJc w:val="left"/>
      <w:pPr>
        <w:ind w:hanging="360" w:left="4320"/>
      </w:pPr>
      <w:rPr>
        <w:rFonts w:ascii="Wingdings" w:cs="Wingdings" w:hAnsi="Wingdings" w:hint="default"/>
      </w:rPr>
    </w:lvl>
    <w:lvl w:ilvl="6">
      <w:numFmt w:val="bullet"/>
      <w:lvlText w:val=""/>
      <w:lvlJc w:val="left"/>
      <w:pPr>
        <w:ind w:hanging="360" w:left="5040"/>
      </w:pPr>
      <w:rPr>
        <w:rFonts w:ascii="Symbol" w:cs="Symbol" w:hAnsi="Symbol" w:hint="default"/>
      </w:rPr>
    </w:lvl>
    <w:lvl w:ilvl="7"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numFmt w:val="bullet"/>
      <w:lvlText w:val=""/>
      <w:lvlJc w:val="left"/>
      <w:pPr>
        <w:ind w:hanging="360" w:left="6480"/>
      </w:pPr>
      <w:rPr>
        <w:rFonts w:ascii="Wingdings" w:cs="Wingdings" w:hAnsi="Wingdings" w:hint="default"/>
      </w:rPr>
    </w:lvl>
  </w:abstractNum>
  <w:abstractNum w15:restartNumberingAfterBreak="0" w:abstractNumId="2">
    <w:nsid w:val="14A35F10"/>
    <w:multiLevelType w:val="multilevel"/>
    <w:tmpl w:val="4C98BBC6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3">
    <w:nsid w:val="196D1FB6"/>
    <w:multiLevelType w:val="multilevel"/>
    <w:tmpl w:val="D46CE650"/>
    <w:lvl w:ilvl="0">
      <w:start w:val="1"/>
      <w:numFmt w:val="decimal"/>
      <w:pStyle w:val="Heading1"/>
      <w:lvlText w:val="%1"/>
      <w:lvlJc w:val="left"/>
      <w:pPr>
        <w:ind w:hanging="432" w:left="432"/>
      </w:pPr>
    </w:lvl>
    <w:lvl w:ilvl="1">
      <w:start w:val="1"/>
      <w:numFmt w:val="decimal"/>
      <w:pStyle w:val="Heading2"/>
      <w:lvlText w:val="%1.%2"/>
      <w:lvlJc w:val="left"/>
      <w:pPr>
        <w:ind w:hanging="576" w:left="576"/>
      </w:pPr>
    </w:lvl>
    <w:lvl w:ilvl="2">
      <w:start w:val="1"/>
      <w:numFmt w:val="decimal"/>
      <w:pStyle w:val="Heading3"/>
      <w:lvlText w:val="%1.%2.%3"/>
      <w:lvlJc w:val="left"/>
      <w:pPr>
        <w:ind w:hanging="720" w:left="720"/>
      </w:pPr>
    </w:lvl>
    <w:lvl w:ilvl="3">
      <w:start w:val="1"/>
      <w:numFmt w:val="decimal"/>
      <w:pStyle w:val="Heading4"/>
      <w:lvlText w:val="%1.%2.%3.%4"/>
      <w:lvlJc w:val="left"/>
      <w:pPr>
        <w:ind w:hanging="864" w:left="864"/>
      </w:pPr>
    </w:lvl>
    <w:lvl w:ilvl="4">
      <w:start w:val="1"/>
      <w:numFmt w:val="decimal"/>
      <w:pStyle w:val="Heading5"/>
      <w:lvlText w:val="%1.%2.%3.%4.%5"/>
      <w:lvlJc w:val="left"/>
      <w:pPr>
        <w:ind w:hanging="1008" w:left="1008"/>
      </w:pPr>
    </w:lvl>
    <w:lvl w:ilvl="5">
      <w:start w:val="1"/>
      <w:numFmt w:val="decimal"/>
      <w:pStyle w:val="Heading6"/>
      <w:lvlText w:val="%1.%2.%3.%4.%5.%6"/>
      <w:lvlJc w:val="left"/>
      <w:pPr>
        <w:ind w:hanging="1152" w:left="1152"/>
      </w:pPr>
    </w:lvl>
    <w:lvl w:ilvl="6">
      <w:start w:val="1"/>
      <w:numFmt w:val="decimal"/>
      <w:pStyle w:val="Heading7"/>
      <w:lvlText w:val="%1.%2.%3.%4.%5.%6.%7"/>
      <w:lvlJc w:val="left"/>
      <w:pPr>
        <w:ind w:hanging="1296" w:left="1296"/>
      </w:pPr>
    </w:lvl>
    <w:lvl w:ilvl="7">
      <w:start w:val="1"/>
      <w:numFmt w:val="decimal"/>
      <w:pStyle w:val="Heading8"/>
      <w:lvlText w:val="%1.%2.%3.%4.%5.%6.%7.%8"/>
      <w:lvlJc w:val="left"/>
      <w:pPr>
        <w:ind w:hanging="1440" w:left="1440"/>
      </w:pPr>
    </w:lvl>
    <w:lvl w:ilvl="8">
      <w:start w:val="1"/>
      <w:numFmt w:val="decimal"/>
      <w:pStyle w:val="Heading9"/>
      <w:lvlText w:val="%1.%2.%3.%4.%5.%6.%7.%8.%9"/>
      <w:lvlJc w:val="left"/>
      <w:pPr>
        <w:ind w:hanging="1584" w:left="1584"/>
      </w:pPr>
    </w:lvl>
  </w:abstractNum>
  <w:abstractNum w15:restartNumberingAfterBreak="0" w:abstractNumId="4">
    <w:nsid w:val="1D4640A9"/>
    <w:multiLevelType w:val="hybridMultilevel"/>
    <w:tmpl w:val="71EE2A0C"/>
    <w:lvl w:ilvl="0" w:tplc="90C2DAFC">
      <w:start w:val="1"/>
      <w:numFmt w:val="bullet"/>
      <w:pStyle w:val="list1"/>
      <w:lvlText w:val=""/>
      <w:lvlJc w:val="left"/>
      <w:pPr>
        <w:ind w:hanging="360" w:left="720"/>
      </w:pPr>
      <w:rPr>
        <w:rFonts w:ascii="Wingdings" w:cs="Wingdings" w:hAnsi="Wingdings" w:hint="default"/>
        <w:color w:val="8B9C93"/>
      </w:rPr>
    </w:lvl>
    <w:lvl w:ilvl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21B6000C"/>
    <w:multiLevelType w:val="multilevel"/>
    <w:tmpl w:val="EA1822A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6">
    <w:nsid w:val="386537C0"/>
    <w:multiLevelType w:val="multilevel"/>
    <w:tmpl w:val="15B2957A"/>
    <w:lvl w:ilvl="0">
      <w:start w:val="19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7">
    <w:nsid w:val="58462C61"/>
    <w:multiLevelType w:val="multilevel"/>
    <w:tmpl w:val="A05A04A6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8">
    <w:nsid w:val="5D5C55B5"/>
    <w:multiLevelType w:val="hybridMultilevel"/>
    <w:tmpl w:val="A14EAA82"/>
    <w:lvl w:ilvl="0" w:tplc="470A9834">
      <w:start w:val="1"/>
      <w:numFmt w:val="bullet"/>
      <w:pStyle w:val="Bullets"/>
      <w:lvlText w:val=""/>
      <w:lvlJc w:val="left"/>
      <w:pPr>
        <w:ind w:hanging="360" w:left="1080"/>
      </w:pPr>
      <w:rPr>
        <w:rFonts w:ascii="Wingdings" w:cs="Wingdings" w:hAnsi="Wingdings" w:hint="default"/>
        <w:color w:val="8B9C93"/>
      </w:rPr>
    </w:lvl>
    <w:lvl w:ilvl="1" w:tplc="0409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plc="0409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9">
    <w:nsid w:val="5E1E0176"/>
    <w:multiLevelType w:val="multilevel"/>
    <w:tmpl w:val="82C412C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10">
    <w:nsid w:val="624B1AFC"/>
    <w:multiLevelType w:val="multilevel"/>
    <w:tmpl w:val="D180B604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11">
    <w:nsid w:val="7639296F"/>
    <w:multiLevelType w:val="hybridMultilevel"/>
    <w:tmpl w:val="7B9ED200"/>
    <w:lvl w:ilvl="0" w:tplc="0AC0AF6A">
      <w:start w:val="1"/>
      <w:numFmt w:val="bullet"/>
      <w:pStyle w:val="list2"/>
      <w:lvlText w:val=""/>
      <w:lvlJc w:val="left"/>
      <w:pPr>
        <w:ind w:hanging="360" w:left="720"/>
      </w:pPr>
      <w:rPr>
        <w:rFonts w:ascii="Wingdings" w:hAnsi="Wingdings" w:hint="default"/>
        <w:color w:val="8B9C93"/>
        <w:sz w:val="22"/>
        <w:szCs w:val="22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140968611" w:numId="1">
    <w:abstractNumId w:val="3"/>
  </w:num>
  <w:num w16cid:durableId="553346368" w:numId="2">
    <w:abstractNumId w:val="3"/>
  </w:num>
  <w:num w16cid:durableId="1860193300" w:numId="3">
    <w:abstractNumId w:val="3"/>
  </w:num>
  <w:num w16cid:durableId="530654322" w:numId="4">
    <w:abstractNumId w:val="3"/>
  </w:num>
  <w:num w16cid:durableId="91249389" w:numId="5">
    <w:abstractNumId w:val="3"/>
  </w:num>
  <w:num w16cid:durableId="353115934" w:numId="6">
    <w:abstractNumId w:val="3"/>
  </w:num>
  <w:num w16cid:durableId="1918636774" w:numId="7">
    <w:abstractNumId w:val="3"/>
  </w:num>
  <w:num w16cid:durableId="1589654140" w:numId="8">
    <w:abstractNumId w:val="3"/>
  </w:num>
  <w:num w16cid:durableId="1344556015" w:numId="9">
    <w:abstractNumId w:val="3"/>
  </w:num>
  <w:num w16cid:durableId="956136198" w:numId="10">
    <w:abstractNumId w:val="4"/>
  </w:num>
  <w:num w16cid:durableId="844396404" w:numId="11">
    <w:abstractNumId w:val="11"/>
  </w:num>
  <w:num w16cid:durableId="17052457" w:numId="12">
    <w:abstractNumId w:val="8"/>
  </w:num>
  <w:num w16cid:durableId="317267289" w:numId="13">
    <w:abstractNumId w:val="4"/>
  </w:num>
  <w:num w16cid:durableId="829752184" w:numId="14">
    <w:abstractNumId w:val="11"/>
  </w:num>
  <w:num w16cid:durableId="1130515113" w:numId="15">
    <w:abstractNumId w:val="3"/>
  </w:num>
  <w:num w16cid:durableId="1174108528" w:numId="16">
    <w:abstractNumId w:val="0"/>
  </w:num>
  <w:num w16cid:durableId="412357735" w:numId="17">
    <w:abstractNumId w:val="1"/>
  </w:num>
  <w:num w16cid:durableId="1627739833" w:numId="18">
    <w:abstractNumId w:val="1"/>
  </w:num>
  <w:num w16cid:durableId="279608366" w:numId="19">
    <w:abstractNumId w:val="1"/>
  </w:num>
  <w:num w16cid:durableId="1561597757" w:numId="20">
    <w:abstractNumId w:val="1"/>
  </w:num>
  <w:num w16cid:durableId="1306933679" w:numId="21">
    <w:abstractNumId w:val="1"/>
  </w:num>
  <w:num w16cid:durableId="1395857013" w:numId="22">
    <w:abstractNumId w:val="1"/>
  </w:num>
  <w:num w16cid:durableId="75521157" w:numId="23">
    <w:abstractNumId w:val="1"/>
  </w:num>
  <w:num w16cid:durableId="374281556" w:numId="24">
    <w:abstractNumId w:val="1"/>
  </w:num>
  <w:num w16cid:durableId="1411853195" w:numId="25">
    <w:abstractNumId w:val="7"/>
  </w:num>
  <w:num w16cid:durableId="513500866" w:numId="26">
    <w:abstractNumId w:val="9"/>
  </w:num>
  <w:num w16cid:durableId="424419527" w:numId="27">
    <w:abstractNumId w:val="10"/>
  </w:num>
  <w:num w16cid:durableId="772627780" w:numId="28">
    <w:abstractNumId w:val="5"/>
  </w:num>
  <w:num w16cid:durableId="2110661731" w:numId="29">
    <w:abstractNumId w:val="6"/>
  </w:num>
  <w:num w16cid:durableId="1961454009" w:numId="30">
    <w:abstractNumId w:val="4"/>
  </w:num>
  <w:num w16cid:durableId="198009757" w:numId="31">
    <w:abstractNumId w:val="4"/>
  </w:num>
  <w:num w16cid:durableId="1233812541" w:numId="32">
    <w:abstractNumId w:val="4"/>
  </w:num>
  <w:num w16cid:durableId="435104262" w:numId="33">
    <w:abstractNumId w:val="4"/>
  </w:num>
  <w:num w16cid:durableId="371227042" w:numId="34">
    <w:abstractNumId w:val="2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6C87"/>
    <w:rsid w:val="00045889"/>
    <w:rsid w:val="00053333"/>
    <w:rsid w:val="00063465"/>
    <w:rsid w:val="0006589B"/>
    <w:rsid w:val="00073F88"/>
    <w:rsid w:val="00080A51"/>
    <w:rsid w:val="000942B0"/>
    <w:rsid w:val="000975B2"/>
    <w:rsid w:val="000A6C87"/>
    <w:rsid w:val="000D1C2C"/>
    <w:rsid w:val="000D2839"/>
    <w:rsid w:val="000D51B2"/>
    <w:rsid w:val="000E0CED"/>
    <w:rsid w:val="000F6AD2"/>
    <w:rsid w:val="00122BF0"/>
    <w:rsid w:val="00125570"/>
    <w:rsid w:val="00144B1A"/>
    <w:rsid w:val="001543FE"/>
    <w:rsid w:val="00154C3C"/>
    <w:rsid w:val="00173847"/>
    <w:rsid w:val="001B408E"/>
    <w:rsid w:val="001C675B"/>
    <w:rsid w:val="001D20F7"/>
    <w:rsid w:val="001E11E6"/>
    <w:rsid w:val="001F0938"/>
    <w:rsid w:val="001F2F84"/>
    <w:rsid w:val="002046AD"/>
    <w:rsid w:val="00206701"/>
    <w:rsid w:val="00206B2C"/>
    <w:rsid w:val="00226BFF"/>
    <w:rsid w:val="0024580B"/>
    <w:rsid w:val="00245BC9"/>
    <w:rsid w:val="002505FF"/>
    <w:rsid w:val="0026510F"/>
    <w:rsid w:val="0026639F"/>
    <w:rsid w:val="0028517A"/>
    <w:rsid w:val="0029031C"/>
    <w:rsid w:val="0029289B"/>
    <w:rsid w:val="002A359E"/>
    <w:rsid w:val="002C12BA"/>
    <w:rsid w:val="002D278F"/>
    <w:rsid w:val="002D4B58"/>
    <w:rsid w:val="002D6E30"/>
    <w:rsid w:val="002E4096"/>
    <w:rsid w:val="002F5122"/>
    <w:rsid w:val="002F71CB"/>
    <w:rsid w:val="002F7A2B"/>
    <w:rsid w:val="0030549F"/>
    <w:rsid w:val="003110BE"/>
    <w:rsid w:val="00312C9F"/>
    <w:rsid w:val="00313AE2"/>
    <w:rsid w:val="003203A0"/>
    <w:rsid w:val="00332F22"/>
    <w:rsid w:val="00337648"/>
    <w:rsid w:val="00341056"/>
    <w:rsid w:val="0034469F"/>
    <w:rsid w:val="0034610E"/>
    <w:rsid w:val="0038114C"/>
    <w:rsid w:val="00391EA0"/>
    <w:rsid w:val="003B2641"/>
    <w:rsid w:val="003C4E2E"/>
    <w:rsid w:val="003C7BDA"/>
    <w:rsid w:val="003D6BC7"/>
    <w:rsid w:val="003F5F9C"/>
    <w:rsid w:val="00403F1E"/>
    <w:rsid w:val="00420038"/>
    <w:rsid w:val="00425014"/>
    <w:rsid w:val="00474031"/>
    <w:rsid w:val="00480704"/>
    <w:rsid w:val="0048410D"/>
    <w:rsid w:val="004B1E93"/>
    <w:rsid w:val="004B27A0"/>
    <w:rsid w:val="004B524C"/>
    <w:rsid w:val="004E72E8"/>
    <w:rsid w:val="005218F9"/>
    <w:rsid w:val="00522019"/>
    <w:rsid w:val="005250F3"/>
    <w:rsid w:val="00534773"/>
    <w:rsid w:val="00565C3F"/>
    <w:rsid w:val="005743D6"/>
    <w:rsid w:val="005A1D6F"/>
    <w:rsid w:val="005D2558"/>
    <w:rsid w:val="005D314D"/>
    <w:rsid w:val="005D4EDD"/>
    <w:rsid w:val="005F1AA7"/>
    <w:rsid w:val="006263E8"/>
    <w:rsid w:val="006321D2"/>
    <w:rsid w:val="00633995"/>
    <w:rsid w:val="00643BB4"/>
    <w:rsid w:val="00645A31"/>
    <w:rsid w:val="00652E1E"/>
    <w:rsid w:val="00660644"/>
    <w:rsid w:val="00663817"/>
    <w:rsid w:val="00670A7A"/>
    <w:rsid w:val="006A44EC"/>
    <w:rsid w:val="006A615F"/>
    <w:rsid w:val="006B0FD3"/>
    <w:rsid w:val="006C3781"/>
    <w:rsid w:val="006C643C"/>
    <w:rsid w:val="006D1337"/>
    <w:rsid w:val="0070015E"/>
    <w:rsid w:val="00706C9E"/>
    <w:rsid w:val="00714A7D"/>
    <w:rsid w:val="00730C1F"/>
    <w:rsid w:val="00732D58"/>
    <w:rsid w:val="00742176"/>
    <w:rsid w:val="00742D97"/>
    <w:rsid w:val="00744ADB"/>
    <w:rsid w:val="0074516A"/>
    <w:rsid w:val="00747D9E"/>
    <w:rsid w:val="00750C7A"/>
    <w:rsid w:val="00756B85"/>
    <w:rsid w:val="00756C8B"/>
    <w:rsid w:val="0077470C"/>
    <w:rsid w:val="007779A7"/>
    <w:rsid w:val="00790F5A"/>
    <w:rsid w:val="00793456"/>
    <w:rsid w:val="007A02A7"/>
    <w:rsid w:val="007B757D"/>
    <w:rsid w:val="007C56DD"/>
    <w:rsid w:val="007D7E72"/>
    <w:rsid w:val="007E131F"/>
    <w:rsid w:val="00801EDE"/>
    <w:rsid w:val="00807AD2"/>
    <w:rsid w:val="008121BE"/>
    <w:rsid w:val="00822175"/>
    <w:rsid w:val="0082251A"/>
    <w:rsid w:val="008328FB"/>
    <w:rsid w:val="00840369"/>
    <w:rsid w:val="00852842"/>
    <w:rsid w:val="00854CAB"/>
    <w:rsid w:val="00856C0B"/>
    <w:rsid w:val="00860DA8"/>
    <w:rsid w:val="00891AA6"/>
    <w:rsid w:val="00894FB8"/>
    <w:rsid w:val="00897705"/>
    <w:rsid w:val="008A12EC"/>
    <w:rsid w:val="008B2D11"/>
    <w:rsid w:val="008D2E0C"/>
    <w:rsid w:val="008D6270"/>
    <w:rsid w:val="008F1715"/>
    <w:rsid w:val="0091646D"/>
    <w:rsid w:val="0092340E"/>
    <w:rsid w:val="0092470D"/>
    <w:rsid w:val="00926B3A"/>
    <w:rsid w:val="0093014D"/>
    <w:rsid w:val="00933169"/>
    <w:rsid w:val="00942570"/>
    <w:rsid w:val="00954965"/>
    <w:rsid w:val="009575D0"/>
    <w:rsid w:val="00962164"/>
    <w:rsid w:val="00963980"/>
    <w:rsid w:val="009935A1"/>
    <w:rsid w:val="009B6C9C"/>
    <w:rsid w:val="009C0996"/>
    <w:rsid w:val="009C5122"/>
    <w:rsid w:val="009D5D72"/>
    <w:rsid w:val="009E11B3"/>
    <w:rsid w:val="009F6100"/>
    <w:rsid w:val="00A01107"/>
    <w:rsid w:val="00A07E98"/>
    <w:rsid w:val="00A151A3"/>
    <w:rsid w:val="00A16889"/>
    <w:rsid w:val="00A23F36"/>
    <w:rsid w:val="00A24D92"/>
    <w:rsid w:val="00A301AD"/>
    <w:rsid w:val="00A53769"/>
    <w:rsid w:val="00A7019C"/>
    <w:rsid w:val="00A730A7"/>
    <w:rsid w:val="00A800F6"/>
    <w:rsid w:val="00A85314"/>
    <w:rsid w:val="00A924A8"/>
    <w:rsid w:val="00AB2718"/>
    <w:rsid w:val="00AD01AF"/>
    <w:rsid w:val="00B17FEE"/>
    <w:rsid w:val="00B203E1"/>
    <w:rsid w:val="00B20575"/>
    <w:rsid w:val="00B25380"/>
    <w:rsid w:val="00B321AA"/>
    <w:rsid w:val="00B370BC"/>
    <w:rsid w:val="00B37A14"/>
    <w:rsid w:val="00B57A70"/>
    <w:rsid w:val="00B60F75"/>
    <w:rsid w:val="00B6413E"/>
    <w:rsid w:val="00B66753"/>
    <w:rsid w:val="00B74513"/>
    <w:rsid w:val="00B76E13"/>
    <w:rsid w:val="00B77BEA"/>
    <w:rsid w:val="00B927EF"/>
    <w:rsid w:val="00B92DD6"/>
    <w:rsid w:val="00BA21F3"/>
    <w:rsid w:val="00BA2EE7"/>
    <w:rsid w:val="00BA3782"/>
    <w:rsid w:val="00BA51C7"/>
    <w:rsid w:val="00BB699E"/>
    <w:rsid w:val="00BB6DEB"/>
    <w:rsid w:val="00BD07E2"/>
    <w:rsid w:val="00BE580B"/>
    <w:rsid w:val="00C043EE"/>
    <w:rsid w:val="00C04807"/>
    <w:rsid w:val="00C132FB"/>
    <w:rsid w:val="00C13FC0"/>
    <w:rsid w:val="00C23C70"/>
    <w:rsid w:val="00C46588"/>
    <w:rsid w:val="00C57856"/>
    <w:rsid w:val="00C700EE"/>
    <w:rsid w:val="00C75252"/>
    <w:rsid w:val="00C76481"/>
    <w:rsid w:val="00C773D2"/>
    <w:rsid w:val="00C97C9A"/>
    <w:rsid w:val="00CA6547"/>
    <w:rsid w:val="00CB4E19"/>
    <w:rsid w:val="00CB7B9B"/>
    <w:rsid w:val="00CB7D10"/>
    <w:rsid w:val="00CD42B6"/>
    <w:rsid w:val="00CE6397"/>
    <w:rsid w:val="00D01DB2"/>
    <w:rsid w:val="00D02740"/>
    <w:rsid w:val="00D155B3"/>
    <w:rsid w:val="00D17E95"/>
    <w:rsid w:val="00D24B32"/>
    <w:rsid w:val="00D32FD3"/>
    <w:rsid w:val="00D340A4"/>
    <w:rsid w:val="00D34B29"/>
    <w:rsid w:val="00D40F3F"/>
    <w:rsid w:val="00D51327"/>
    <w:rsid w:val="00DA1D89"/>
    <w:rsid w:val="00DB39FC"/>
    <w:rsid w:val="00DB6427"/>
    <w:rsid w:val="00DC0C5E"/>
    <w:rsid w:val="00DC3FA4"/>
    <w:rsid w:val="00DC77BA"/>
    <w:rsid w:val="00DD126E"/>
    <w:rsid w:val="00DE5DBC"/>
    <w:rsid w:val="00E01937"/>
    <w:rsid w:val="00E04BD0"/>
    <w:rsid w:val="00E11F6D"/>
    <w:rsid w:val="00E139B2"/>
    <w:rsid w:val="00E21F8B"/>
    <w:rsid w:val="00E25A9B"/>
    <w:rsid w:val="00E25BD8"/>
    <w:rsid w:val="00E262E6"/>
    <w:rsid w:val="00E31C76"/>
    <w:rsid w:val="00E40DD3"/>
    <w:rsid w:val="00E40E8A"/>
    <w:rsid w:val="00E41467"/>
    <w:rsid w:val="00E501EC"/>
    <w:rsid w:val="00E5353C"/>
    <w:rsid w:val="00E557CA"/>
    <w:rsid w:val="00E7047B"/>
    <w:rsid w:val="00E823E5"/>
    <w:rsid w:val="00E87CBD"/>
    <w:rsid w:val="00EA5D4C"/>
    <w:rsid w:val="00ED434D"/>
    <w:rsid w:val="00EF1CD0"/>
    <w:rsid w:val="00EF7B1B"/>
    <w:rsid w:val="00F125ED"/>
    <w:rsid w:val="00F13890"/>
    <w:rsid w:val="00F21C9B"/>
    <w:rsid w:val="00F222DA"/>
    <w:rsid w:val="00F27F84"/>
    <w:rsid w:val="00F33680"/>
    <w:rsid w:val="00F34065"/>
    <w:rsid w:val="00F34A11"/>
    <w:rsid w:val="00F4797D"/>
    <w:rsid w:val="00F50CC4"/>
    <w:rsid w:val="00F5223D"/>
    <w:rsid w:val="00F81344"/>
    <w:rsid w:val="00F83219"/>
    <w:rsid w:val="00F837C6"/>
    <w:rsid w:val="00F936D8"/>
    <w:rsid w:val="00F95D91"/>
    <w:rsid w:val="00FA221E"/>
    <w:rsid w:val="00FA2CA0"/>
    <w:rsid w:val="00FA78F5"/>
    <w:rsid w:val="00FB5A9A"/>
    <w:rsid w:val="00FC2B7E"/>
    <w:rsid w:val="00FE4715"/>
    <w:rsid w:val="00FE646D"/>
    <w:rsid w:val="00FF52D7"/>
  </w:rsids>
  <w:themeFontLang w:val="en-CA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="Open Sans" w:hAnsiTheme="minorHAnsi"/>
        <w:kern w:val="2"/>
        <w:sz w:val="24"/>
        <w:szCs w:val="24"/>
        <w:lang w:bidi="ar-SA" w:eastAsia="en-US" w:val="en-CA"/>
        <w14:ligatures w14:val="standardContextual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0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 w:uiPriority="0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420038"/>
    <w:pPr>
      <w:spacing w:after="80" w:before="80" w:line="276" w:lineRule="auto"/>
    </w:pPr>
    <w:rPr>
      <w:rFonts w:ascii="Open Sans" w:cs="Times New Roman" w:hAnsi="Open Sans"/>
      <w:color w:val="404040"/>
      <w:kern w:val="0"/>
      <w:lang w:val="en-US"/>
      <w14:ligatures w14:val="none"/>
    </w:rPr>
  </w:style>
  <w:style w:styleId="Heading1" w:type="paragraph">
    <w:name w:val="heading 1"/>
    <w:basedOn w:val="Normal"/>
    <w:next w:val="Normal"/>
    <w:link w:val="Heading1Char"/>
    <w:uiPriority w:val="9"/>
    <w:qFormat/>
    <w:rsid w:val="00420038"/>
    <w:pPr>
      <w:numPr>
        <w:numId w:val="15"/>
      </w:numPr>
      <w:pBdr>
        <w:bottom w:color="C3CBC7" w:space="1" w:sz="8" w:val="dotted"/>
      </w:pBdr>
      <w:spacing w:after="0" w:before="480"/>
      <w:contextualSpacing/>
      <w:outlineLvl w:val="0"/>
    </w:pPr>
    <w:rPr>
      <w:rFonts w:eastAsia="Times New Roman"/>
      <w:b/>
      <w:bCs/>
      <w:color w:val="000000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420038"/>
    <w:pPr>
      <w:keepNext/>
      <w:numPr>
        <w:ilvl w:val="1"/>
        <w:numId w:val="15"/>
      </w:numPr>
      <w:spacing w:after="0"/>
      <w:outlineLvl w:val="1"/>
    </w:pPr>
    <w:rPr>
      <w:b/>
      <w:bCs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420038"/>
    <w:pPr>
      <w:numPr>
        <w:ilvl w:val="2"/>
        <w:numId w:val="15"/>
      </w:numPr>
      <w:spacing w:after="0" w:before="200" w:line="271" w:lineRule="auto"/>
      <w:outlineLvl w:val="2"/>
    </w:pPr>
    <w:rPr>
      <w:rFonts w:eastAsia="Times New Roman"/>
      <w:b/>
      <w:bCs/>
    </w:rPr>
  </w:style>
  <w:style w:styleId="Heading4" w:type="paragraph">
    <w:name w:val="heading 4"/>
    <w:basedOn w:val="Normal"/>
    <w:next w:val="Normal"/>
    <w:link w:val="Heading4Char"/>
    <w:uiPriority w:val="9"/>
    <w:unhideWhenUsed/>
    <w:qFormat/>
    <w:rsid w:val="00420038"/>
    <w:pPr>
      <w:numPr>
        <w:ilvl w:val="3"/>
        <w:numId w:val="15"/>
      </w:numPr>
      <w:spacing w:after="0" w:before="200"/>
      <w:outlineLvl w:val="3"/>
    </w:pPr>
    <w:rPr>
      <w:rFonts w:eastAsia="Times New Roman"/>
      <w:b/>
      <w:bCs/>
      <w:i/>
      <w:iCs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420038"/>
    <w:pPr>
      <w:numPr>
        <w:ilvl w:val="4"/>
        <w:numId w:val="15"/>
      </w:numPr>
      <w:spacing w:after="0" w:before="200"/>
      <w:outlineLvl w:val="4"/>
    </w:pPr>
    <w:rPr>
      <w:rFonts w:eastAsia="Times New Roman"/>
      <w:b/>
      <w:bCs/>
      <w:color w:val="7F7F7F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420038"/>
    <w:pPr>
      <w:numPr>
        <w:ilvl w:val="5"/>
        <w:numId w:val="15"/>
      </w:numPr>
      <w:spacing w:after="0" w:line="271" w:lineRule="auto"/>
      <w:outlineLvl w:val="5"/>
    </w:pPr>
    <w:rPr>
      <w:rFonts w:eastAsia="Times New Roman"/>
      <w:b/>
      <w:bCs/>
      <w:i/>
      <w:iCs/>
      <w:color w:val="7F7F7F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420038"/>
    <w:pPr>
      <w:numPr>
        <w:ilvl w:val="6"/>
        <w:numId w:val="15"/>
      </w:numPr>
      <w:spacing w:after="0"/>
      <w:outlineLvl w:val="6"/>
    </w:pPr>
    <w:rPr>
      <w:rFonts w:eastAsia="Times New Roman"/>
      <w:i/>
      <w:iCs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420038"/>
    <w:pPr>
      <w:numPr>
        <w:ilvl w:val="7"/>
        <w:numId w:val="15"/>
      </w:numPr>
      <w:spacing w:after="0"/>
      <w:outlineLvl w:val="7"/>
    </w:pPr>
    <w:rPr>
      <w:rFonts w:eastAsia="Times New Roman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420038"/>
    <w:pPr>
      <w:numPr>
        <w:ilvl w:val="8"/>
        <w:numId w:val="15"/>
      </w:numPr>
      <w:spacing w:after="0"/>
      <w:outlineLvl w:val="8"/>
    </w:pPr>
    <w:rPr>
      <w:rFonts w:eastAsia="Times New Roman"/>
      <w:i/>
      <w:iCs/>
      <w:spacing w:val="5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link w:val="Heading1"/>
    <w:uiPriority w:val="9"/>
    <w:rsid w:val="00420038"/>
    <w:rPr>
      <w:rFonts w:ascii="Open Sans" w:cs="Times New Roman" w:eastAsia="Times New Roman" w:hAnsi="Open Sans"/>
      <w:b/>
      <w:bCs/>
      <w:color w:val="000000"/>
      <w:kern w:val="0"/>
      <w:sz w:val="32"/>
      <w:szCs w:val="28"/>
      <w:lang w:val="en-US"/>
      <w14:ligatures w14:val="none"/>
    </w:rPr>
  </w:style>
  <w:style w:customStyle="1" w:styleId="Heading2Char" w:type="character">
    <w:name w:val="Heading 2 Char"/>
    <w:link w:val="Heading2"/>
    <w:uiPriority w:val="9"/>
    <w:rsid w:val="00420038"/>
    <w:rPr>
      <w:rFonts w:ascii="Open Sans" w:cs="Times New Roman" w:eastAsia="Open Sans" w:hAnsi="Open Sans"/>
      <w:b/>
      <w:bCs/>
      <w:color w:val="404040"/>
      <w:kern w:val="0"/>
      <w:sz w:val="28"/>
      <w:szCs w:val="26"/>
      <w:lang w:val="en-US"/>
      <w14:ligatures w14:val="none"/>
    </w:rPr>
  </w:style>
  <w:style w:customStyle="1" w:styleId="Heading3Char" w:type="character">
    <w:name w:val="Heading 3 Char"/>
    <w:link w:val="Heading3"/>
    <w:uiPriority w:val="9"/>
    <w:rsid w:val="00420038"/>
    <w:rPr>
      <w:rFonts w:ascii="Open Sans" w:cs="Times New Roman" w:eastAsia="Times New Roman" w:hAnsi="Open Sans"/>
      <w:b/>
      <w:bCs/>
      <w:color w:val="404040"/>
      <w:kern w:val="0"/>
      <w:lang w:val="en-US"/>
      <w14:ligatures w14:val="none"/>
    </w:rPr>
  </w:style>
  <w:style w:customStyle="1" w:styleId="Heading4Char" w:type="character">
    <w:name w:val="Heading 4 Char"/>
    <w:link w:val="Heading4"/>
    <w:uiPriority w:val="9"/>
    <w:rsid w:val="00420038"/>
    <w:rPr>
      <w:rFonts w:ascii="Open Sans" w:cs="Times New Roman" w:eastAsia="Times New Roman" w:hAnsi="Open Sans"/>
      <w:b/>
      <w:bCs/>
      <w:i/>
      <w:iCs/>
      <w:color w:val="404040"/>
      <w:kern w:val="0"/>
      <w:lang w:val="en-US"/>
      <w14:ligatures w14:val="none"/>
    </w:rPr>
  </w:style>
  <w:style w:customStyle="1" w:styleId="Heading5Char" w:type="character">
    <w:name w:val="Heading 5 Char"/>
    <w:link w:val="Heading5"/>
    <w:uiPriority w:val="9"/>
    <w:semiHidden/>
    <w:rsid w:val="00420038"/>
    <w:rPr>
      <w:rFonts w:ascii="Open Sans" w:cs="Times New Roman" w:eastAsia="Times New Roman" w:hAnsi="Open Sans"/>
      <w:b/>
      <w:bCs/>
      <w:color w:val="7F7F7F"/>
      <w:kern w:val="0"/>
      <w:lang w:val="en-US"/>
      <w14:ligatures w14:val="none"/>
    </w:rPr>
  </w:style>
  <w:style w:customStyle="1" w:styleId="Heading6Char" w:type="character">
    <w:name w:val="Heading 6 Char"/>
    <w:link w:val="Heading6"/>
    <w:uiPriority w:val="9"/>
    <w:semiHidden/>
    <w:rsid w:val="00420038"/>
    <w:rPr>
      <w:rFonts w:ascii="Open Sans" w:cs="Times New Roman" w:eastAsia="Times New Roman" w:hAnsi="Open Sans"/>
      <w:b/>
      <w:bCs/>
      <w:i/>
      <w:iCs/>
      <w:color w:val="7F7F7F"/>
      <w:kern w:val="0"/>
      <w:lang w:val="en-US"/>
      <w14:ligatures w14:val="none"/>
    </w:rPr>
  </w:style>
  <w:style w:customStyle="1" w:styleId="Heading7Char" w:type="character">
    <w:name w:val="Heading 7 Char"/>
    <w:link w:val="Heading7"/>
    <w:uiPriority w:val="9"/>
    <w:semiHidden/>
    <w:rsid w:val="00420038"/>
    <w:rPr>
      <w:rFonts w:ascii="Open Sans" w:cs="Times New Roman" w:eastAsia="Times New Roman" w:hAnsi="Open Sans"/>
      <w:i/>
      <w:iCs/>
      <w:color w:val="404040"/>
      <w:kern w:val="0"/>
      <w:lang w:val="en-US"/>
      <w14:ligatures w14:val="none"/>
    </w:rPr>
  </w:style>
  <w:style w:customStyle="1" w:styleId="Heading8Char" w:type="character">
    <w:name w:val="Heading 8 Char"/>
    <w:link w:val="Heading8"/>
    <w:uiPriority w:val="9"/>
    <w:semiHidden/>
    <w:rsid w:val="00420038"/>
    <w:rPr>
      <w:rFonts w:ascii="Open Sans" w:cs="Times New Roman" w:eastAsia="Times New Roman" w:hAnsi="Open Sans"/>
      <w:color w:val="404040"/>
      <w:kern w:val="0"/>
      <w:szCs w:val="20"/>
      <w:lang w:val="en-US"/>
      <w14:ligatures w14:val="none"/>
    </w:rPr>
  </w:style>
  <w:style w:customStyle="1" w:styleId="Heading9Char" w:type="character">
    <w:name w:val="Heading 9 Char"/>
    <w:link w:val="Heading9"/>
    <w:uiPriority w:val="9"/>
    <w:semiHidden/>
    <w:rsid w:val="00420038"/>
    <w:rPr>
      <w:rFonts w:ascii="Open Sans" w:cs="Times New Roman" w:eastAsia="Times New Roman" w:hAnsi="Open Sans"/>
      <w:i/>
      <w:iCs/>
      <w:color w:val="404040"/>
      <w:spacing w:val="5"/>
      <w:kern w:val="0"/>
      <w:szCs w:val="20"/>
      <w:lang w:val="en-US"/>
      <w14:ligatures w14:val="none"/>
    </w:rPr>
  </w:style>
  <w:style w:customStyle="1" w:styleId="HeadingNoNumbers" w:type="paragraph">
    <w:name w:val="Heading No Numbers"/>
    <w:basedOn w:val="Heading1"/>
    <w:link w:val="HeadingNoNumbersChar"/>
    <w:qFormat/>
    <w:rsid w:val="00420038"/>
    <w:pPr>
      <w:numPr>
        <w:numId w:val="0"/>
      </w:numPr>
    </w:pPr>
    <w:rPr>
      <w:rFonts w:cs="Open Sans"/>
      <w:szCs w:val="32"/>
    </w:rPr>
  </w:style>
  <w:style w:customStyle="1" w:styleId="HeadingNoNumbersChar" w:type="character">
    <w:name w:val="Heading No Numbers Char"/>
    <w:link w:val="HeadingNoNumbers"/>
    <w:rsid w:val="00420038"/>
    <w:rPr>
      <w:rFonts w:ascii="Open Sans" w:cs="Open Sans" w:eastAsia="Times New Roman" w:hAnsi="Open Sans"/>
      <w:b/>
      <w:bCs/>
      <w:color w:val="000000"/>
      <w:kern w:val="0"/>
      <w:sz w:val="32"/>
      <w:szCs w:val="32"/>
      <w:lang w:val="en-US"/>
      <w14:ligatures w14:val="none"/>
    </w:rPr>
  </w:style>
  <w:style w:styleId="Hyperlink" w:type="character">
    <w:name w:val="Hyperlink"/>
    <w:uiPriority w:val="99"/>
    <w:rsid w:val="00420038"/>
    <w:rPr>
      <w:color w:val="0C0C0C"/>
      <w:u w:val="single"/>
    </w:rPr>
  </w:style>
  <w:style w:styleId="IntenseEmphasis" w:type="character">
    <w:name w:val="Intense Emphasis"/>
    <w:uiPriority w:val="21"/>
    <w:rsid w:val="00420038"/>
    <w:rPr>
      <w:b/>
      <w:bCs/>
    </w:rPr>
  </w:style>
  <w:style w:styleId="BalloonText" w:type="paragraph">
    <w:name w:val="Balloon Text"/>
    <w:basedOn w:val="Normal"/>
    <w:link w:val="BalloonTextChar"/>
    <w:uiPriority w:val="99"/>
    <w:semiHidden/>
    <w:unhideWhenUsed/>
    <w:rsid w:val="00420038"/>
    <w:pPr>
      <w:spacing w:after="0" w:line="240" w:lineRule="auto"/>
    </w:pPr>
    <w:rPr>
      <w:rFonts w:ascii="Tahoma" w:cs="Tahoma" w:hAnsi="Tahoma"/>
      <w:sz w:val="16"/>
      <w:szCs w:val="16"/>
    </w:rPr>
  </w:style>
  <w:style w:customStyle="1" w:styleId="BalloonTextChar" w:type="character">
    <w:name w:val="Balloon Text Char"/>
    <w:link w:val="BalloonText"/>
    <w:uiPriority w:val="99"/>
    <w:semiHidden/>
    <w:rsid w:val="00420038"/>
    <w:rPr>
      <w:rFonts w:ascii="Tahoma" w:cs="Tahoma" w:eastAsia="Open Sans" w:hAnsi="Tahoma"/>
      <w:color w:val="404040"/>
      <w:kern w:val="0"/>
      <w:sz w:val="16"/>
      <w:szCs w:val="16"/>
      <w:lang w:val="en-US"/>
      <w14:ligatures w14:val="none"/>
    </w:rPr>
  </w:style>
  <w:style w:styleId="BodyText" w:type="paragraph">
    <w:name w:val="Body Text"/>
    <w:basedOn w:val="Normal"/>
    <w:link w:val="BodyTextChar"/>
    <w:uiPriority w:val="99"/>
    <w:unhideWhenUsed/>
    <w:rsid w:val="00420038"/>
    <w:pPr>
      <w:spacing w:after="120"/>
    </w:pPr>
  </w:style>
  <w:style w:customStyle="1" w:styleId="BodyTextChar" w:type="character">
    <w:name w:val="Body Text Char"/>
    <w:link w:val="BodyText"/>
    <w:uiPriority w:val="99"/>
    <w:rsid w:val="00420038"/>
    <w:rPr>
      <w:rFonts w:ascii="Open Sans" w:cs="Times New Roman" w:eastAsia="Open Sans" w:hAnsi="Open Sans"/>
      <w:color w:val="404040"/>
      <w:kern w:val="0"/>
      <w:lang w:val="en-US"/>
      <w14:ligatures w14:val="none"/>
    </w:rPr>
  </w:style>
  <w:style w:styleId="BookTitle" w:type="character">
    <w:name w:val="Book Title"/>
    <w:uiPriority w:val="33"/>
    <w:rsid w:val="00420038"/>
    <w:rPr>
      <w:i/>
      <w:iCs/>
      <w:smallCaps/>
      <w:spacing w:val="5"/>
    </w:rPr>
  </w:style>
  <w:style w:customStyle="1" w:styleId="list1" w:type="paragraph">
    <w:name w:val="list1"/>
    <w:basedOn w:val="ListParagraph"/>
    <w:link w:val="list1Char"/>
    <w:qFormat/>
    <w:rsid w:val="00420038"/>
    <w:pPr>
      <w:numPr>
        <w:numId w:val="13"/>
      </w:numPr>
    </w:pPr>
  </w:style>
  <w:style w:customStyle="1" w:styleId="list1Char" w:type="character">
    <w:name w:val="list1 Char"/>
    <w:link w:val="list1"/>
    <w:rsid w:val="00420038"/>
    <w:rPr>
      <w:rFonts w:ascii="Open Sans" w:cs="Times New Roman" w:eastAsia="Open Sans" w:hAnsi="Open Sans"/>
      <w:color w:val="404040"/>
      <w:kern w:val="0"/>
      <w:lang w:val="en-US"/>
      <w14:ligatures w14:val="none"/>
    </w:rPr>
  </w:style>
  <w:style w:styleId="ListParagraph" w:type="paragraph">
    <w:name w:val="List Paragraph"/>
    <w:basedOn w:val="Normal"/>
    <w:link w:val="ListParagraphChar"/>
    <w:uiPriority w:val="34"/>
    <w:qFormat/>
    <w:rsid w:val="00420038"/>
    <w:pPr>
      <w:ind w:left="720"/>
      <w:contextualSpacing/>
    </w:pPr>
  </w:style>
  <w:style w:customStyle="1" w:styleId="list2" w:type="paragraph">
    <w:name w:val="list2"/>
    <w:basedOn w:val="ListParagraph"/>
    <w:link w:val="list2Char"/>
    <w:qFormat/>
    <w:rsid w:val="00420038"/>
    <w:pPr>
      <w:numPr>
        <w:numId w:val="14"/>
      </w:numPr>
    </w:pPr>
  </w:style>
  <w:style w:customStyle="1" w:styleId="list2Char" w:type="character">
    <w:name w:val="list2 Char"/>
    <w:link w:val="list2"/>
    <w:rsid w:val="00420038"/>
    <w:rPr>
      <w:rFonts w:ascii="Open Sans" w:cs="Times New Roman" w:eastAsia="Open Sans" w:hAnsi="Open Sans"/>
      <w:color w:val="404040"/>
      <w:kern w:val="0"/>
      <w:lang w:val="en-US"/>
      <w14:ligatures w14:val="none"/>
    </w:rPr>
  </w:style>
  <w:style w:customStyle="1" w:styleId="Bullets" w:type="paragraph">
    <w:name w:val="Bullets"/>
    <w:basedOn w:val="Closing"/>
    <w:qFormat/>
    <w:rsid w:val="00420038"/>
    <w:pPr>
      <w:numPr>
        <w:numId w:val="12"/>
      </w:numPr>
      <w:spacing w:before="60"/>
    </w:pPr>
    <w:rPr>
      <w:rFonts w:eastAsia="Times New Roman"/>
    </w:rPr>
  </w:style>
  <w:style w:styleId="Closing" w:type="paragraph">
    <w:name w:val="Closing"/>
    <w:basedOn w:val="Normal"/>
    <w:link w:val="ClosingChar"/>
    <w:uiPriority w:val="99"/>
    <w:semiHidden/>
    <w:unhideWhenUsed/>
    <w:rsid w:val="00420038"/>
    <w:pPr>
      <w:ind w:left="4252"/>
    </w:pPr>
  </w:style>
  <w:style w:customStyle="1" w:styleId="ClosingChar" w:type="character">
    <w:name w:val="Closing Char"/>
    <w:basedOn w:val="DefaultParagraphFont"/>
    <w:link w:val="Closing"/>
    <w:uiPriority w:val="99"/>
    <w:semiHidden/>
    <w:rsid w:val="00420038"/>
    <w:rPr>
      <w:rFonts w:ascii="Open Sans" w:cs="Times New Roman" w:eastAsia="Open Sans" w:hAnsi="Open Sans"/>
      <w:color w:val="404040"/>
      <w:kern w:val="0"/>
      <w:lang w:val="en-US"/>
      <w14:ligatures w14:val="none"/>
    </w:rPr>
  </w:style>
  <w:style w:styleId="ColorfulGrid-Accent6" w:type="table">
    <w:name w:val="Colorful Grid Accent 6"/>
    <w:basedOn w:val="TableNormal"/>
    <w:uiPriority w:val="73"/>
    <w:rsid w:val="00420038"/>
    <w:pPr>
      <w:spacing w:after="0" w:line="240" w:lineRule="auto"/>
    </w:pPr>
    <w:rPr>
      <w:rFonts w:ascii="Open Sans" w:cs="Times New Roman" w:hAnsi="Open Sans"/>
      <w:color w:val="000000"/>
      <w:kern w:val="0"/>
      <w:sz w:val="20"/>
      <w:szCs w:val="20"/>
      <w:lang w:eastAsia="en-CA"/>
      <w14:ligatures w14:val="none"/>
    </w:rPr>
    <w:tblPr>
      <w:tblStyleRowBandSize w:val="1"/>
      <w:tblStyleColBandSize w:val="1"/>
      <w:tblBorders>
        <w:insideH w:color="FFFFFF" w:space="0" w:sz="4" w:val="single"/>
      </w:tblBorders>
    </w:tblPr>
    <w:tcPr>
      <w:shd w:color="auto" w:fill="D7DDDA" w:val="clear"/>
    </w:tcPr>
    <w:tblStylePr w:type="firstRow">
      <w:rPr>
        <w:b/>
        <w:bCs/>
        <w:color w:val="FFFFFF"/>
      </w:rPr>
      <w:tblPr/>
      <w:tcPr>
        <w:shd w:color="auto" w:fill="AEBAB4" w:val="clear"/>
      </w:tcPr>
    </w:tblStylePr>
    <w:tblStylePr w:type="lastRow">
      <w:rPr>
        <w:b/>
        <w:bCs/>
        <w:color w:val="000000"/>
      </w:rPr>
      <w:tblPr/>
      <w:tcPr>
        <w:shd w:color="auto" w:fill="AFBBB5" w:val="clear"/>
      </w:tcPr>
    </w:tblStylePr>
    <w:tblStylePr w:type="firstCol">
      <w:rPr>
        <w:color w:val="FFFFFF"/>
      </w:rPr>
      <w:tblPr/>
      <w:tcPr>
        <w:shd w:color="auto" w:fill="303935" w:val="clear"/>
      </w:tcPr>
    </w:tblStylePr>
    <w:tblStylePr w:type="lastCol">
      <w:rPr>
        <w:color w:val="FFFFFF"/>
      </w:rPr>
      <w:tblPr/>
      <w:tcPr>
        <w:shd w:color="auto" w:fill="303935" w:val="clear"/>
      </w:tcPr>
    </w:tblStylePr>
    <w:tblStylePr w:type="band1Vert">
      <w:tblPr/>
      <w:tcPr>
        <w:shd w:color="auto" w:fill="D3DCE3" w:val="clear"/>
      </w:tcPr>
    </w:tblStylePr>
    <w:tblStylePr w:type="band1Horz">
      <w:tblPr/>
      <w:tcPr>
        <w:shd w:color="auto" w:fill="D3DCE3" w:val="clear"/>
      </w:tcPr>
    </w:tblStylePr>
  </w:style>
  <w:style w:styleId="CommentReference" w:type="character">
    <w:name w:val="annotation reference"/>
    <w:uiPriority w:val="99"/>
    <w:semiHidden/>
    <w:unhideWhenUsed/>
    <w:rsid w:val="00420038"/>
    <w:rPr>
      <w:sz w:val="16"/>
      <w:szCs w:val="16"/>
    </w:rPr>
  </w:style>
  <w:style w:styleId="CommentText" w:type="paragraph">
    <w:name w:val="annotation text"/>
    <w:basedOn w:val="Normal"/>
    <w:link w:val="CommentTextChar"/>
    <w:uiPriority w:val="99"/>
    <w:unhideWhenUsed/>
    <w:rsid w:val="00420038"/>
    <w:pPr>
      <w:spacing w:line="240" w:lineRule="auto"/>
    </w:pPr>
    <w:rPr>
      <w:szCs w:val="20"/>
    </w:rPr>
  </w:style>
  <w:style w:customStyle="1" w:styleId="CommentTextChar" w:type="character">
    <w:name w:val="Comment Text Char"/>
    <w:link w:val="CommentText"/>
    <w:uiPriority w:val="99"/>
    <w:rsid w:val="00420038"/>
    <w:rPr>
      <w:rFonts w:ascii="Open Sans" w:cs="Times New Roman" w:eastAsia="Open Sans" w:hAnsi="Open Sans"/>
      <w:color w:val="404040"/>
      <w:kern w:val="0"/>
      <w:szCs w:val="20"/>
      <w:lang w:val="en-US"/>
      <w14:ligatures w14:val="none"/>
    </w:rPr>
  </w:style>
  <w:style w:styleId="CommentSubject" w:type="paragraph">
    <w:name w:val="annotation subject"/>
    <w:basedOn w:val="CommentText"/>
    <w:next w:val="CommentText"/>
    <w:link w:val="CommentSubjectChar"/>
    <w:uiPriority w:val="99"/>
    <w:semiHidden/>
    <w:unhideWhenUsed/>
    <w:rsid w:val="00420038"/>
    <w:rPr>
      <w:b/>
      <w:bCs/>
    </w:rPr>
  </w:style>
  <w:style w:customStyle="1" w:styleId="CommentSubjectChar" w:type="character">
    <w:name w:val="Comment Subject Char"/>
    <w:link w:val="CommentSubject"/>
    <w:uiPriority w:val="99"/>
    <w:semiHidden/>
    <w:rsid w:val="00420038"/>
    <w:rPr>
      <w:rFonts w:ascii="Open Sans" w:cs="Times New Roman" w:eastAsia="Open Sans" w:hAnsi="Open Sans"/>
      <w:b/>
      <w:bCs/>
      <w:color w:val="404040"/>
      <w:kern w:val="0"/>
      <w:szCs w:val="20"/>
      <w:lang w:val="en-US"/>
      <w14:ligatures w14:val="none"/>
    </w:rPr>
  </w:style>
  <w:style w:styleId="Emphasis" w:type="character">
    <w:name w:val="Emphasis"/>
    <w:uiPriority w:val="20"/>
    <w:rsid w:val="00420038"/>
    <w:rPr>
      <w:b/>
      <w:bCs/>
      <w:i/>
      <w:iCs/>
      <w:spacing w:val="10"/>
      <w:bdr w:color="auto" w:space="0" w:sz="0" w:val="none"/>
      <w:shd w:color="auto" w:fill="auto" w:val="clear"/>
    </w:rPr>
  </w:style>
  <w:style w:styleId="Footer" w:type="paragraph">
    <w:name w:val="footer"/>
    <w:basedOn w:val="Normal"/>
    <w:link w:val="FooterChar"/>
    <w:uiPriority w:val="99"/>
    <w:unhideWhenUsed/>
    <w:rsid w:val="00420038"/>
    <w:pPr>
      <w:tabs>
        <w:tab w:pos="4320" w:val="center"/>
        <w:tab w:pos="864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420038"/>
    <w:rPr>
      <w:rFonts w:ascii="Open Sans" w:cs="Times New Roman" w:eastAsia="Open Sans" w:hAnsi="Open Sans"/>
      <w:color w:val="404040"/>
      <w:kern w:val="0"/>
      <w:lang w:val="en-US"/>
      <w14:ligatures w14:val="none"/>
    </w:rPr>
  </w:style>
  <w:style w:styleId="FootnoteReference" w:type="character">
    <w:name w:val="footnote reference"/>
    <w:rsid w:val="00420038"/>
    <w:rPr>
      <w:vertAlign w:val="superscript"/>
    </w:rPr>
  </w:style>
  <w:style w:styleId="FootnoteText" w:type="paragraph">
    <w:name w:val="footnote text"/>
    <w:basedOn w:val="Normal"/>
    <w:link w:val="FootnoteTextChar"/>
    <w:rsid w:val="00420038"/>
    <w:pPr>
      <w:spacing w:after="0" w:line="240" w:lineRule="auto"/>
    </w:pPr>
    <w:rPr>
      <w:rFonts w:ascii="Arial" w:eastAsia="Times New Roman" w:hAnsi="Arial"/>
      <w:szCs w:val="20"/>
      <w:lang w:eastAsia="de-CH" w:val="de-CH"/>
    </w:rPr>
  </w:style>
  <w:style w:customStyle="1" w:styleId="FootnoteTextChar" w:type="character">
    <w:name w:val="Footnote Text Char"/>
    <w:link w:val="FootnoteText"/>
    <w:rsid w:val="00420038"/>
    <w:rPr>
      <w:rFonts w:ascii="Arial" w:cs="Times New Roman" w:eastAsia="Times New Roman" w:hAnsi="Arial"/>
      <w:color w:val="404040"/>
      <w:kern w:val="0"/>
      <w:szCs w:val="20"/>
      <w:lang w:eastAsia="de-CH" w:val="de-CH"/>
      <w14:ligatures w14:val="none"/>
    </w:rPr>
  </w:style>
  <w:style w:customStyle="1" w:styleId="GridTable21" w:type="table">
    <w:name w:val="Grid Table 21"/>
    <w:basedOn w:val="TableNormal"/>
    <w:uiPriority w:val="47"/>
    <w:rsid w:val="00420038"/>
    <w:pPr>
      <w:spacing w:after="0" w:line="240" w:lineRule="auto"/>
    </w:pPr>
    <w:rPr>
      <w:rFonts w:ascii="Times New Roman" w:cs="Times New Roman" w:eastAsia="Times New Roman" w:hAnsi="Times New Roman"/>
      <w:kern w:val="0"/>
      <w:sz w:val="20"/>
      <w:szCs w:val="20"/>
      <w:lang w:eastAsia="en-CA"/>
      <w14:ligatures w14:val="none"/>
    </w:rPr>
    <w:tblPr>
      <w:tblStyleRowBandSize w:val="1"/>
      <w:tblStyleColBandSize w:val="1"/>
      <w:tblBorders>
        <w:top w:color="666666" w:space="0" w:sz="2" w:val="single"/>
        <w:bottom w:color="666666" w:space="0" w:sz="2" w:val="single"/>
        <w:insideH w:color="666666" w:space="0" w:sz="2" w:val="single"/>
        <w:insideV w:color="666666" w:space="0" w:sz="2" w:val="single"/>
      </w:tblBorders>
    </w:tblPr>
    <w:tblStylePr w:type="firstRow">
      <w:rPr>
        <w:b/>
        <w:bCs/>
      </w:rPr>
      <w:tblPr/>
      <w:tcPr>
        <w:tcBorders>
          <w:top w:val="nil"/>
          <w:bottom w:color="666666" w:space="0" w:sz="12" w:val="single"/>
          <w:insideH w:val="nil"/>
          <w:insideV w:val="nil"/>
        </w:tcBorders>
        <w:shd w:color="auto" w:fill="FFFFFF" w:val="clear"/>
      </w:tcPr>
    </w:tblStylePr>
    <w:tblStylePr w:type="lastRow">
      <w:rPr>
        <w:b/>
        <w:bCs/>
      </w:rPr>
      <w:tblPr/>
      <w:tcPr>
        <w:tcBorders>
          <w:top w:color="666666" w:space="0" w:sz="2" w:val="double"/>
          <w:bottom w:val="nil"/>
          <w:insideH w:val="nil"/>
          <w:insideV w:val="nil"/>
        </w:tcBorders>
        <w:shd w:color="auto" w:fill="FFFFFF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CCCCC" w:val="clear"/>
      </w:tcPr>
    </w:tblStylePr>
    <w:tblStylePr w:type="band1Horz">
      <w:tblPr/>
      <w:tcPr>
        <w:shd w:color="auto" w:fill="CCCCCC" w:val="clear"/>
      </w:tcPr>
    </w:tblStylePr>
  </w:style>
  <w:style w:styleId="Header" w:type="paragraph">
    <w:name w:val="header"/>
    <w:basedOn w:val="Normal"/>
    <w:link w:val="HeaderChar"/>
    <w:uiPriority w:val="99"/>
    <w:unhideWhenUsed/>
    <w:rsid w:val="00420038"/>
    <w:pPr>
      <w:tabs>
        <w:tab w:pos="4320" w:val="center"/>
        <w:tab w:pos="864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420038"/>
    <w:rPr>
      <w:rFonts w:ascii="Open Sans" w:cs="Times New Roman" w:eastAsia="Open Sans" w:hAnsi="Open Sans"/>
      <w:color w:val="404040"/>
      <w:kern w:val="0"/>
      <w:lang w:val="en-US"/>
      <w14:ligatures w14:val="none"/>
    </w:rPr>
  </w:style>
  <w:style w:customStyle="1" w:styleId="HeaderAdresse" w:type="paragraph">
    <w:name w:val="Header Adresse"/>
    <w:basedOn w:val="Normal"/>
    <w:rsid w:val="00420038"/>
    <w:pPr>
      <w:overflowPunct w:val="0"/>
      <w:autoSpaceDE w:val="0"/>
      <w:autoSpaceDN w:val="0"/>
      <w:adjustRightInd w:val="0"/>
      <w:spacing w:after="0" w:line="260" w:lineRule="auto"/>
      <w:ind w:left="34"/>
      <w:textAlignment w:val="baseline"/>
    </w:pPr>
    <w:rPr>
      <w:rFonts w:eastAsia="Times New Roman"/>
      <w:color w:val="8B9C93"/>
      <w:sz w:val="16"/>
      <w:szCs w:val="16"/>
      <w:lang w:eastAsia="de-DE" w:val="de-DE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420038"/>
    <w:pPr>
      <w:pBdr>
        <w:bottom w:color="AEBAB4" w:space="1" w:sz="4" w:val="single"/>
      </w:pBdr>
      <w:shd w:color="auto" w:fill="CED5D1" w:val="clear"/>
      <w:spacing w:after="280" w:before="200"/>
      <w:ind w:left="1008" w:right="1152"/>
      <w:jc w:val="both"/>
    </w:pPr>
    <w:rPr>
      <w:b/>
      <w:bCs/>
      <w:i/>
      <w:iCs/>
      <w:color w:val="FFFFFF"/>
    </w:rPr>
  </w:style>
  <w:style w:customStyle="1" w:styleId="IntenseQuoteChar" w:type="character">
    <w:name w:val="Intense Quote Char"/>
    <w:link w:val="IntenseQuote"/>
    <w:uiPriority w:val="30"/>
    <w:rsid w:val="00420038"/>
    <w:rPr>
      <w:rFonts w:ascii="Open Sans" w:cs="Times New Roman" w:eastAsia="Open Sans" w:hAnsi="Open Sans"/>
      <w:b/>
      <w:bCs/>
      <w:i/>
      <w:iCs/>
      <w:color w:val="FFFFFF"/>
      <w:kern w:val="0"/>
      <w:shd w:color="auto" w:fill="CED5D1" w:val="clear"/>
      <w:lang w:val="en-US"/>
      <w14:ligatures w14:val="none"/>
    </w:rPr>
  </w:style>
  <w:style w:styleId="IntenseReference" w:type="character">
    <w:name w:val="Intense Reference"/>
    <w:uiPriority w:val="32"/>
    <w:rsid w:val="00420038"/>
    <w:rPr>
      <w:smallCaps/>
      <w:spacing w:val="5"/>
      <w:u w:val="single"/>
    </w:rPr>
  </w:style>
  <w:style w:styleId="LightList-Accent2" w:type="table">
    <w:name w:val="Light List Accent 2"/>
    <w:basedOn w:val="TableNormal"/>
    <w:uiPriority w:val="61"/>
    <w:rsid w:val="00420038"/>
    <w:pPr>
      <w:spacing w:after="0" w:line="240" w:lineRule="auto"/>
    </w:pPr>
    <w:rPr>
      <w:rFonts w:ascii="Open Sans" w:cs="Times New Roman" w:hAnsi="Open Sans"/>
      <w:kern w:val="0"/>
      <w:sz w:val="20"/>
      <w:szCs w:val="20"/>
      <w:lang w:eastAsia="en-CA"/>
      <w14:ligatures w14:val="none"/>
    </w:rPr>
    <w:tblPr>
      <w:tblStyleRowBandSize w:val="1"/>
      <w:tblStyleColBandSize w:val="1"/>
      <w:tblBorders>
        <w:top w:color="8B9C93" w:space="0" w:sz="8" w:val="single"/>
        <w:left w:color="8B9C93" w:space="0" w:sz="8" w:val="single"/>
        <w:bottom w:color="8B9C93" w:space="0" w:sz="8" w:val="single"/>
        <w:right w:color="8B9C93" w:space="0" w:sz="8" w:val="single"/>
      </w:tblBorders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color="auto" w:fill="8B9C9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B9C93" w:space="0" w:sz="6" w:val="double"/>
          <w:left w:color="8B9C93" w:space="0" w:sz="8" w:val="single"/>
          <w:bottom w:color="8B9C93" w:space="0" w:sz="8" w:val="single"/>
          <w:right w:color="8B9C93" w:space="0" w:sz="8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B9C93" w:space="0" w:sz="8" w:val="single"/>
          <w:left w:color="8B9C93" w:space="0" w:sz="8" w:val="single"/>
          <w:bottom w:color="8B9C93" w:space="0" w:sz="8" w:val="single"/>
          <w:right w:color="8B9C93" w:space="0" w:sz="8" w:val="single"/>
        </w:tcBorders>
      </w:tcPr>
    </w:tblStylePr>
    <w:tblStylePr w:type="band1Horz">
      <w:tblPr/>
      <w:tcPr>
        <w:tcBorders>
          <w:top w:color="8B9C93" w:space="0" w:sz="8" w:val="single"/>
          <w:left w:color="8B9C93" w:space="0" w:sz="8" w:val="single"/>
          <w:bottom w:color="8B9C93" w:space="0" w:sz="8" w:val="single"/>
          <w:right w:color="8B9C93" w:space="0" w:sz="8" w:val="single"/>
        </w:tcBorders>
      </w:tcPr>
    </w:tblStylePr>
  </w:style>
  <w:style w:customStyle="1" w:styleId="LightList-Accent21" w:type="table">
    <w:name w:val="Light List - Accent 21"/>
    <w:basedOn w:val="TableNormal"/>
    <w:next w:val="LightList-Accent2"/>
    <w:uiPriority w:val="61"/>
    <w:rsid w:val="00420038"/>
    <w:pPr>
      <w:spacing w:after="0" w:line="240" w:lineRule="auto"/>
    </w:pPr>
    <w:rPr>
      <w:rFonts w:ascii="Open Sans" w:cs="Times New Roman" w:hAnsi="Open Sans"/>
      <w:color w:val="404040"/>
      <w:kern w:val="0"/>
      <w:sz w:val="20"/>
      <w:szCs w:val="20"/>
      <w:lang w:eastAsia="en-CA"/>
      <w14:ligatures w14:val="none"/>
    </w:rPr>
    <w:tblPr>
      <w:tblStyleRowBandSize w:val="1"/>
      <w:tblStyleColBandSize w:val="1"/>
      <w:tblBorders>
        <w:top w:color="0070C0" w:space="0" w:sz="8" w:val="single"/>
        <w:left w:color="0070C0" w:space="0" w:sz="8" w:val="single"/>
        <w:bottom w:color="0070C0" w:space="0" w:sz="8" w:val="single"/>
        <w:right w:color="0070C0" w:space="0" w:sz="8" w:val="single"/>
      </w:tblBorders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color="auto" w:fill="0070C0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70C0" w:space="0" w:sz="6" w:val="double"/>
          <w:left w:color="0070C0" w:space="0" w:sz="8" w:val="single"/>
          <w:bottom w:color="0070C0" w:space="0" w:sz="8" w:val="single"/>
          <w:right w:color="0070C0" w:space="0" w:sz="8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70C0" w:space="0" w:sz="8" w:val="single"/>
          <w:left w:color="0070C0" w:space="0" w:sz="8" w:val="single"/>
          <w:bottom w:color="0070C0" w:space="0" w:sz="8" w:val="single"/>
          <w:right w:color="0070C0" w:space="0" w:sz="8" w:val="single"/>
        </w:tcBorders>
      </w:tcPr>
    </w:tblStylePr>
    <w:tblStylePr w:type="band1Horz">
      <w:tblPr/>
      <w:tcPr>
        <w:tcBorders>
          <w:top w:color="0070C0" w:space="0" w:sz="8" w:val="single"/>
          <w:left w:color="0070C0" w:space="0" w:sz="8" w:val="single"/>
          <w:bottom w:color="0070C0" w:space="0" w:sz="8" w:val="single"/>
          <w:right w:color="0070C0" w:space="0" w:sz="8" w:val="single"/>
        </w:tcBorders>
      </w:tcPr>
    </w:tblStylePr>
  </w:style>
  <w:style w:customStyle="1" w:styleId="ListParagraphChar" w:type="character">
    <w:name w:val="List Paragraph Char"/>
    <w:link w:val="ListParagraph"/>
    <w:uiPriority w:val="34"/>
    <w:rsid w:val="00420038"/>
    <w:rPr>
      <w:rFonts w:ascii="Open Sans" w:cs="Times New Roman" w:eastAsia="Open Sans" w:hAnsi="Open Sans"/>
      <w:color w:val="404040"/>
      <w:kern w:val="0"/>
      <w:lang w:val="en-US"/>
      <w14:ligatures w14:val="none"/>
    </w:rPr>
  </w:style>
  <w:style w:styleId="MediumShading1-Accent5" w:type="table">
    <w:name w:val="Medium Shading 1 Accent 5"/>
    <w:basedOn w:val="TableNormal"/>
    <w:uiPriority w:val="63"/>
    <w:rsid w:val="00420038"/>
    <w:pPr>
      <w:spacing w:after="0" w:line="240" w:lineRule="auto"/>
    </w:pPr>
    <w:rPr>
      <w:rFonts w:ascii="Open Sans" w:cs="Times New Roman" w:hAnsi="Open Sans"/>
      <w:kern w:val="0"/>
      <w:sz w:val="20"/>
      <w:szCs w:val="20"/>
      <w:lang w:eastAsia="en-CA"/>
      <w14:ligatures w14:val="none"/>
    </w:rPr>
    <w:tblPr>
      <w:tblStyleRowBandSize w:val="1"/>
      <w:tblStyleColBandSize w:val="1"/>
      <w:tblBorders>
        <w:top w:color="D2D8D4" w:space="0" w:sz="8" w:val="single"/>
        <w:left w:color="D2D8D4" w:space="0" w:sz="8" w:val="single"/>
        <w:bottom w:color="D2D8D4" w:space="0" w:sz="8" w:val="single"/>
        <w:right w:color="D2D8D4" w:space="0" w:sz="8" w:val="single"/>
        <w:insideH w:color="D2D8D4" w:space="0" w:sz="8" w:val="single"/>
      </w:tblBorders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color="D2D8D4" w:space="0" w:sz="8" w:val="single"/>
          <w:left w:color="D2D8D4" w:space="0" w:sz="8" w:val="single"/>
          <w:bottom w:color="D2D8D4" w:space="0" w:sz="8" w:val="single"/>
          <w:right w:color="D2D8D4" w:space="0" w:sz="8" w:val="single"/>
          <w:insideH w:val="nil"/>
          <w:insideV w:val="nil"/>
        </w:tcBorders>
        <w:shd w:color="auto" w:fill="C3CBC7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D2D8D4" w:space="0" w:sz="6" w:val="double"/>
          <w:left w:color="D2D8D4" w:space="0" w:sz="8" w:val="single"/>
          <w:bottom w:color="D2D8D4" w:space="0" w:sz="8" w:val="single"/>
          <w:right w:color="D2D8D4" w:space="0" w:sz="8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0F2F0" w:val="clear"/>
      </w:tcPr>
    </w:tblStylePr>
    <w:tblStylePr w:type="band1Horz">
      <w:tblPr/>
      <w:tcPr>
        <w:tcBorders>
          <w:insideH w:val="nil"/>
          <w:insideV w:val="nil"/>
        </w:tcBorders>
        <w:shd w:color="auto" w:fill="F0F2F0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420038"/>
    <w:pPr>
      <w:spacing w:after="0" w:line="240" w:lineRule="auto"/>
    </w:pPr>
    <w:rPr>
      <w:rFonts w:ascii="Open Sans" w:cs="Times New Roman" w:hAnsi="Open Sans"/>
      <w:kern w:val="0"/>
      <w:sz w:val="20"/>
      <w:szCs w:val="20"/>
      <w:lang w:eastAsia="en-CA"/>
      <w14:ligatures w14:val="none"/>
    </w:r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AEBAB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val="clear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AEBAB4" w:val="clear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AEBAB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val="clear"/>
      </w:tcPr>
    </w:tblStylePr>
    <w:tblStylePr w:type="band1Horz">
      <w:tblPr/>
      <w:tcPr>
        <w:shd w:color="auto" w:fill="D8D8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NoSpacing" w:type="paragraph">
    <w:name w:val="No Spacing"/>
    <w:basedOn w:val="Normal"/>
    <w:uiPriority w:val="1"/>
    <w:qFormat/>
    <w:rsid w:val="00420038"/>
    <w:pPr>
      <w:spacing w:after="0" w:line="240" w:lineRule="auto"/>
    </w:pPr>
  </w:style>
  <w:style w:styleId="NormalWeb" w:type="paragraph">
    <w:name w:val="Normal (Web)"/>
    <w:basedOn w:val="Normal"/>
    <w:uiPriority w:val="99"/>
    <w:semiHidden/>
    <w:unhideWhenUsed/>
    <w:rsid w:val="00420038"/>
    <w:pPr>
      <w:spacing w:after="100" w:afterAutospacing="1" w:before="100" w:beforeAutospacing="1" w:line="240" w:lineRule="auto"/>
    </w:pPr>
    <w:rPr>
      <w:rFonts w:ascii="Times New Roman" w:eastAsia="Times New Roman" w:hAnsi="Times New Roman"/>
    </w:rPr>
  </w:style>
  <w:style w:customStyle="1" w:styleId="NormalTabelleSpalterechts" w:type="paragraph">
    <w:name w:val="Normal Tabelle Spalte rechts"/>
    <w:basedOn w:val="Normal"/>
    <w:rsid w:val="00420038"/>
    <w:pPr>
      <w:spacing w:after="120" w:before="120" w:line="240" w:lineRule="auto"/>
      <w:ind w:right="-108"/>
    </w:pPr>
    <w:rPr>
      <w:rFonts w:ascii="Arial" w:eastAsia="Times New Roman" w:hAnsi="Arial"/>
      <w:sz w:val="22"/>
      <w:lang w:eastAsia="de-CH" w:val="de-CH"/>
    </w:rPr>
  </w:style>
  <w:style w:customStyle="1" w:styleId="p1" w:type="paragraph">
    <w:name w:val="p1"/>
    <w:basedOn w:val="Normal"/>
    <w:rsid w:val="00420038"/>
    <w:pPr>
      <w:spacing w:after="100" w:afterAutospacing="1" w:before="100" w:beforeAutospacing="1" w:line="240" w:lineRule="auto"/>
    </w:pPr>
    <w:rPr>
      <w:rFonts w:ascii="Times New Roman" w:eastAsia="Times New Roman" w:hAnsi="Times New Roman"/>
      <w:color w:val="auto"/>
      <w:lang w:val="en-CA"/>
    </w:rPr>
  </w:style>
  <w:style w:styleId="PlaceholderText" w:type="character">
    <w:name w:val="Placeholder Text"/>
    <w:semiHidden/>
    <w:rsid w:val="00420038"/>
    <w:rPr>
      <w:color w:val="808080"/>
    </w:rPr>
  </w:style>
  <w:style w:styleId="Quote" w:type="paragraph">
    <w:name w:val="Quote"/>
    <w:basedOn w:val="Normal"/>
    <w:next w:val="Normal"/>
    <w:link w:val="QuoteChar"/>
    <w:uiPriority w:val="29"/>
    <w:qFormat/>
    <w:rsid w:val="00420038"/>
    <w:pPr>
      <w:spacing w:after="0" w:before="200"/>
      <w:ind w:left="360" w:right="360"/>
    </w:pPr>
    <w:rPr>
      <w:i/>
      <w:iCs/>
    </w:rPr>
  </w:style>
  <w:style w:customStyle="1" w:styleId="QuoteChar" w:type="character">
    <w:name w:val="Quote Char"/>
    <w:link w:val="Quote"/>
    <w:uiPriority w:val="29"/>
    <w:rsid w:val="00420038"/>
    <w:rPr>
      <w:rFonts w:ascii="Open Sans" w:cs="Times New Roman" w:eastAsia="Open Sans" w:hAnsi="Open Sans"/>
      <w:i/>
      <w:iCs/>
      <w:color w:val="404040"/>
      <w:kern w:val="0"/>
      <w:lang w:val="en-US"/>
      <w14:ligatures w14:val="none"/>
    </w:rPr>
  </w:style>
  <w:style w:customStyle="1" w:styleId="s1" w:type="character">
    <w:name w:val="s1"/>
    <w:basedOn w:val="DefaultParagraphFont"/>
    <w:rsid w:val="00420038"/>
  </w:style>
  <w:style w:styleId="Strong" w:type="character">
    <w:name w:val="Strong"/>
    <w:uiPriority w:val="22"/>
    <w:qFormat/>
    <w:rsid w:val="00420038"/>
    <w:rPr>
      <w:b/>
      <w:bCs/>
    </w:rPr>
  </w:style>
  <w:style w:customStyle="1" w:styleId="Style1" w:type="paragraph">
    <w:name w:val="Style1"/>
    <w:basedOn w:val="Normal"/>
    <w:link w:val="Style1Char"/>
    <w:qFormat/>
    <w:rsid w:val="00420038"/>
    <w:pPr>
      <w:spacing w:after="60"/>
      <w:jc w:val="both"/>
    </w:pPr>
    <w:rPr>
      <w:i/>
      <w:iCs/>
      <w:color w:val="7D9086"/>
      <w:szCs w:val="36"/>
    </w:rPr>
  </w:style>
  <w:style w:customStyle="1" w:styleId="Style1Char" w:type="character">
    <w:name w:val="Style1 Char"/>
    <w:link w:val="Style1"/>
    <w:rsid w:val="00420038"/>
    <w:rPr>
      <w:rFonts w:ascii="Open Sans" w:cs="Times New Roman" w:eastAsia="Open Sans" w:hAnsi="Open Sans"/>
      <w:i/>
      <w:iCs/>
      <w:color w:val="7D9086"/>
      <w:kern w:val="0"/>
      <w:szCs w:val="36"/>
      <w:lang w:val="en-US"/>
      <w14:ligatures w14:val="none"/>
    </w:rPr>
  </w:style>
  <w:style w:customStyle="1" w:styleId="subheading" w:type="paragraph">
    <w:name w:val="subheading"/>
    <w:basedOn w:val="Style1"/>
    <w:link w:val="subheadingChar"/>
    <w:qFormat/>
    <w:rsid w:val="00420038"/>
    <w:rPr>
      <w:rFonts w:cs="Arial" w:eastAsia="Calibri"/>
      <w:b/>
      <w:bCs/>
      <w:i w:val="0"/>
      <w:iCs w:val="0"/>
      <w:color w:val="000D4B"/>
      <w:sz w:val="40"/>
      <w:szCs w:val="48"/>
    </w:rPr>
  </w:style>
  <w:style w:customStyle="1" w:styleId="subheadingChar" w:type="character">
    <w:name w:val="subheading Char"/>
    <w:link w:val="subheading"/>
    <w:rsid w:val="00420038"/>
    <w:rPr>
      <w:rFonts w:ascii="Open Sans" w:cs="Arial" w:eastAsia="Calibri" w:hAnsi="Open Sans"/>
      <w:b/>
      <w:bCs/>
      <w:color w:val="000D4B"/>
      <w:kern w:val="0"/>
      <w:sz w:val="40"/>
      <w:szCs w:val="48"/>
      <w:lang w:val="en-US"/>
      <w14:ligatures w14:val="none"/>
    </w:rPr>
  </w:style>
  <w:style w:customStyle="1" w:styleId="Sub-section" w:type="paragraph">
    <w:name w:val="Sub-section"/>
    <w:basedOn w:val="BodyText"/>
    <w:qFormat/>
    <w:rsid w:val="00420038"/>
    <w:pPr>
      <w:keepNext/>
      <w:spacing w:before="120" w:line="240" w:lineRule="auto"/>
    </w:pPr>
    <w:rPr>
      <w:rFonts w:eastAsia="Times New Roman"/>
      <w:b/>
      <w:bCs/>
      <w:szCs w:val="20"/>
    </w:rPr>
  </w:style>
  <w:style w:styleId="Subtitle" w:type="paragraph">
    <w:name w:val="Subtitle"/>
    <w:basedOn w:val="Normal"/>
    <w:next w:val="Normal"/>
    <w:link w:val="SubtitleChar"/>
    <w:rsid w:val="00420038"/>
    <w:pPr>
      <w:spacing w:after="600"/>
    </w:pPr>
    <w:rPr>
      <w:rFonts w:eastAsia="Times New Roman"/>
      <w:iCs/>
      <w:spacing w:val="13"/>
    </w:rPr>
  </w:style>
  <w:style w:customStyle="1" w:styleId="SubtitleChar" w:type="character">
    <w:name w:val="Subtitle Char"/>
    <w:link w:val="Subtitle"/>
    <w:rsid w:val="00420038"/>
    <w:rPr>
      <w:rFonts w:ascii="Open Sans" w:cs="Times New Roman" w:eastAsia="Times New Roman" w:hAnsi="Open Sans"/>
      <w:iCs/>
      <w:color w:val="404040"/>
      <w:spacing w:val="13"/>
      <w:kern w:val="0"/>
      <w:lang w:val="en-US"/>
      <w14:ligatures w14:val="none"/>
    </w:rPr>
  </w:style>
  <w:style w:styleId="SubtleEmphasis" w:type="character">
    <w:name w:val="Subtle Emphasis"/>
    <w:uiPriority w:val="19"/>
    <w:qFormat/>
    <w:rsid w:val="00420038"/>
    <w:rPr>
      <w:i/>
      <w:iCs/>
    </w:rPr>
  </w:style>
  <w:style w:styleId="SubtleReference" w:type="character">
    <w:name w:val="Subtle Reference"/>
    <w:uiPriority w:val="31"/>
    <w:rsid w:val="00420038"/>
    <w:rPr>
      <w:smallCaps/>
    </w:rPr>
  </w:style>
  <w:style w:styleId="TableGrid" w:type="table">
    <w:name w:val="Table Grid"/>
    <w:basedOn w:val="TableNormal"/>
    <w:rsid w:val="00420038"/>
    <w:pPr>
      <w:spacing w:after="0" w:line="240" w:lineRule="auto"/>
    </w:pPr>
    <w:rPr>
      <w:rFonts w:ascii="Open Sans" w:cs="Times New Roman" w:hAnsi="Open Sans"/>
      <w:kern w:val="0"/>
      <w:sz w:val="20"/>
      <w:szCs w:val="20"/>
      <w:lang w:eastAsia="en-CA"/>
      <w14:ligatures w14:val="none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TableGrid1" w:type="table">
    <w:name w:val="Table Grid1"/>
    <w:basedOn w:val="TableNormal"/>
    <w:next w:val="TableGrid"/>
    <w:uiPriority w:val="59"/>
    <w:rsid w:val="00420038"/>
    <w:pPr>
      <w:spacing w:after="0" w:line="240" w:lineRule="auto"/>
    </w:pPr>
    <w:rPr>
      <w:rFonts w:ascii="Open Sans" w:cs="Times New Roman" w:eastAsia="MS Mincho" w:hAnsi="Open Sans"/>
      <w:kern w:val="0"/>
      <w:sz w:val="20"/>
      <w:szCs w:val="20"/>
      <w:lang w:eastAsia="en-CA"/>
      <w14:ligatures w14:val="none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TableGrid2" w:type="table">
    <w:name w:val="Table Grid2"/>
    <w:basedOn w:val="TableNormal"/>
    <w:next w:val="TableGrid"/>
    <w:uiPriority w:val="59"/>
    <w:rsid w:val="00420038"/>
    <w:pPr>
      <w:spacing w:after="0" w:line="240" w:lineRule="auto"/>
    </w:pPr>
    <w:rPr>
      <w:rFonts w:ascii="Open Sans" w:cs="Times New Roman" w:hAnsi="Open Sans"/>
      <w:kern w:val="0"/>
      <w:sz w:val="20"/>
      <w:szCs w:val="20"/>
      <w:lang w:eastAsia="en-CA"/>
      <w14:ligatures w14:val="none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TableGrid3" w:type="table">
    <w:name w:val="Table Grid3"/>
    <w:basedOn w:val="TableNormal"/>
    <w:next w:val="TableGrid"/>
    <w:uiPriority w:val="59"/>
    <w:rsid w:val="00420038"/>
    <w:pPr>
      <w:spacing w:after="0" w:line="240" w:lineRule="auto"/>
    </w:pPr>
    <w:rPr>
      <w:rFonts w:ascii="Open Sans" w:cs="Times New Roman" w:hAnsi="Open Sans"/>
      <w:kern w:val="0"/>
      <w:sz w:val="22"/>
      <w:szCs w:val="20"/>
      <w:lang w:eastAsia="en-CA"/>
      <w14:ligatures w14:val="none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TitelTabelleSpalteLinks" w:type="paragraph">
    <w:name w:val="Titel Tabelle Spalte Links"/>
    <w:basedOn w:val="Normal"/>
    <w:rsid w:val="00420038"/>
    <w:pPr>
      <w:spacing w:after="120" w:before="120" w:line="240" w:lineRule="auto"/>
      <w:jc w:val="right"/>
    </w:pPr>
    <w:rPr>
      <w:rFonts w:ascii="Arial" w:eastAsia="Times New Roman" w:hAnsi="Arial"/>
      <w:b/>
      <w:sz w:val="22"/>
      <w:lang w:eastAsia="de-CH" w:val="de-CH"/>
    </w:rPr>
  </w:style>
  <w:style w:styleId="Title" w:type="paragraph">
    <w:name w:val="Title"/>
    <w:basedOn w:val="Normal"/>
    <w:next w:val="Normal"/>
    <w:link w:val="TitleChar"/>
    <w:rsid w:val="00420038"/>
    <w:pPr>
      <w:spacing w:line="240" w:lineRule="auto"/>
      <w:contextualSpacing/>
    </w:pPr>
    <w:rPr>
      <w:rFonts w:eastAsia="Times New Roman"/>
      <w:b/>
      <w:color w:val="53615A"/>
      <w:spacing w:val="5"/>
      <w:sz w:val="56"/>
      <w:szCs w:val="56"/>
    </w:rPr>
  </w:style>
  <w:style w:customStyle="1" w:styleId="TitleChar" w:type="character">
    <w:name w:val="Title Char"/>
    <w:link w:val="Title"/>
    <w:rsid w:val="00420038"/>
    <w:rPr>
      <w:rFonts w:ascii="Open Sans" w:cs="Times New Roman" w:eastAsia="Times New Roman" w:hAnsi="Open Sans"/>
      <w:b/>
      <w:color w:val="53615A"/>
      <w:spacing w:val="5"/>
      <w:kern w:val="0"/>
      <w:sz w:val="72"/>
      <w:szCs w:val="52"/>
      <w:lang w:val="en-US"/>
      <w14:ligatures w14:val="none"/>
    </w:rPr>
  </w:style>
  <w:style w:styleId="TOC1" w:type="paragraph">
    <w:name w:val="toc 1"/>
    <w:basedOn w:val="Normal"/>
    <w:next w:val="Normal"/>
    <w:autoRedefine/>
    <w:uiPriority w:val="39"/>
    <w:unhideWhenUsed/>
    <w:rsid w:val="00420038"/>
    <w:pPr>
      <w:tabs>
        <w:tab w:pos="400" w:val="left"/>
        <w:tab w:leader="dot" w:pos="10070" w:val="right"/>
      </w:tabs>
      <w:spacing w:after="100"/>
    </w:pPr>
  </w:style>
  <w:style w:styleId="TOC2" w:type="paragraph">
    <w:name w:val="toc 2"/>
    <w:basedOn w:val="Normal"/>
    <w:next w:val="Normal"/>
    <w:autoRedefine/>
    <w:uiPriority w:val="39"/>
    <w:unhideWhenUsed/>
    <w:rsid w:val="00420038"/>
    <w:pPr>
      <w:spacing w:after="100"/>
      <w:ind w:left="200"/>
    </w:pPr>
  </w:style>
  <w:style w:styleId="TOC3" w:type="paragraph">
    <w:name w:val="toc 3"/>
    <w:basedOn w:val="Normal"/>
    <w:next w:val="Normal"/>
    <w:autoRedefine/>
    <w:uiPriority w:val="39"/>
    <w:unhideWhenUsed/>
    <w:rsid w:val="00420038"/>
    <w:pPr>
      <w:spacing w:after="100"/>
      <w:ind w:left="400"/>
    </w:pPr>
  </w:style>
  <w:style w:styleId="TOCHeading" w:type="paragraph">
    <w:name w:val="TOC Heading"/>
    <w:basedOn w:val="Heading1"/>
    <w:next w:val="Normal"/>
    <w:uiPriority w:val="39"/>
    <w:unhideWhenUsed/>
    <w:qFormat/>
    <w:rsid w:val="00420038"/>
    <w:pPr>
      <w:spacing w:after="240"/>
      <w:outlineLvl w:val="9"/>
    </w:pPr>
    <w:rPr>
      <w:lang w:bidi="en-US"/>
    </w:rPr>
  </w:style>
  <w:style w:styleId="UnresolvedMention" w:type="character">
    <w:name w:val="Unresolved Mention"/>
    <w:uiPriority w:val="99"/>
    <w:semiHidden/>
    <w:unhideWhenUsed/>
    <w:rsid w:val="00420038"/>
    <w:rPr>
      <w:color w:val="605E5C"/>
      <w:shd w:color="auto" w:fill="E1DFDD" w:val="clear"/>
    </w:rPr>
  </w:style>
  <w:style w:customStyle="1" w:styleId="whitetitle" w:type="paragraph">
    <w:name w:val="white_title"/>
    <w:basedOn w:val="Title"/>
    <w:link w:val="whitetitleChar"/>
    <w:qFormat/>
    <w:rsid w:val="00420038"/>
    <w:rPr>
      <w:color w:val="FFFFFF"/>
      <w:szCs w:val="96"/>
    </w:rPr>
  </w:style>
  <w:style w:customStyle="1" w:styleId="whitetitleChar" w:type="character">
    <w:name w:val="white_title Char"/>
    <w:link w:val="whitetitle"/>
    <w:rsid w:val="00420038"/>
    <w:rPr>
      <w:rFonts w:ascii="Open Sans" w:cs="Times New Roman" w:eastAsia="Times New Roman" w:hAnsi="Open Sans"/>
      <w:b/>
      <w:color w:val="FFFFFF"/>
      <w:spacing w:val="5"/>
      <w:kern w:val="0"/>
      <w:sz w:val="56"/>
      <w:szCs w:val="96"/>
      <w:lang w:val="en-US"/>
      <w14:ligatures w14:val="none"/>
    </w:rPr>
  </w:style>
  <w:style w:customStyle="1" w:styleId="whitesubtitle" w:type="paragraph">
    <w:name w:val="white_subtitle"/>
    <w:basedOn w:val="whitetitle"/>
    <w:link w:val="whitesubtitleChar"/>
    <w:qFormat/>
    <w:rsid w:val="00420038"/>
    <w:rPr>
      <w:sz w:val="36"/>
      <w:szCs w:val="44"/>
    </w:rPr>
  </w:style>
  <w:style w:customStyle="1" w:styleId="whitesubtitleChar" w:type="character">
    <w:name w:val="white_subtitle Char"/>
    <w:link w:val="whitesubtitle"/>
    <w:rsid w:val="00420038"/>
    <w:rPr>
      <w:rFonts w:ascii="Open Sans" w:cs="Times New Roman" w:eastAsia="Times New Roman" w:hAnsi="Open Sans"/>
      <w:b/>
      <w:color w:val="FFFFFF"/>
      <w:spacing w:val="5"/>
      <w:kern w:val="0"/>
      <w:sz w:val="36"/>
      <w:szCs w:val="44"/>
      <w:lang w:val="en-US"/>
      <w14:ligatures w14:val="none"/>
    </w:rPr>
  </w:style>
  <w:style w:customStyle="1" w:styleId="SourceCode" w:type="paragraph">
    <w:name w:val="Source Code"/>
    <w:basedOn w:val="Normal"/>
    <w:pPr>
      <w:shd w:color="auto" w:fill="F8F8F8" w:val="clear"/>
      <w:wordWrap w:val="0"/>
    </w:pPr>
  </w:style>
  <w:style w:customStyle="1" w:styleId="KeywordTok" w:type="character">
    <w:name w:val="KeywordTok"/>
    <w:rPr>
      <w:b/>
      <w:color w:val="204A87"/>
      <w:shd w:color="auto" w:fill="F8F8F8" w:val="clear"/>
    </w:rPr>
  </w:style>
  <w:style w:customStyle="1" w:styleId="DataTypeTok" w:type="character">
    <w:name w:val="DataTypeTok"/>
    <w:rPr>
      <w:color w:val="204A87"/>
      <w:shd w:color="auto" w:fill="F8F8F8" w:val="clear"/>
    </w:rPr>
  </w:style>
  <w:style w:customStyle="1" w:styleId="DecValTok" w:type="character">
    <w:name w:val="DecValTok"/>
    <w:rPr>
      <w:color w:val="0000CF"/>
      <w:shd w:color="auto" w:fill="F8F8F8" w:val="clear"/>
    </w:rPr>
  </w:style>
  <w:style w:customStyle="1" w:styleId="BaseNTok" w:type="character">
    <w:name w:val="BaseNTok"/>
    <w:rPr>
      <w:color w:val="0000CF"/>
      <w:shd w:color="auto" w:fill="F8F8F8" w:val="clear"/>
    </w:rPr>
  </w:style>
  <w:style w:customStyle="1" w:styleId="FloatTok" w:type="character">
    <w:name w:val="FloatTok"/>
    <w:rPr>
      <w:color w:val="0000CF"/>
      <w:shd w:color="auto" w:fill="F8F8F8" w:val="clear"/>
    </w:rPr>
  </w:style>
  <w:style w:customStyle="1" w:styleId="ConstantTok" w:type="character">
    <w:name w:val="ConstantTok"/>
    <w:rPr>
      <w:color w:val="8F5902"/>
      <w:shd w:color="auto" w:fill="F8F8F8" w:val="clear"/>
    </w:rPr>
  </w:style>
  <w:style w:customStyle="1" w:styleId="CharTok" w:type="character">
    <w:name w:val="CharTok"/>
    <w:rPr>
      <w:color w:val="4E9A06"/>
      <w:shd w:color="auto" w:fill="F8F8F8" w:val="clear"/>
    </w:rPr>
  </w:style>
  <w:style w:customStyle="1" w:styleId="SpecialCharTok" w:type="character">
    <w:name w:val="SpecialCharTok"/>
    <w:rPr>
      <w:b/>
      <w:color w:val="CE5C00"/>
      <w:shd w:color="auto" w:fill="F8F8F8" w:val="clear"/>
    </w:rPr>
  </w:style>
  <w:style w:customStyle="1" w:styleId="StringTok" w:type="character">
    <w:name w:val="StringTok"/>
    <w:rPr>
      <w:color w:val="4E9A06"/>
      <w:shd w:color="auto" w:fill="F8F8F8" w:val="clear"/>
    </w:rPr>
  </w:style>
  <w:style w:customStyle="1" w:styleId="VerbatimStringTok" w:type="character">
    <w:name w:val="VerbatimStringTok"/>
    <w:rPr>
      <w:color w:val="4E9A06"/>
      <w:shd w:color="auto" w:fill="F8F8F8" w:val="clear"/>
    </w:rPr>
  </w:style>
  <w:style w:customStyle="1" w:styleId="SpecialStringTok" w:type="character">
    <w:name w:val="SpecialStringTok"/>
    <w:rPr>
      <w:color w:val="4E9A06"/>
      <w:shd w:color="auto" w:fill="F8F8F8" w:val="clear"/>
    </w:rPr>
  </w:style>
  <w:style w:customStyle="1" w:styleId="ImportTok" w:type="character">
    <w:name w:val="ImportTok"/>
    <w:rPr>
      <w:shd w:color="auto" w:fill="F8F8F8" w:val="clear"/>
    </w:rPr>
  </w:style>
  <w:style w:customStyle="1" w:styleId="CommentTok" w:type="character">
    <w:name w:val="CommentTok"/>
    <w:rPr>
      <w:i/>
      <w:color w:val="8F5902"/>
      <w:shd w:color="auto" w:fill="F8F8F8" w:val="clear"/>
    </w:rPr>
  </w:style>
  <w:style w:customStyle="1" w:styleId="DocumentationTok" w:type="character">
    <w:name w:val="DocumentationTok"/>
    <w:rPr>
      <w:b/>
      <w:i/>
      <w:color w:val="8F5902"/>
      <w:shd w:color="auto" w:fill="F8F8F8" w:val="clear"/>
    </w:rPr>
  </w:style>
  <w:style w:customStyle="1" w:styleId="AnnotationTok" w:type="character">
    <w:name w:val="AnnotationTok"/>
    <w:rPr>
      <w:b/>
      <w:i/>
      <w:color w:val="8F5902"/>
      <w:shd w:color="auto" w:fill="F8F8F8" w:val="clear"/>
    </w:rPr>
  </w:style>
  <w:style w:customStyle="1" w:styleId="CommentVarTok" w:type="character">
    <w:name w:val="CommentVarTok"/>
    <w:rPr>
      <w:b/>
      <w:i/>
      <w:color w:val="8F5902"/>
      <w:shd w:color="auto" w:fill="F8F8F8" w:val="clear"/>
    </w:rPr>
  </w:style>
  <w:style w:customStyle="1" w:styleId="OtherTok" w:type="character">
    <w:name w:val="OtherTok"/>
    <w:rPr>
      <w:color w:val="8F5902"/>
      <w:shd w:color="auto" w:fill="F8F8F8" w:val="clear"/>
    </w:rPr>
  </w:style>
  <w:style w:customStyle="1" w:styleId="FunctionTok" w:type="character">
    <w:name w:val="FunctionTok"/>
    <w:rPr>
      <w:b/>
      <w:color w:val="204A87"/>
      <w:shd w:color="auto" w:fill="F8F8F8" w:val="clear"/>
    </w:rPr>
  </w:style>
  <w:style w:customStyle="1" w:styleId="VariableTok" w:type="character">
    <w:name w:val="VariableTok"/>
    <w:rPr>
      <w:color w:val="000000"/>
      <w:shd w:color="auto" w:fill="F8F8F8" w:val="clear"/>
    </w:rPr>
  </w:style>
  <w:style w:customStyle="1" w:styleId="ControlFlowTok" w:type="character">
    <w:name w:val="ControlFlowTok"/>
    <w:rPr>
      <w:b/>
      <w:color w:val="204A87"/>
      <w:shd w:color="auto" w:fill="F8F8F8" w:val="clear"/>
    </w:rPr>
  </w:style>
  <w:style w:customStyle="1" w:styleId="OperatorTok" w:type="character">
    <w:name w:val="OperatorTok"/>
    <w:rPr>
      <w:b/>
      <w:color w:val="CE5C00"/>
      <w:shd w:color="auto" w:fill="F8F8F8" w:val="clear"/>
    </w:rPr>
  </w:style>
  <w:style w:customStyle="1" w:styleId="BuiltInTok" w:type="character">
    <w:name w:val="BuiltInTok"/>
    <w:rPr>
      <w:shd w:color="auto" w:fill="F8F8F8" w:val="clear"/>
    </w:rPr>
  </w:style>
  <w:style w:customStyle="1" w:styleId="ExtensionTok" w:type="character">
    <w:name w:val="ExtensionTok"/>
    <w:rPr>
      <w:shd w:color="auto" w:fill="F8F8F8" w:val="clear"/>
    </w:rPr>
  </w:style>
  <w:style w:customStyle="1" w:styleId="PreprocessorTok" w:type="character">
    <w:name w:val="PreprocessorTok"/>
    <w:rPr>
      <w:i/>
      <w:color w:val="8F5902"/>
      <w:shd w:color="auto" w:fill="F8F8F8" w:val="clear"/>
    </w:rPr>
  </w:style>
  <w:style w:customStyle="1" w:styleId="AttributeTok" w:type="character">
    <w:name w:val="AttributeTok"/>
    <w:rPr>
      <w:color w:val="204A87"/>
      <w:shd w:color="auto" w:fill="F8F8F8" w:val="clear"/>
    </w:rPr>
  </w:style>
  <w:style w:customStyle="1" w:styleId="RegionMarkerTok" w:type="character">
    <w:name w:val="RegionMarkerTok"/>
    <w:rPr>
      <w:shd w:color="auto" w:fill="F8F8F8" w:val="clear"/>
    </w:rPr>
  </w:style>
  <w:style w:customStyle="1" w:styleId="InformationTok" w:type="character">
    <w:name w:val="InformationTok"/>
    <w:rPr>
      <w:b/>
      <w:i/>
      <w:color w:val="8F5902"/>
      <w:shd w:color="auto" w:fill="F8F8F8" w:val="clear"/>
    </w:rPr>
  </w:style>
  <w:style w:customStyle="1" w:styleId="WarningTok" w:type="character">
    <w:name w:val="WarningTok"/>
    <w:rPr>
      <w:b/>
      <w:i/>
      <w:color w:val="8F5902"/>
      <w:shd w:color="auto" w:fill="F8F8F8" w:val="clear"/>
    </w:rPr>
  </w:style>
  <w:style w:customStyle="1" w:styleId="AlertTok" w:type="character">
    <w:name w:val="AlertTok"/>
    <w:rPr>
      <w:color w:val="EF2929"/>
      <w:shd w:color="auto" w:fill="F8F8F8" w:val="clear"/>
    </w:rPr>
  </w:style>
  <w:style w:customStyle="1" w:styleId="ErrorTok" w:type="character">
    <w:name w:val="ErrorTok"/>
    <w:rPr>
      <w:b/>
      <w:color w:val="A40000"/>
      <w:shd w:color="auto" w:fill="F8F8F8" w:val="clear"/>
    </w:rPr>
  </w:style>
  <w:style w:customStyle="1" w:styleId="NormalTok" w:type="character">
    <w:name w:val="NormalTok"/>
    <w:rPr>
      <w:shd w:color="auto" w:fill="F8F8F8" w:val="clear"/>
    </w:rPr>
  </w:style>
  <w:style w:customStyle="1" w:styleId="Head" w:type="paragraph">
    <w:name w:val="Head"/>
    <w:basedOn w:val="Heading3"/>
    <w:qFormat/>
    <w:rsid w:val="00045889"/>
    <w:pPr>
      <w:numPr>
        <w:ilvl w:val="0"/>
        <w:numId w:val="0"/>
      </w:numPr>
      <w:spacing w:before="240"/>
    </w:pPr>
    <w:rPr>
      <w:sz w:val="30"/>
      <w:szCs w:val="30"/>
    </w:rPr>
  </w:style>
  <w:style w:customStyle="1" w:styleId="Section" w:type="paragraph">
    <w:name w:val="Section"/>
    <w:basedOn w:val="Normal"/>
    <w:qFormat/>
    <w:rsid w:val="00E139B2"/>
    <w:pPr>
      <w:keepNext/>
      <w:spacing w:before="160"/>
    </w:pPr>
    <w:rPr>
      <w:b/>
      <w:bCs/>
    </w:rPr>
  </w:style>
  <w:style w:styleId="Revision" w:type="paragraph">
    <w:name w:val="Revision"/>
    <w:hidden/>
    <w:uiPriority w:val="99"/>
    <w:semiHidden/>
    <w:rsid w:val="00A730A7"/>
    <w:pPr>
      <w:spacing w:after="0" w:line="240" w:lineRule="auto"/>
    </w:pPr>
    <w:rPr>
      <w:rFonts w:ascii="Open Sans" w:cs="Times New Roman" w:hAnsi="Open Sans"/>
      <w:color w:val="404040"/>
      <w:kern w:val="0"/>
      <w:lang w:val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8" Target="header1.xml" Type="http://schemas.openxmlformats.org/officeDocument/2006/relationships/header" /><Relationship Id="rId7" Target="media/image1.png" Type="http://schemas.openxmlformats.org/officeDocument/2006/relationships/image" /><Relationship Id="rId9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_rels/header1.xml.rels><?xml version="1.0" encoding="UTF-8"?><Relationships xmlns="http://schemas.openxmlformats.org/package/2006/relationships"><Relationship Id="rId2" Type="http://schemas.openxmlformats.org/officeDocument/2006/relationships/image" Target="media/image3.sv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150</TotalTime>
  <Pages>1</Pages>
  <Words>680</Words>
  <Characters>3881</Characters>
  <Application>Microsoft Office Word</Application>
  <DocSecurity>4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Waabanong Weekly Iteration Update</vt:lpstr>
    </vt:vector>
  </TitlesOfParts>
  <Company/>
  <LinksUpToDate>false</LinksUpToDate>
  <CharactersWithSpaces>4552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2026-06-26T14:45:23Z</dcterms:created>
  <dcterms:modified xsi:type="dcterms:W3CDTF">2026-06-26T14:45:23Z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