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20.png" ContentType="image/png"/>
  <Override PartName="/word/media/image1.png" ContentType="image/png"/>
  <Override PartName="/word/media/image2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Project Status Report — Custom-CMS</w:t>
      </w:r>
    </w:p>
    <w:p>
      <w:pPr>
        <w:pStyle w:val="Subtitle"/>
      </w:pPr>
      <w:r>
        <w:t xml:space="preserve">Reporting Period: 2026-W32 · 2026-07-24 to 2026-07-30</w:t>
      </w:r>
    </w:p>
    <w:p>
      <w:pPr>
        <w:pStyle w:val="Author"/>
      </w:pPr>
      <w:r>
        <w:t xml:space="preserve">Marcus Morrisey</w:t>
      </w:r>
    </w:p>
    <w:p>
      <w:pPr>
        <w:pStyle w:val="Date"/>
      </w:pPr>
      <w:r>
        <w:t xml:space="preserve">2026-07-30</w:t>
      </w:r>
    </w:p>
    <w:bookmarkStart w:id="39" w:name="project-status-report"/>
    <w:p>
      <w:pPr>
        <w:pStyle w:val="Heading1"/>
      </w:pPr>
      <w:r>
        <w:t xml:space="preserve">Project Status Report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Client</w:t>
            </w:r>
          </w:p>
        </w:tc>
        <w:tc>
          <w:tcPr/>
          <w:p>
            <w:pPr>
              <w:pStyle w:val="Compact"/>
            </w:pPr>
            <w:r>
              <w:t xml:space="preserve">PCFS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Project</w:t>
            </w:r>
          </w:p>
        </w:tc>
        <w:tc>
          <w:tcPr/>
          <w:p>
            <w:pPr>
              <w:pStyle w:val="Compact"/>
            </w:pPr>
            <w:r>
              <w:t xml:space="preserve">Custom-CMS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Docket #</w:t>
            </w:r>
          </w:p>
        </w:tc>
        <w:tc>
          <w:tcPr/>
          <w:p>
            <w:pPr>
              <w:pStyle w:val="Compact"/>
            </w:pPr>
            <w:r>
              <w:t xml:space="preserve">PD25-1186-CO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Project Manager</w:t>
            </w:r>
          </w:p>
        </w:tc>
        <w:tc>
          <w:tcPr/>
          <w:p>
            <w:pPr>
              <w:pStyle w:val="Compact"/>
            </w:pPr>
            <w:r>
              <w:t xml:space="preserve">Marcus Morrisey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Reporting Date</w:t>
            </w:r>
          </w:p>
        </w:tc>
        <w:tc>
          <w:tcPr/>
          <w:p>
            <w:pPr>
              <w:pStyle w:val="Compact"/>
            </w:pPr>
            <w:r>
              <w:t xml:space="preserve">2026-07-30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Start Date</w:t>
            </w:r>
          </w:p>
        </w:tc>
        <w:tc>
          <w:tcPr/>
          <w:p>
            <w:pPr>
              <w:pStyle w:val="Compact"/>
            </w:pPr>
            <w:r>
              <w:t xml:space="preserve">2025-11-17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Planned Finish</w:t>
            </w:r>
          </w:p>
        </w:tc>
        <w:tc>
          <w:tcPr/>
          <w:p>
            <w:pPr>
              <w:pStyle w:val="Compact"/>
            </w:pPr>
            <w:r>
              <w:t xml:space="preserve">2026-03-31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Estimated Finish</w:t>
            </w:r>
          </w:p>
        </w:tc>
        <w:tc>
          <w:tcPr/>
          <w:p>
            <w:pPr>
              <w:pStyle w:val="Compact"/>
            </w:pPr>
            <w:r>
              <w:t xml:space="preserve">2026-07-31</w:t>
            </w:r>
          </w:p>
        </w:tc>
      </w:tr>
    </w:tbl>
    <w:bookmarkStart w:id="17" w:name="health-dashboard"/>
    <w:p>
      <w:pPr>
        <w:pStyle w:val="Heading2"/>
      </w:pPr>
      <w:r>
        <w:t xml:space="preserve">Health Dashboard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Indicator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Overall Health</w:t>
            </w:r>
          </w:p>
        </w:tc>
        <w:tc>
          <w:tcPr/>
          <w:p>
            <w:pPr>
              <w:pStyle w:val="Compact"/>
            </w:pPr>
            <w:r>
              <w:t xml:space="preserve">🔴 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Schedule</w:t>
            </w:r>
          </w:p>
        </w:tc>
        <w:tc>
          <w:tcPr/>
          <w:p>
            <w:pPr>
              <w:pStyle w:val="Compact"/>
            </w:pPr>
            <w:r>
              <w:t xml:space="preserve">🔴 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Scope</w:t>
            </w:r>
          </w:p>
        </w:tc>
        <w:tc>
          <w:tcPr/>
          <w:p>
            <w:pPr>
              <w:pStyle w:val="Compact"/>
            </w:pPr>
            <w:r>
              <w:t xml:space="preserve">🟡 Yellow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Budget</w:t>
            </w:r>
          </w:p>
        </w:tc>
        <w:tc>
          <w:tcPr/>
          <w:p>
            <w:pPr>
              <w:pStyle w:val="Compact"/>
            </w:pPr>
            <w:r>
              <w:t xml:space="preserve">🟡 Yellow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Client’s Feeling</w:t>
            </w:r>
          </w:p>
        </w:tc>
        <w:tc>
          <w:tcPr/>
          <w:p>
            <w:pPr>
              <w:pStyle w:val="Compact"/>
            </w:pPr>
            <w:r>
              <w:t xml:space="preserve">🟢 Green</w:t>
            </w:r>
          </w:p>
        </w:tc>
      </w:tr>
    </w:tbl>
    <w:bookmarkEnd w:id="17"/>
    <w:bookmarkStart w:id="18" w:name="project-status-dates"/>
    <w:p>
      <w:pPr>
        <w:pStyle w:val="Heading2"/>
      </w:pPr>
      <w:r>
        <w:t xml:space="preserve">Project Status &amp; Dates</w:t>
      </w:r>
    </w:p>
    <w:p>
      <w:pPr>
        <w:pStyle w:val="FirstParagraph"/>
      </w:pPr>
      <w:r>
        <w:rPr>
          <w:b/>
          <w:bCs/>
        </w:rPr>
        <w:t xml:space="preserve">Project Status:</w:t>
      </w:r>
      <w:r>
        <w:t xml:space="preserve"> </w:t>
      </w:r>
      <w:r>
        <w:t xml:space="preserve">Real momentum this period — Ross confirmed readiness to begin building the Waabanong production environment (kickoff with Campfire planned for next week), and case file UAT formally launched with a full walkthrough that brought two new CRD testers (Rupen, Leanne) into the pool. The walkthrough also surfaced two concrete bugs (case-reference structure for child-in-care cases, and a director field incorrectly changing on supervisor reassignment) that need fixing before broader testing continues. The backlog of pending go-live deliverables (stress test, cutover sign-off, consolidated readiness update to Ross) hasn’t shrunk yet, so schedule remains Red, but client engagement stayed strongly positive.</w:t>
      </w:r>
    </w:p>
    <w:p>
      <w:pPr>
        <w:pStyle w:val="BodyText"/>
      </w:pPr>
      <w:r>
        <w:rPr>
          <w:b/>
          <w:bCs/>
        </w:rPr>
        <w:t xml:space="preserve">Variance:</w:t>
      </w:r>
      <w:r>
        <w:t xml:space="preserve"> </w:t>
      </w:r>
      <w:r>
        <w:t xml:space="preserve">Planned finish 2026-03-31 → Estimated finish 2026-07-31 (+122 days)</w:t>
      </w:r>
    </w:p>
    <w:bookmarkEnd w:id="18"/>
    <w:bookmarkStart w:id="19" w:name="progress-this-period"/>
    <w:p>
      <w:pPr>
        <w:pStyle w:val="Heading2"/>
      </w:pPr>
      <w:r>
        <w:t xml:space="preserve">Progress This Period</w:t>
      </w:r>
    </w:p>
    <w:p>
      <w:pPr>
        <w:pStyle w:val="Compact"/>
        <w:numPr>
          <w:ilvl w:val="0"/>
          <w:numId w:val="1001"/>
        </w:numPr>
      </w:pPr>
      <w:r>
        <w:t xml:space="preserve">Case file/ongoing-services UAT walkthrough held (Jul 28) with two new CRD testers (Rupen, Leanne) — full walkthrough of case creation, case notes, placements, legal status, signs of safety, face-to-face visits/AMR plans, documents, and finance-tab stub.</w:t>
      </w:r>
    </w:p>
    <w:p>
      <w:pPr>
        <w:pStyle w:val="Compact"/>
        <w:numPr>
          <w:ilvl w:val="0"/>
          <w:numId w:val="1001"/>
        </w:numPr>
      </w:pPr>
      <w:r>
        <w:t xml:space="preserve">Ross confirmed readiness to begin building the Waabanong production environment, with a kickoff meeting planned with Campfire Help Desk next week.</w:t>
      </w:r>
    </w:p>
    <w:bookmarkEnd w:id="19"/>
    <w:bookmarkStart w:id="23" w:name="milestones-schedule"/>
    <w:p>
      <w:pPr>
        <w:pStyle w:val="Heading2"/>
      </w:pPr>
      <w:r>
        <w:t xml:space="preserve">Milestones &amp; Schedule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28"/>
        <w:gridCol w:w="1806"/>
        <w:gridCol w:w="2084"/>
        <w:gridCol w:w="1111"/>
        <w:gridCol w:w="138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Milestone</w:t>
            </w:r>
          </w:p>
        </w:tc>
        <w:tc>
          <w:tcPr/>
          <w:p>
            <w:pPr>
              <w:pStyle w:val="Compact"/>
            </w:pPr>
            <w:r>
              <w:t xml:space="preserve">Baseline End</w:t>
            </w:r>
          </w:p>
        </w:tc>
        <w:tc>
          <w:tcPr/>
          <w:p>
            <w:pPr>
              <w:pStyle w:val="Compact"/>
            </w:pPr>
            <w:r>
              <w:t xml:space="preserve">Estimated End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Variance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M-01: Stage 1 — Discovery and Requirements complete</w:t>
            </w:r>
          </w:p>
        </w:tc>
        <w:tc>
          <w:tcPr/>
          <w:p>
            <w:pPr>
              <w:pStyle w:val="Compact"/>
            </w:pPr>
            <w:r>
              <w:t xml:space="preserve">2025-12-22</w:t>
            </w:r>
          </w:p>
        </w:tc>
        <w:tc>
          <w:tcPr/>
          <w:p>
            <w:pPr>
              <w:pStyle w:val="Compact"/>
            </w:pPr>
            <w:r>
              <w:t xml:space="preserve">2026-03-26</w:t>
            </w:r>
          </w:p>
        </w:tc>
        <w:tc>
          <w:tcPr/>
          <w:p>
            <w:pPr>
              <w:pStyle w:val="Compact"/>
            </w:pPr>
            <w:r>
              <w:t xml:space="preserve">Delayed</w:t>
            </w:r>
          </w:p>
        </w:tc>
        <w:tc>
          <w:tcPr/>
          <w:p>
            <w:pPr>
              <w:pStyle w:val="Compact"/>
            </w:pPr>
            <w:r>
              <w:t xml:space="preserve">+94d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M-02: Stage 2 — Solution Design complete</w:t>
            </w:r>
          </w:p>
        </w:tc>
        <w:tc>
          <w:tcPr/>
          <w:p>
            <w:pPr>
              <w:pStyle w:val="Compact"/>
            </w:pPr>
            <w:r>
              <w:t xml:space="preserve">2026-01-31</w:t>
            </w:r>
          </w:p>
        </w:tc>
        <w:tc>
          <w:tcPr/>
          <w:p>
            <w:pPr>
              <w:pStyle w:val="Compact"/>
            </w:pPr>
            <w:r>
              <w:t xml:space="preserve">2026-03-26</w:t>
            </w:r>
          </w:p>
        </w:tc>
        <w:tc>
          <w:tcPr/>
          <w:p>
            <w:pPr>
              <w:pStyle w:val="Compact"/>
            </w:pPr>
            <w:r>
              <w:t xml:space="preserve">Delayed</w:t>
            </w:r>
          </w:p>
        </w:tc>
        <w:tc>
          <w:tcPr/>
          <w:p>
            <w:pPr>
              <w:pStyle w:val="Compact"/>
            </w:pPr>
            <w:r>
              <w:t xml:space="preserve">+54d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M-03: Stage 3 — All 9 iterations complete / system ready</w:t>
            </w:r>
          </w:p>
        </w:tc>
        <w:tc>
          <w:tcPr/>
          <w:p>
            <w:pPr>
              <w:pStyle w:val="Compact"/>
            </w:pPr>
            <w:r>
              <w:t xml:space="preserve">2026-03-31</w:t>
            </w:r>
          </w:p>
        </w:tc>
        <w:tc>
          <w:tcPr/>
          <w:p>
            <w:pPr>
              <w:pStyle w:val="Compact"/>
            </w:pPr>
            <w:r>
              <w:t xml:space="preserve">2026-07-25</w:t>
            </w:r>
          </w:p>
        </w:tc>
        <w:tc>
          <w:tcPr/>
          <w:p>
            <w:pPr>
              <w:pStyle w:val="Compact"/>
            </w:pPr>
            <w:r>
              <w:t xml:space="preserve">Delayed</w:t>
            </w:r>
          </w:p>
        </w:tc>
        <w:tc>
          <w:tcPr/>
          <w:p>
            <w:pPr>
              <w:pStyle w:val="Compact"/>
            </w:pPr>
            <w:r>
              <w:t xml:space="preserve">+116d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M-04: Go-Live</w:t>
            </w:r>
          </w:p>
        </w:tc>
        <w:tc>
          <w:tcPr/>
          <w:p>
            <w:pPr>
              <w:pStyle w:val="Compact"/>
            </w:pPr>
            <w:r>
              <w:t xml:space="preserve">2026-03-31</w:t>
            </w:r>
          </w:p>
        </w:tc>
        <w:tc>
          <w:tcPr/>
          <w:p>
            <w:pPr>
              <w:pStyle w:val="Compact"/>
            </w:pPr>
            <w:r>
              <w:t xml:space="preserve">2026-07-31</w:t>
            </w:r>
          </w:p>
        </w:tc>
        <w:tc>
          <w:tcPr/>
          <w:p>
            <w:pPr>
              <w:pStyle w:val="Compact"/>
            </w:pPr>
            <w:r>
              <w:t xml:space="preserve">Delayed</w:t>
            </w:r>
          </w:p>
        </w:tc>
        <w:tc>
          <w:tcPr/>
          <w:p>
            <w:pPr>
              <w:pStyle w:val="Compact"/>
            </w:pPr>
            <w:r>
              <w:t xml:space="preserve">+122d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M-05: Stage 4 — Post-launch support complete</w:t>
            </w:r>
          </w:p>
        </w:tc>
        <w:tc>
          <w:tcPr/>
          <w:p>
            <w:pPr>
              <w:pStyle w:val="Compact"/>
            </w:pPr>
            <w:r>
              <w:t xml:space="preserve">2026-04-30</w:t>
            </w:r>
          </w:p>
        </w:tc>
        <w:tc>
          <w:tcPr/>
          <w:p>
            <w:pPr>
              <w:pStyle w:val="Compact"/>
            </w:pPr>
            <w:r>
              <w:t xml:space="preserve">2026-08-28</w:t>
            </w:r>
          </w:p>
        </w:tc>
        <w:tc>
          <w:tcPr/>
          <w:p>
            <w:pPr>
              <w:pStyle w:val="Compact"/>
            </w:pPr>
            <w:r>
              <w:t xml:space="preserve">Delayed</w:t>
            </w:r>
          </w:p>
        </w:tc>
        <w:tc>
          <w:tcPr/>
          <w:p>
            <w:pPr>
              <w:pStyle w:val="Compact"/>
            </w:pPr>
            <w:r>
              <w:t xml:space="preserve">+120d</w:t>
            </w:r>
          </w:p>
        </w:tc>
      </w:tr>
    </w:tbl>
    <w:p>
      <w:pPr>
        <w:pStyle w:val="BodyText"/>
      </w:pPr>
    </w:p>
    <w:p>
      <w:pPr>
        <w:pStyle w:val="BodyText"/>
      </w:pPr>
      <w:r>
        <w:drawing>
          <wp:inline>
            <wp:extent cx="5943600" cy="2707894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2026-W32_files/figure-docx/mermaid-figure-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078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</w:p>
    <w:bookmarkEnd w:id="23"/>
    <w:bookmarkStart w:id="24" w:name="decisions-made"/>
    <w:p>
      <w:pPr>
        <w:pStyle w:val="Heading2"/>
      </w:pPr>
      <w:r>
        <w:t xml:space="preserve">Decisions Made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75"/>
        <w:gridCol w:w="2227"/>
        <w:gridCol w:w="1485"/>
        <w:gridCol w:w="173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Decision</w:t>
            </w:r>
          </w:p>
        </w:tc>
        <w:tc>
          <w:tcPr/>
          <w:p>
            <w:pPr>
              <w:pStyle w:val="Compact"/>
            </w:pPr>
            <w:r>
              <w:t xml:space="preserve">Made By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Production environment build for Waabanong is ready to begin</w:t>
            </w:r>
          </w:p>
        </w:tc>
        <w:tc>
          <w:tcPr/>
          <w:p>
            <w:pPr>
              <w:pStyle w:val="Compact"/>
            </w:pPr>
            <w:r>
              <w:t xml:space="preserve">Ross</w:t>
            </w:r>
          </w:p>
        </w:tc>
        <w:tc>
          <w:tcPr/>
          <w:p>
            <w:pPr>
              <w:pStyle w:val="Compact"/>
            </w:pPr>
            <w:r>
              <w:t xml:space="preserve">2026-07-24</w:t>
            </w:r>
          </w:p>
        </w:tc>
        <w:tc>
          <w:tcPr/>
          <w:p>
            <w:pPr>
              <w:pStyle w:val="Compact"/>
            </w:pPr>
            <w:r>
              <w:t xml:space="preserve">Team (Varun, Rob, Ken, Marcus, Antonio) to meet with Campfire next week to start the build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Wabanong will minimize email notifications in favor of dashboard-based task/queue awareness for supervisors and directors</w:t>
            </w:r>
          </w:p>
        </w:tc>
        <w:tc>
          <w:tcPr/>
          <w:p>
            <w:pPr>
              <w:pStyle w:val="Compact"/>
            </w:pPr>
            <w:r>
              <w:t xml:space="preserve">Ross</w:t>
            </w:r>
          </w:p>
        </w:tc>
        <w:tc>
          <w:tcPr/>
          <w:p>
            <w:pPr>
              <w:pStyle w:val="Compact"/>
            </w:pPr>
            <w:r>
              <w:t xml:space="preserve">2026-07-28</w:t>
            </w:r>
          </w:p>
        </w:tc>
        <w:tc>
          <w:tcPr/>
          <w:p>
            <w:pPr>
              <w:pStyle w:val="Compact"/>
            </w:pPr>
            <w:r>
              <w:t xml:space="preserve">Deliberate philosophy shift from FamCare’s email-heavy notification pattern, which Ross felt caused alert fatigue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Case file UAT formally kicked off, with Rupen and Leanne (CRDs) joining the testing pool</w:t>
            </w:r>
          </w:p>
        </w:tc>
        <w:tc>
          <w:tcPr/>
          <w:p>
            <w:pPr>
              <w:pStyle w:val="Compact"/>
            </w:pPr>
            <w:r>
              <w:t xml:space="preserve">Ross / Gabrielle</w:t>
            </w:r>
          </w:p>
        </w:tc>
        <w:tc>
          <w:tcPr/>
          <w:p>
            <w:pPr>
              <w:pStyle w:val="Compact"/>
            </w:pPr>
            <w:r>
              <w:t xml:space="preserve">2026-07-28</w:t>
            </w:r>
          </w:p>
        </w:tc>
        <w:tc>
          <w:tcPr/>
          <w:p>
            <w:pPr>
              <w:pStyle w:val="Compact"/>
            </w:pPr>
            <w:r>
              <w:t xml:space="preserve">Satisfies A-211’s walkthrough requirement</w:t>
            </w:r>
          </w:p>
        </w:tc>
      </w:tr>
    </w:tbl>
    <w:bookmarkEnd w:id="24"/>
    <w:bookmarkStart w:id="28" w:name="action-items-commitments"/>
    <w:p>
      <w:pPr>
        <w:pStyle w:val="Heading2"/>
      </w:pPr>
      <w:r>
        <w:t xml:space="preserve">Action Items &amp; Commitments</w:t>
      </w:r>
    </w:p>
    <w:bookmarkStart w:id="25" w:name="new-this-period"/>
    <w:p>
      <w:pPr>
        <w:pStyle w:val="Heading3"/>
      </w:pPr>
      <w:r>
        <w:t xml:space="preserve">New This Period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98"/>
        <w:gridCol w:w="1630"/>
        <w:gridCol w:w="1397"/>
        <w:gridCol w:w="2329"/>
        <w:gridCol w:w="186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Due Date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A-214</w:t>
            </w:r>
          </w:p>
        </w:tc>
        <w:tc>
          <w:tcPr/>
          <w:p>
            <w:pPr>
              <w:pStyle w:val="Compact"/>
            </w:pPr>
            <w:r>
              <w:t xml:space="preserve">IDFusion dev</w:t>
            </w:r>
          </w:p>
        </w:tc>
        <w:tc>
          <w:tcPr/>
          <w:p>
            <w:pPr>
              <w:pStyle w:val="Compact"/>
            </w:pPr>
            <w:r>
              <w:t xml:space="preserve">Send Rupen and Leanne the test-environment access email and a cheat sheet for logging tickets</w:t>
            </w:r>
          </w:p>
        </w:tc>
        <w:tc>
          <w:tcPr/>
          <w:p>
            <w:pPr>
              <w:pStyle w:val="Compact"/>
            </w:pPr>
            <w:r>
              <w:t xml:space="preserve">2026-07-30</w:t>
            </w:r>
          </w:p>
        </w:tc>
        <w:tc>
          <w:tcPr/>
          <w:p>
            <w:pPr>
              <w:pStyle w:val="Compact"/>
            </w:pPr>
            <w:r>
              <w:t xml:space="preserve">Open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A-215</w:t>
            </w:r>
          </w:p>
        </w:tc>
        <w:tc>
          <w:tcPr/>
          <w:p>
            <w:pPr>
              <w:pStyle w:val="Compact"/>
            </w:pPr>
            <w:r>
              <w:t xml:space="preserve">Ross</w:t>
            </w:r>
          </w:p>
        </w:tc>
        <w:tc>
          <w:tcPr/>
          <w:p>
            <w:pPr>
              <w:pStyle w:val="Compact"/>
            </w:pPr>
            <w:r>
              <w:t xml:space="preserve">Pull the organizational chart from Bamboo and send CRD/supervisor/worker names to IDFusion so test users and reporting lines can be set up</w:t>
            </w:r>
          </w:p>
        </w:tc>
        <w:tc>
          <w:tcPr/>
          <w:p>
            <w:pPr>
              <w:pStyle w:val="Compact"/>
            </w:pPr>
            <w:r>
              <w:t xml:space="preserve">2026-08-06</w:t>
            </w:r>
          </w:p>
        </w:tc>
        <w:tc>
          <w:tcPr/>
          <w:p>
            <w:pPr>
              <w:pStyle w:val="Compact"/>
            </w:pPr>
            <w:r>
              <w:t xml:space="preserve">Open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A-216</w:t>
            </w:r>
          </w:p>
        </w:tc>
        <w:tc>
          <w:tcPr/>
          <w:p>
            <w:pPr>
              <w:pStyle w:val="Compact"/>
            </w:pPr>
            <w:r>
              <w:t xml:space="preserve">Ross</w:t>
            </w:r>
          </w:p>
        </w:tc>
        <w:tc>
          <w:tcPr/>
          <w:p>
            <w:pPr>
              <w:pStyle w:val="Compact"/>
            </w:pPr>
            <w:r>
              <w:t xml:space="preserve">Coordinate a pretest session with CRDs and supervisors to validate worker/supervisor/director views, and send the meeting invite for the testing session (targeting Aug 7)</w:t>
            </w:r>
          </w:p>
        </w:tc>
        <w:tc>
          <w:tcPr/>
          <w:p>
            <w:pPr>
              <w:pStyle w:val="Compact"/>
            </w:pPr>
            <w:r>
              <w:t xml:space="preserve">2026-08-07</w:t>
            </w:r>
          </w:p>
        </w:tc>
        <w:tc>
          <w:tcPr/>
          <w:p>
            <w:pPr>
              <w:pStyle w:val="Compact"/>
            </w:pPr>
            <w:r>
              <w:t xml:space="preserve">Open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A-217</w:t>
            </w:r>
          </w:p>
        </w:tc>
        <w:tc>
          <w:tcPr/>
          <w:p>
            <w:pPr>
              <w:pStyle w:val="Compact"/>
            </w:pPr>
            <w:r>
              <w:t xml:space="preserve">IDFusion dev</w:t>
            </w:r>
          </w:p>
        </w:tc>
        <w:tc>
          <w:tcPr/>
          <w:p>
            <w:pPr>
              <w:pStyle w:val="Compact"/>
            </w:pPr>
            <w:r>
              <w:t xml:space="preserve">Fix two case-file bugs surfaced during the Jul 28 UAT walkthrough: (1) child-in-care cases currently open under the parent instead of the child; (2) reassigning a case’s supervisor incorrectly also changed the assigned director</w:t>
            </w:r>
          </w:p>
        </w:tc>
        <w:tc>
          <w:tcPr/>
          <w:p>
            <w:pPr>
              <w:pStyle w:val="Compact"/>
            </w:pPr>
            <w:r>
              <w:t xml:space="preserve">2026-08-06</w:t>
            </w:r>
          </w:p>
        </w:tc>
        <w:tc>
          <w:tcPr/>
          <w:p>
            <w:pPr>
              <w:pStyle w:val="Compact"/>
            </w:pPr>
            <w:r>
              <w:t xml:space="preserve">Open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A-218</w:t>
            </w:r>
          </w:p>
        </w:tc>
        <w:tc>
          <w:tcPr/>
          <w:p>
            <w:pPr>
              <w:pStyle w:val="Compact"/>
            </w:pPr>
            <w:r>
              <w:t xml:space="preserve">IDFusion dev / Ross</w:t>
            </w:r>
          </w:p>
        </w:tc>
        <w:tc>
          <w:tcPr/>
          <w:p>
            <w:pPr>
              <w:pStyle w:val="Compact"/>
            </w:pPr>
            <w:r>
              <w:t xml:space="preserve">Correct the placement-type dropdown list and create a</w:t>
            </w:r>
            <w:r>
              <w:t xml:space="preserve"> </w:t>
            </w:r>
            <w:r>
              <w:t xml:space="preserve">“Wabanong admin”</w:t>
            </w:r>
            <w:r>
              <w:t xml:space="preserve"> </w:t>
            </w:r>
            <w:r>
              <w:t xml:space="preserve">role with placement-creation permissions before case file UAT resumes</w:t>
            </w:r>
          </w:p>
        </w:tc>
        <w:tc>
          <w:tcPr/>
          <w:p>
            <w:pPr>
              <w:pStyle w:val="Compact"/>
            </w:pPr>
            <w:r>
              <w:t xml:space="preserve">2026-08-06</w:t>
            </w:r>
          </w:p>
        </w:tc>
        <w:tc>
          <w:tcPr/>
          <w:p>
            <w:pPr>
              <w:pStyle w:val="Compact"/>
            </w:pPr>
            <w:r>
              <w:t xml:space="preserve">Open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A-219</w:t>
            </w:r>
          </w:p>
        </w:tc>
        <w:tc>
          <w:tcPr/>
          <w:p>
            <w:pPr>
              <w:pStyle w:val="Compact"/>
            </w:pPr>
            <w:r>
              <w:t xml:space="preserve">Marcus / Varun / Ross / Rob</w:t>
            </w:r>
          </w:p>
        </w:tc>
        <w:tc>
          <w:tcPr/>
          <w:p>
            <w:pPr>
              <w:pStyle w:val="Compact"/>
            </w:pPr>
            <w:r>
              <w:t xml:space="preserve">Meet with Campfire Help Desk next week to begin building the Waabanong production environment</w:t>
            </w:r>
          </w:p>
        </w:tc>
        <w:tc>
          <w:tcPr/>
          <w:p>
            <w:pPr>
              <w:pStyle w:val="Compact"/>
            </w:pPr>
            <w:r>
              <w:t xml:space="preserve">2026-07-31</w:t>
            </w:r>
          </w:p>
        </w:tc>
        <w:tc>
          <w:tcPr/>
          <w:p>
            <w:pPr>
              <w:pStyle w:val="Compact"/>
            </w:pPr>
            <w:r>
              <w:t xml:space="preserve">Open</w:t>
            </w:r>
          </w:p>
        </w:tc>
      </w:tr>
    </w:tbl>
    <w:bookmarkEnd w:id="25"/>
    <w:bookmarkStart w:id="26" w:name="changed-this-period"/>
    <w:p>
      <w:pPr>
        <w:pStyle w:val="Heading3"/>
      </w:pPr>
      <w:r>
        <w:t xml:space="preserve">Changed This Period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65"/>
        <w:gridCol w:w="1320"/>
        <w:gridCol w:w="1131"/>
        <w:gridCol w:w="1885"/>
        <w:gridCol w:w="1508"/>
        <w:gridCol w:w="150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Due Date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Update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A-211</w:t>
            </w:r>
          </w:p>
        </w:tc>
        <w:tc>
          <w:tcPr/>
          <w:p>
            <w:pPr>
              <w:pStyle w:val="Compact"/>
            </w:pPr>
            <w:r>
              <w:t xml:space="preserve">Gabrielle / Ross</w:t>
            </w:r>
          </w:p>
        </w:tc>
        <w:tc>
          <w:tcPr/>
          <w:p>
            <w:pPr>
              <w:pStyle w:val="Compact"/>
            </w:pPr>
            <w:r>
              <w:t xml:space="preserve">Hold the case management module UAT walkthrough; expand the testing pool with additional service delivery staff</w:t>
            </w:r>
          </w:p>
        </w:tc>
        <w:tc>
          <w:tcPr/>
          <w:p>
            <w:pPr>
              <w:pStyle w:val="Compact"/>
            </w:pPr>
            <w:r>
              <w:t xml:space="preserve">2026-07-27</w:t>
            </w:r>
          </w:p>
        </w:tc>
        <w:tc>
          <w:tcPr/>
          <w:p>
            <w:pPr>
              <w:pStyle w:val="Compact"/>
            </w:pPr>
            <w:r>
              <w:t xml:space="preserve">Complete</w:t>
            </w:r>
          </w:p>
        </w:tc>
        <w:tc>
          <w:tcPr/>
          <w:p>
            <w:pPr>
              <w:pStyle w:val="Compact"/>
            </w:pPr>
            <w:r>
              <w:t xml:space="preserve">Walkthrough held Jul 28 with two new CRD testers (Rupen, Leanne) joining the pool</w:t>
            </w:r>
          </w:p>
        </w:tc>
      </w:tr>
    </w:tbl>
    <w:bookmarkEnd w:id="26"/>
    <w:bookmarkStart w:id="27" w:name="carried-forward-no-change"/>
    <w:p>
      <w:pPr>
        <w:pStyle w:val="Heading3"/>
      </w:pPr>
      <w:r>
        <w:t xml:space="preserve">Carried Forward (No Change)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84"/>
        <w:gridCol w:w="1131"/>
        <w:gridCol w:w="969"/>
        <w:gridCol w:w="1616"/>
        <w:gridCol w:w="1293"/>
        <w:gridCol w:w="242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Due Date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Periods Open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⚠️ A-104</w:t>
            </w:r>
          </w:p>
        </w:tc>
        <w:tc>
          <w:tcPr/>
          <w:p>
            <w:pPr>
              <w:pStyle w:val="Compact"/>
            </w:pPr>
            <w:r>
              <w:t xml:space="preserve">Christine</w:t>
            </w:r>
          </w:p>
        </w:tc>
        <w:tc>
          <w:tcPr/>
          <w:p>
            <w:pPr>
              <w:pStyle w:val="Compact"/>
            </w:pPr>
            <w:r>
              <w:t xml:space="preserve">Consult Kinship department and QA to ensure licensing and placement info accurately represented in system design</w:t>
            </w:r>
          </w:p>
        </w:tc>
        <w:tc>
          <w:tcPr/>
          <w:p>
            <w:pPr>
              <w:pStyle w:val="Compact"/>
            </w:pPr>
            <w:r>
              <w:t xml:space="preserve">2026-03-26</w:t>
            </w:r>
          </w:p>
        </w:tc>
        <w:tc>
          <w:tcPr/>
          <w:p>
            <w:pPr>
              <w:pStyle w:val="Compact"/>
            </w:pPr>
            <w:r>
              <w:t xml:space="preserve">Open</w:t>
            </w:r>
          </w:p>
        </w:tc>
        <w:tc>
          <w:tcPr/>
          <w:p>
            <w:pPr>
              <w:pStyle w:val="Compact"/>
            </w:pPr>
            <w:r>
              <w:t xml:space="preserve">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⚠️ A-118</w:t>
            </w:r>
          </w:p>
        </w:tc>
        <w:tc>
          <w:tcPr/>
          <w:p>
            <w:pPr>
              <w:pStyle w:val="Compact"/>
            </w:pPr>
            <w:r>
              <w:t xml:space="preserve">Marcus / Gabrielle</w:t>
            </w:r>
          </w:p>
        </w:tc>
        <w:tc>
          <w:tcPr/>
          <w:p>
            <w:pPr>
              <w:pStyle w:val="Compact"/>
            </w:pPr>
            <w:r>
              <w:t xml:space="preserve">Design and implement finance dashboard; GL mapping, PO flow, and summary view confirmed in June 19 session</w:t>
            </w:r>
          </w:p>
        </w:tc>
        <w:tc>
          <w:tcPr/>
          <w:p>
            <w:pPr>
              <w:pStyle w:val="Compact"/>
            </w:pPr>
            <w:r>
              <w:t xml:space="preserve">2026-04-23</w:t>
            </w:r>
          </w:p>
        </w:tc>
        <w:tc>
          <w:tcPr/>
          <w:p>
            <w:pPr>
              <w:pStyle w:val="Compact"/>
            </w:pPr>
            <w:r>
              <w:t xml:space="preserve">In Progress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</w:tr>
      <w:tr>
        <w:tc>
          <w:tcPr/>
          <w:p>
            <w:pPr>
              <w:pStyle w:val="Compact"/>
            </w:pPr>
            <w:r>
              <w:t xml:space="preserve">⚠️ A-127</w:t>
            </w:r>
          </w:p>
        </w:tc>
        <w:tc>
          <w:tcPr/>
          <w:p>
            <w:pPr>
              <w:pStyle w:val="Compact"/>
            </w:pPr>
            <w:r>
              <w:t xml:space="preserve">Christine / Clemene / Marcus</w:t>
            </w:r>
          </w:p>
        </w:tc>
        <w:tc>
          <w:tcPr/>
          <w:p>
            <w:pPr>
              <w:pStyle w:val="Compact"/>
            </w:pPr>
            <w:r>
              <w:t xml:space="preserve">Provide IDFusion with complete list and definitions of all legal terms used by agency, then cross-reference agency law/regulations with system terminology</w:t>
            </w:r>
          </w:p>
        </w:tc>
        <w:tc>
          <w:tcPr/>
          <w:p>
            <w:pPr>
              <w:pStyle w:val="Compact"/>
            </w:pPr>
            <w:r>
              <w:t xml:space="preserve">2026-05-07</w:t>
            </w:r>
          </w:p>
        </w:tc>
        <w:tc>
          <w:tcPr/>
          <w:p>
            <w:pPr>
              <w:pStyle w:val="Compact"/>
            </w:pPr>
            <w:r>
              <w:t xml:space="preserve">In Progress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t xml:space="preserve">⚠️ A-129</w:t>
            </w:r>
          </w:p>
        </w:tc>
        <w:tc>
          <w:tcPr/>
          <w:p>
            <w:pPr>
              <w:pStyle w:val="Compact"/>
            </w:pPr>
            <w:r>
              <w:t xml:space="preserve">IDFusion / Kelvin</w:t>
            </w:r>
          </w:p>
        </w:tc>
        <w:tc>
          <w:tcPr/>
          <w:p>
            <w:pPr>
              <w:pStyle w:val="Compact"/>
            </w:pPr>
            <w:r>
              <w:t xml:space="preserve">Set up alpha testing access for Kelvin, Christine, and Darryl; formal sign-off procedure still pending</w:t>
            </w:r>
          </w:p>
        </w:tc>
        <w:tc>
          <w:tcPr/>
          <w:p>
            <w:pPr>
              <w:pStyle w:val="Compact"/>
            </w:pPr>
            <w:r>
              <w:t xml:space="preserve">2026-05-07</w:t>
            </w:r>
          </w:p>
        </w:tc>
        <w:tc>
          <w:tcPr/>
          <w:p>
            <w:pPr>
              <w:pStyle w:val="Compact"/>
            </w:pPr>
            <w:r>
              <w:t xml:space="preserve">In Progress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t xml:space="preserve">⚠️ A-130</w:t>
            </w:r>
          </w:p>
        </w:tc>
        <w:tc>
          <w:tcPr/>
          <w:p>
            <w:pPr>
              <w:pStyle w:val="Compact"/>
            </w:pPr>
            <w:r>
              <w:t xml:space="preserve">Marcus</w:t>
            </w:r>
          </w:p>
        </w:tc>
        <w:tc>
          <w:tcPr/>
          <w:p>
            <w:pPr>
              <w:pStyle w:val="Compact"/>
            </w:pPr>
            <w:r>
              <w:t xml:space="preserve">Translate project timeline into Outlook calendar invites for key testing/review milestones</w:t>
            </w:r>
          </w:p>
        </w:tc>
        <w:tc>
          <w:tcPr/>
          <w:p>
            <w:pPr>
              <w:pStyle w:val="Compact"/>
            </w:pPr>
            <w:r>
              <w:t xml:space="preserve">2026-04-28</w:t>
            </w:r>
          </w:p>
        </w:tc>
        <w:tc>
          <w:tcPr/>
          <w:p>
            <w:pPr>
              <w:pStyle w:val="Compact"/>
            </w:pPr>
            <w:r>
              <w:t xml:space="preserve">Open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t xml:space="preserve">⚠️ A-131</w:t>
            </w:r>
          </w:p>
        </w:tc>
        <w:tc>
          <w:tcPr/>
          <w:p>
            <w:pPr>
              <w:pStyle w:val="Compact"/>
            </w:pPr>
            <w:r>
              <w:t xml:space="preserve">IDFusion dev</w:t>
            </w:r>
          </w:p>
        </w:tc>
        <w:tc>
          <w:tcPr/>
          <w:p>
            <w:pPr>
              <w:pStyle w:val="Compact"/>
            </w:pPr>
            <w:r>
              <w:t xml:space="preserve">Implement Apr 13 demo feedback items (footer, gender options, profile types, abuse tab, address history, etc.)</w:t>
            </w:r>
          </w:p>
        </w:tc>
        <w:tc>
          <w:tcPr/>
          <w:p>
            <w:pPr>
              <w:pStyle w:val="Compact"/>
            </w:pPr>
            <w:r>
              <w:t xml:space="preserve">2026-04-30</w:t>
            </w:r>
          </w:p>
        </w:tc>
        <w:tc>
          <w:tcPr/>
          <w:p>
            <w:pPr>
              <w:pStyle w:val="Compact"/>
            </w:pPr>
            <w:r>
              <w:t xml:space="preserve">Open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t xml:space="preserve">⚠️ A-135</w:t>
            </w:r>
          </w:p>
        </w:tc>
        <w:tc>
          <w:tcPr/>
          <w:p>
            <w:pPr>
              <w:pStyle w:val="Compact"/>
            </w:pPr>
            <w:r>
              <w:t xml:space="preserve">IDFusion / Rob / Ross</w:t>
            </w:r>
          </w:p>
        </w:tc>
        <w:tc>
          <w:tcPr/>
          <w:p>
            <w:pPr>
              <w:pStyle w:val="Compact"/>
            </w:pPr>
            <w:r>
              <w:t xml:space="preserve">Define post-go-live support tiers (bronze/silver/gold) and SLAs</w:t>
            </w:r>
          </w:p>
        </w:tc>
        <w:tc>
          <w:tcPr/>
          <w:p>
            <w:pPr>
              <w:pStyle w:val="Compact"/>
            </w:pPr>
            <w:r>
              <w:t xml:space="preserve">2026-05-28</w:t>
            </w:r>
          </w:p>
        </w:tc>
        <w:tc>
          <w:tcPr/>
          <w:p>
            <w:pPr>
              <w:pStyle w:val="Compact"/>
            </w:pPr>
            <w:r>
              <w:t xml:space="preserve">Open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t xml:space="preserve">⚠️ A-136</w:t>
            </w:r>
          </w:p>
        </w:tc>
        <w:tc>
          <w:tcPr/>
          <w:p>
            <w:pPr>
              <w:pStyle w:val="Compact"/>
            </w:pPr>
            <w:r>
              <w:t xml:space="preserve">Bev / Christine / Barry / Clemene</w:t>
            </w:r>
          </w:p>
        </w:tc>
        <w:tc>
          <w:tcPr/>
          <w:p>
            <w:pPr>
              <w:pStyle w:val="Compact"/>
            </w:pPr>
            <w:r>
              <w:t xml:space="preserve">Send all finance templates and forms; RBC bank export column headers still needed</w:t>
            </w:r>
          </w:p>
        </w:tc>
        <w:tc>
          <w:tcPr/>
          <w:p>
            <w:pPr>
              <w:pStyle w:val="Compact"/>
            </w:pPr>
            <w:r>
              <w:t xml:space="preserve">2026-04-28</w:t>
            </w:r>
          </w:p>
        </w:tc>
        <w:tc>
          <w:tcPr/>
          <w:p>
            <w:pPr>
              <w:pStyle w:val="Compact"/>
            </w:pPr>
            <w:r>
              <w:t xml:space="preserve">In Progress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t xml:space="preserve">A-150</w:t>
            </w:r>
          </w:p>
        </w:tc>
        <w:tc>
          <w:tcPr/>
          <w:p>
            <w:pPr>
              <w:pStyle w:val="Compact"/>
            </w:pPr>
            <w:r>
              <w:t xml:space="preserve">Marcus / Gabrielle</w:t>
            </w:r>
          </w:p>
        </w:tc>
        <w:tc>
          <w:tcPr/>
          <w:p>
            <w:pPr>
              <w:pStyle w:val="Compact"/>
            </w:pPr>
            <w:r>
              <w:t xml:space="preserve">Update finance PO workflow wireframes and finance tab filter/column changes from Jul 3 review</w:t>
            </w:r>
          </w:p>
        </w:tc>
        <w:tc>
          <w:tcPr/>
          <w:p>
            <w:pPr>
              <w:pStyle w:val="Compact"/>
            </w:pPr>
            <w:r>
              <w:t xml:space="preserve">2026-05-21</w:t>
            </w:r>
          </w:p>
        </w:tc>
        <w:tc>
          <w:tcPr/>
          <w:p>
            <w:pPr>
              <w:pStyle w:val="Compact"/>
            </w:pPr>
            <w:r>
              <w:t xml:space="preserve">In Progress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</w:pPr>
            <w:r>
              <w:t xml:space="preserve">A-151</w:t>
            </w:r>
          </w:p>
        </w:tc>
        <w:tc>
          <w:tcPr/>
          <w:p>
            <w:pPr>
              <w:pStyle w:val="Compact"/>
            </w:pPr>
            <w:r>
              <w:t xml:space="preserve">Marcus / Gabrielle</w:t>
            </w:r>
          </w:p>
        </w:tc>
        <w:tc>
          <w:tcPr/>
          <w:p>
            <w:pPr>
              <w:pStyle w:val="Compact"/>
            </w:pPr>
            <w:r>
              <w:t xml:space="preserve">Redesign abuse module as intake-form wizard per May 11 reset decision</w:t>
            </w:r>
          </w:p>
        </w:tc>
        <w:tc>
          <w:tcPr/>
          <w:p>
            <w:pPr>
              <w:pStyle w:val="Compact"/>
            </w:pPr>
            <w:r>
              <w:t xml:space="preserve">2026-05-21</w:t>
            </w:r>
          </w:p>
        </w:tc>
        <w:tc>
          <w:tcPr/>
          <w:p>
            <w:pPr>
              <w:pStyle w:val="Compact"/>
            </w:pPr>
            <w:r>
              <w:t xml:space="preserve">In Progress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</w:pPr>
            <w:r>
              <w:t xml:space="preserve">A-152</w:t>
            </w:r>
          </w:p>
        </w:tc>
        <w:tc>
          <w:tcPr/>
          <w:p>
            <w:pPr>
              <w:pStyle w:val="Compact"/>
            </w:pPr>
            <w:r>
              <w:t xml:space="preserve">Ross / IDFusion</w:t>
            </w:r>
          </w:p>
        </w:tc>
        <w:tc>
          <w:tcPr/>
          <w:p>
            <w:pPr>
              <w:pStyle w:val="Compact"/>
            </w:pPr>
            <w:r>
              <w:t xml:space="preserve">Implement global holiday calendar in Wabanong system settings for SLA calculations</w:t>
            </w:r>
          </w:p>
        </w:tc>
        <w:tc>
          <w:tcPr/>
          <w:p>
            <w:pPr>
              <w:pStyle w:val="Compact"/>
            </w:pPr>
            <w:r>
              <w:t xml:space="preserve">2026-05-21</w:t>
            </w:r>
          </w:p>
        </w:tc>
        <w:tc>
          <w:tcPr/>
          <w:p>
            <w:pPr>
              <w:pStyle w:val="Compact"/>
            </w:pPr>
            <w:r>
              <w:t xml:space="preserve">Open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</w:pPr>
            <w:r>
              <w:t xml:space="preserve">A-153</w:t>
            </w:r>
          </w:p>
        </w:tc>
        <w:tc>
          <w:tcPr/>
          <w:p>
            <w:pPr>
              <w:pStyle w:val="Compact"/>
            </w:pPr>
            <w:r>
              <w:t xml:space="preserve">Kelvin (PCFS)</w:t>
            </w:r>
          </w:p>
        </w:tc>
        <w:tc>
          <w:tcPr/>
          <w:p>
            <w:pPr>
              <w:pStyle w:val="Compact"/>
            </w:pPr>
            <w:r>
              <w:t xml:space="preserve">Send finalized abuse investigation conclusion terminology; provide provincial abuse form fields for copy-assist mapping</w:t>
            </w:r>
          </w:p>
        </w:tc>
        <w:tc>
          <w:tcPr/>
          <w:p>
            <w:pPr>
              <w:pStyle w:val="Compact"/>
            </w:pPr>
            <w:r>
              <w:t xml:space="preserve">2026-05-21</w:t>
            </w:r>
          </w:p>
        </w:tc>
        <w:tc>
          <w:tcPr/>
          <w:p>
            <w:pPr>
              <w:pStyle w:val="Compact"/>
            </w:pPr>
            <w:r>
              <w:t xml:space="preserve">Open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</w:pPr>
            <w:r>
              <w:t xml:space="preserve">A-155</w:t>
            </w:r>
          </w:p>
        </w:tc>
        <w:tc>
          <w:tcPr/>
          <w:p>
            <w:pPr>
              <w:pStyle w:val="Compact"/>
            </w:pPr>
            <w:r>
              <w:t xml:space="preserve">Marcus / Darryl Boulanger (PCFS)</w:t>
            </w:r>
          </w:p>
        </w:tc>
        <w:tc>
          <w:tcPr/>
          <w:p>
            <w:pPr>
              <w:pStyle w:val="Compact"/>
            </w:pPr>
            <w:r>
              <w:t xml:space="preserve">Follow up re: missing Manitoba CFS Act abuse issue categories for intake form</w:t>
            </w:r>
          </w:p>
        </w:tc>
        <w:tc>
          <w:tcPr/>
          <w:p>
            <w:pPr>
              <w:pStyle w:val="Compact"/>
            </w:pPr>
            <w:r>
              <w:t xml:space="preserve">2026-05-21</w:t>
            </w:r>
          </w:p>
        </w:tc>
        <w:tc>
          <w:tcPr/>
          <w:p>
            <w:pPr>
              <w:pStyle w:val="Compact"/>
            </w:pPr>
            <w:r>
              <w:t xml:space="preserve">In Progress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</w:pPr>
            <w:r>
              <w:t xml:space="preserve">A-156</w:t>
            </w:r>
          </w:p>
        </w:tc>
        <w:tc>
          <w:tcPr/>
          <w:p>
            <w:pPr>
              <w:pStyle w:val="Compact"/>
            </w:pPr>
            <w:r>
              <w:t xml:space="preserve">Marcus</w:t>
            </w:r>
          </w:p>
        </w:tc>
        <w:tc>
          <w:tcPr/>
          <w:p>
            <w:pPr>
              <w:pStyle w:val="Compact"/>
            </w:pPr>
            <w:r>
              <w:t xml:space="preserve">Clarify how</w:t>
            </w:r>
            <w:r>
              <w:t xml:space="preserve"> </w:t>
            </w:r>
            <w:r>
              <w:t xml:space="preserve">“parenting time”</w:t>
            </w:r>
            <w:r>
              <w:t xml:space="preserve"> </w:t>
            </w:r>
            <w:r>
              <w:t xml:space="preserve">is determined for case anchoring (both parents Peguis members)</w:t>
            </w:r>
          </w:p>
        </w:tc>
        <w:tc>
          <w:tcPr/>
          <w:p>
            <w:pPr>
              <w:pStyle w:val="Compact"/>
            </w:pPr>
            <w:r>
              <w:t xml:space="preserve">2026-05-21</w:t>
            </w:r>
          </w:p>
        </w:tc>
        <w:tc>
          <w:tcPr/>
          <w:p>
            <w:pPr>
              <w:pStyle w:val="Compact"/>
            </w:pPr>
            <w:r>
              <w:t xml:space="preserve">Open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</w:pPr>
            <w:r>
              <w:t xml:space="preserve">A-157</w:t>
            </w:r>
          </w:p>
        </w:tc>
        <w:tc>
          <w:tcPr/>
          <w:p>
            <w:pPr>
              <w:pStyle w:val="Compact"/>
            </w:pPr>
            <w:r>
              <w:t xml:space="preserve">Marcus / Gabrielle</w:t>
            </w:r>
          </w:p>
        </w:tc>
        <w:tc>
          <w:tcPr/>
          <w:p>
            <w:pPr>
              <w:pStyle w:val="Compact"/>
            </w:pPr>
            <w:r>
              <w:t xml:space="preserve">Update ongoing services wireframes; schedule follow-up review with CRD team</w:t>
            </w:r>
          </w:p>
        </w:tc>
        <w:tc>
          <w:tcPr/>
          <w:p>
            <w:pPr>
              <w:pStyle w:val="Compact"/>
            </w:pPr>
            <w:r>
              <w:t xml:space="preserve">2026-05-21</w:t>
            </w:r>
          </w:p>
        </w:tc>
        <w:tc>
          <w:tcPr/>
          <w:p>
            <w:pPr>
              <w:pStyle w:val="Compact"/>
            </w:pPr>
            <w:r>
              <w:t xml:space="preserve">In Progress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</w:pPr>
            <w:r>
              <w:t xml:space="preserve">A-160</w:t>
            </w:r>
          </w:p>
        </w:tc>
        <w:tc>
          <w:tcPr/>
          <w:p>
            <w:pPr>
              <w:pStyle w:val="Compact"/>
            </w:pPr>
            <w:r>
              <w:t xml:space="preserve">Ross (IDFusion)</w:t>
            </w:r>
          </w:p>
        </w:tc>
        <w:tc>
          <w:tcPr/>
          <w:p>
            <w:pPr>
              <w:pStyle w:val="Compact"/>
            </w:pPr>
            <w:r>
              <w:t xml:space="preserve">Document</w:t>
            </w:r>
            <w:r>
              <w:t xml:space="preserve"> </w:t>
            </w:r>
            <w:r>
              <w:t xml:space="preserve">“Finance Assigner”</w:t>
            </w:r>
            <w:r>
              <w:t xml:space="preserve"> </w:t>
            </w:r>
            <w:r>
              <w:t xml:space="preserve">role: queue visibility and task assignment capabilities</w:t>
            </w:r>
          </w:p>
        </w:tc>
        <w:tc>
          <w:tcPr/>
          <w:p>
            <w:pPr>
              <w:pStyle w:val="Compact"/>
            </w:pPr>
            <w:r>
              <w:t xml:space="preserve">2026-05-21</w:t>
            </w:r>
          </w:p>
        </w:tc>
        <w:tc>
          <w:tcPr/>
          <w:p>
            <w:pPr>
              <w:pStyle w:val="Compact"/>
            </w:pPr>
            <w:r>
              <w:t xml:space="preserve">Open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</w:pPr>
            <w:r>
              <w:t xml:space="preserve">A-171</w:t>
            </w:r>
          </w:p>
        </w:tc>
        <w:tc>
          <w:tcPr/>
          <w:p>
            <w:pPr>
              <w:pStyle w:val="Compact"/>
            </w:pPr>
            <w:r>
              <w:t xml:space="preserve">Marcus (Rob)</w:t>
            </w:r>
          </w:p>
        </w:tc>
        <w:tc>
          <w:tcPr/>
          <w:p>
            <w:pPr>
              <w:pStyle w:val="Compact"/>
            </w:pPr>
            <w:r>
              <w:t xml:space="preserve">Send updated PCFS status report: revised July go-live, abuse as separate iteration, updated meeting cadence</w:t>
            </w:r>
          </w:p>
        </w:tc>
        <w:tc>
          <w:tcPr/>
          <w:p>
            <w:pPr>
              <w:pStyle w:val="Compact"/>
            </w:pPr>
            <w:r>
              <w:t xml:space="preserve">2026-05-21</w:t>
            </w:r>
          </w:p>
        </w:tc>
        <w:tc>
          <w:tcPr/>
          <w:p>
            <w:pPr>
              <w:pStyle w:val="Compact"/>
            </w:pPr>
            <w:r>
              <w:t xml:space="preserve">Open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A-176</w:t>
            </w:r>
          </w:p>
        </w:tc>
        <w:tc>
          <w:tcPr/>
          <w:p>
            <w:pPr>
              <w:pStyle w:val="Compact"/>
            </w:pPr>
            <w:r>
              <w:t xml:space="preserve">Marcus</w:t>
            </w:r>
          </w:p>
        </w:tc>
        <w:tc>
          <w:tcPr/>
          <w:p>
            <w:pPr>
              <w:pStyle w:val="Compact"/>
            </w:pPr>
            <w:r>
              <w:t xml:space="preserve">Clarify which budget pool covers intake-related purchases (operations vs. prevention/family service)</w:t>
            </w:r>
          </w:p>
        </w:tc>
        <w:tc>
          <w:tcPr/>
          <w:p>
            <w:pPr>
              <w:pStyle w:val="Compact"/>
            </w:pPr>
            <w:r>
              <w:t xml:space="preserve">2026-05-21</w:t>
            </w:r>
          </w:p>
        </w:tc>
        <w:tc>
          <w:tcPr/>
          <w:p>
            <w:pPr>
              <w:pStyle w:val="Compact"/>
            </w:pPr>
            <w:r>
              <w:t xml:space="preserve">Open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A-177</w:t>
            </w:r>
          </w:p>
        </w:tc>
        <w:tc>
          <w:tcPr/>
          <w:p>
            <w:pPr>
              <w:pStyle w:val="Compact"/>
            </w:pPr>
            <w:r>
              <w:t xml:space="preserve">Gabrielle</w:t>
            </w:r>
          </w:p>
        </w:tc>
        <w:tc>
          <w:tcPr/>
          <w:p>
            <w:pPr>
              <w:pStyle w:val="Compact"/>
            </w:pPr>
            <w:r>
              <w:t xml:space="preserve">Implement dual supervisor task assignment in intake task modal</w:t>
            </w:r>
          </w:p>
        </w:tc>
        <w:tc>
          <w:tcPr/>
          <w:p>
            <w:pPr>
              <w:pStyle w:val="Compact"/>
            </w:pPr>
            <w:r>
              <w:t xml:space="preserve">2026-07-02</w:t>
            </w:r>
          </w:p>
        </w:tc>
        <w:tc>
          <w:tcPr/>
          <w:p>
            <w:pPr>
              <w:pStyle w:val="Compact"/>
            </w:pPr>
            <w:r>
              <w:t xml:space="preserve">Open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A-178</w:t>
            </w:r>
          </w:p>
        </w:tc>
        <w:tc>
          <w:tcPr/>
          <w:p>
            <w:pPr>
              <w:pStyle w:val="Compact"/>
            </w:pPr>
            <w:r>
              <w:t xml:space="preserve">Gabrielle</w:t>
            </w:r>
          </w:p>
        </w:tc>
        <w:tc>
          <w:tcPr/>
          <w:p>
            <w:pPr>
              <w:pStyle w:val="Compact"/>
            </w:pPr>
            <w:r>
              <w:t xml:space="preserve">Add optional case synopsis/summary field at end of intake form; carry over to case file</w:t>
            </w:r>
          </w:p>
        </w:tc>
        <w:tc>
          <w:tcPr/>
          <w:p>
            <w:pPr>
              <w:pStyle w:val="Compact"/>
            </w:pPr>
            <w:r>
              <w:t xml:space="preserve">2026-07-02</w:t>
            </w:r>
          </w:p>
        </w:tc>
        <w:tc>
          <w:tcPr/>
          <w:p>
            <w:pPr>
              <w:pStyle w:val="Compact"/>
            </w:pPr>
            <w:r>
              <w:t xml:space="preserve">Open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A-179</w:t>
            </w:r>
          </w:p>
        </w:tc>
        <w:tc>
          <w:tcPr/>
          <w:p>
            <w:pPr>
              <w:pStyle w:val="Compact"/>
            </w:pPr>
            <w:r>
              <w:t xml:space="preserve">Gabrielle</w:t>
            </w:r>
          </w:p>
        </w:tc>
        <w:tc>
          <w:tcPr/>
          <w:p>
            <w:pPr>
              <w:pStyle w:val="Compact"/>
            </w:pPr>
            <w:r>
              <w:t xml:space="preserve">Submit development ticket for issue categories expansion to full CFIS list — go-live blocker</w:t>
            </w:r>
          </w:p>
        </w:tc>
        <w:tc>
          <w:tcPr/>
          <w:p>
            <w:pPr>
              <w:pStyle w:val="Compact"/>
            </w:pPr>
            <w:r>
              <w:t xml:space="preserve">2026-07-02</w:t>
            </w:r>
          </w:p>
        </w:tc>
        <w:tc>
          <w:tcPr/>
          <w:p>
            <w:pPr>
              <w:pStyle w:val="Compact"/>
            </w:pPr>
            <w:r>
              <w:t xml:space="preserve">Open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A-180</w:t>
            </w:r>
          </w:p>
        </w:tc>
        <w:tc>
          <w:tcPr/>
          <w:p>
            <w:pPr>
              <w:pStyle w:val="Compact"/>
            </w:pPr>
            <w:r>
              <w:t xml:space="preserve">Ross / Darryl</w:t>
            </w:r>
          </w:p>
        </w:tc>
        <w:tc>
          <w:tcPr/>
          <w:p>
            <w:pPr>
              <w:pStyle w:val="Compact"/>
            </w:pPr>
            <w:r>
              <w:t xml:space="preserve">Schedule follow-up intake practice run sessions; coordinate with Marcus/Gabrielle for follow-up reviews</w:t>
            </w:r>
          </w:p>
        </w:tc>
        <w:tc>
          <w:tcPr/>
          <w:p>
            <w:pPr>
              <w:pStyle w:val="Compact"/>
            </w:pPr>
            <w:r>
              <w:t xml:space="preserve">2026-07-02</w:t>
            </w:r>
          </w:p>
        </w:tc>
        <w:tc>
          <w:tcPr/>
          <w:p>
            <w:pPr>
              <w:pStyle w:val="Compact"/>
            </w:pPr>
            <w:r>
              <w:t xml:space="preserve">Open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A-181</w:t>
            </w:r>
          </w:p>
        </w:tc>
        <w:tc>
          <w:tcPr/>
          <w:p>
            <w:pPr>
              <w:pStyle w:val="Compact"/>
            </w:pPr>
            <w:r>
              <w:t xml:space="preserve">Ross / Gabrielle / Marcus</w:t>
            </w:r>
          </w:p>
        </w:tc>
        <w:tc>
          <w:tcPr/>
          <w:p>
            <w:pPr>
              <w:pStyle w:val="Compact"/>
            </w:pPr>
            <w:r>
              <w:t xml:space="preserve">Define and implement intake supervisor finance permissions</w:t>
            </w:r>
          </w:p>
        </w:tc>
        <w:tc>
          <w:tcPr/>
          <w:p>
            <w:pPr>
              <w:pStyle w:val="Compact"/>
            </w:pPr>
            <w:r>
              <w:t xml:space="preserve">2026-07-02</w:t>
            </w:r>
          </w:p>
        </w:tc>
        <w:tc>
          <w:tcPr/>
          <w:p>
            <w:pPr>
              <w:pStyle w:val="Compact"/>
            </w:pPr>
            <w:r>
              <w:t xml:space="preserve">Open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A-182</w:t>
            </w:r>
          </w:p>
        </w:tc>
        <w:tc>
          <w:tcPr/>
          <w:p>
            <w:pPr>
              <w:pStyle w:val="Compact"/>
            </w:pPr>
            <w:r>
              <w:t xml:space="preserve">Marcus</w:t>
            </w:r>
          </w:p>
        </w:tc>
        <w:tc>
          <w:tcPr/>
          <w:p>
            <w:pPr>
              <w:pStyle w:val="Compact"/>
            </w:pPr>
            <w:r>
              <w:t xml:space="preserve">Activate UAT accounts for newly added team members; send UAT session summary to June 16 participants</w:t>
            </w:r>
          </w:p>
        </w:tc>
        <w:tc>
          <w:tcPr/>
          <w:p>
            <w:pPr>
              <w:pStyle w:val="Compact"/>
            </w:pPr>
            <w:r>
              <w:t xml:space="preserve">2026-06-18</w:t>
            </w:r>
          </w:p>
        </w:tc>
        <w:tc>
          <w:tcPr/>
          <w:p>
            <w:pPr>
              <w:pStyle w:val="Compact"/>
            </w:pPr>
            <w:r>
              <w:t xml:space="preserve">Open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A-184</w:t>
            </w:r>
          </w:p>
        </w:tc>
        <w:tc>
          <w:tcPr/>
          <w:p>
            <w:pPr>
              <w:pStyle w:val="Compact"/>
            </w:pPr>
            <w:r>
              <w:t xml:space="preserve">Gabrielle</w:t>
            </w:r>
          </w:p>
        </w:tc>
        <w:tc>
          <w:tcPr/>
          <w:p>
            <w:pPr>
              <w:pStyle w:val="Compact"/>
            </w:pPr>
            <w:r>
              <w:t xml:space="preserve">Create/confirm bug ticket for</w:t>
            </w:r>
            <w:r>
              <w:t xml:space="preserve"> </w:t>
            </w:r>
            <w:r>
              <w:t xml:space="preserve">“open services”</w:t>
            </w:r>
            <w:r>
              <w:t xml:space="preserve"> </w:t>
            </w:r>
            <w:r>
              <w:t xml:space="preserve">not showing in person search results</w:t>
            </w:r>
          </w:p>
        </w:tc>
        <w:tc>
          <w:tcPr/>
          <w:p>
            <w:pPr>
              <w:pStyle w:val="Compact"/>
            </w:pPr>
            <w:r>
              <w:t xml:space="preserve">2026-06-18</w:t>
            </w:r>
          </w:p>
        </w:tc>
        <w:tc>
          <w:tcPr/>
          <w:p>
            <w:pPr>
              <w:pStyle w:val="Compact"/>
            </w:pPr>
            <w:r>
              <w:t xml:space="preserve">Open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A-187</w:t>
            </w:r>
          </w:p>
        </w:tc>
        <w:tc>
          <w:tcPr/>
          <w:p>
            <w:pPr>
              <w:pStyle w:val="Compact"/>
            </w:pPr>
            <w:r>
              <w:t xml:space="preserve">Rob / Marcus / Gabrielle</w:t>
            </w:r>
          </w:p>
        </w:tc>
        <w:tc>
          <w:tcPr/>
          <w:p>
            <w:pPr>
              <w:pStyle w:val="Compact"/>
            </w:pPr>
            <w:r>
              <w:t xml:space="preserve">Review all shared finance documentation; compile requirements summary and schedule follow-up finance design session</w:t>
            </w:r>
          </w:p>
        </w:tc>
        <w:tc>
          <w:tcPr/>
          <w:p>
            <w:pPr>
              <w:pStyle w:val="Compact"/>
            </w:pPr>
            <w:r>
              <w:t xml:space="preserve">2026-07-02</w:t>
            </w:r>
          </w:p>
        </w:tc>
        <w:tc>
          <w:tcPr/>
          <w:p>
            <w:pPr>
              <w:pStyle w:val="Compact"/>
            </w:pPr>
            <w:r>
              <w:t xml:space="preserve">Open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A-189</w:t>
            </w:r>
          </w:p>
        </w:tc>
        <w:tc>
          <w:tcPr/>
          <w:p>
            <w:pPr>
              <w:pStyle w:val="Compact"/>
            </w:pPr>
            <w:r>
              <w:t xml:space="preserve">Marcus / Ross / Varun</w:t>
            </w:r>
          </w:p>
        </w:tc>
        <w:tc>
          <w:tcPr/>
          <w:p>
            <w:pPr>
              <w:pStyle w:val="Compact"/>
            </w:pPr>
            <w:r>
              <w:t xml:space="preserve">Obtain access to live (scrubbed) FAMCare production data — due date passed 2026-07-15 without resolution</w:t>
            </w:r>
          </w:p>
        </w:tc>
        <w:tc>
          <w:tcPr/>
          <w:p>
            <w:pPr>
              <w:pStyle w:val="Compact"/>
            </w:pPr>
            <w:r>
              <w:t xml:space="preserve">2026-07-15</w:t>
            </w:r>
          </w:p>
        </w:tc>
        <w:tc>
          <w:tcPr/>
          <w:p>
            <w:pPr>
              <w:pStyle w:val="Compact"/>
            </w:pPr>
            <w:r>
              <w:t xml:space="preserve">Open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A-197</w:t>
            </w:r>
          </w:p>
        </w:tc>
        <w:tc>
          <w:tcPr/>
          <w:p>
            <w:pPr>
              <w:pStyle w:val="Compact"/>
            </w:pPr>
            <w:r>
              <w:t xml:space="preserve">Ross / Marcus / Gabrielle</w:t>
            </w:r>
          </w:p>
        </w:tc>
        <w:tc>
          <w:tcPr/>
          <w:p>
            <w:pPr>
              <w:pStyle w:val="Compact"/>
            </w:pPr>
            <w:r>
              <w:t xml:space="preserve">Schedule meeting to align frontline/finance terminology; document funding-determination role ownership</w:t>
            </w:r>
          </w:p>
        </w:tc>
        <w:tc>
          <w:tcPr/>
          <w:p>
            <w:pPr>
              <w:pStyle w:val="Compact"/>
            </w:pPr>
            <w:r>
              <w:t xml:space="preserve">2026-07-09</w:t>
            </w:r>
          </w:p>
        </w:tc>
        <w:tc>
          <w:tcPr/>
          <w:p>
            <w:pPr>
              <w:pStyle w:val="Compact"/>
            </w:pPr>
            <w:r>
              <w:t xml:space="preserve">Open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A-201</w:t>
            </w:r>
          </w:p>
        </w:tc>
        <w:tc>
          <w:tcPr/>
          <w:p>
            <w:pPr>
              <w:pStyle w:val="Compact"/>
            </w:pPr>
            <w:r>
              <w:t xml:space="preserve">IDFusion dev</w:t>
            </w:r>
          </w:p>
        </w:tc>
        <w:tc>
          <w:tcPr/>
          <w:p>
            <w:pPr>
              <w:pStyle w:val="Compact"/>
            </w:pPr>
            <w:r>
              <w:t xml:space="preserve">Implement</w:t>
            </w:r>
            <w:r>
              <w:t xml:space="preserve"> </w:t>
            </w:r>
            <w:r>
              <w:t xml:space="preserve">“Complete Task”</w:t>
            </w:r>
            <w:r>
              <w:t xml:space="preserve"> </w:t>
            </w:r>
            <w:r>
              <w:t xml:space="preserve">button (replacing</w:t>
            </w:r>
            <w:r>
              <w:t xml:space="preserve"> </w:t>
            </w:r>
            <w:r>
              <w:t xml:space="preserve">“Edit Task”</w:t>
            </w:r>
            <w:r>
              <w:t xml:space="preserve">) with Yes/No confirmation dialog</w:t>
            </w:r>
          </w:p>
        </w:tc>
        <w:tc>
          <w:tcPr/>
          <w:p>
            <w:pPr>
              <w:pStyle w:val="Compact"/>
            </w:pPr>
            <w:r>
              <w:t xml:space="preserve">2026-07-09</w:t>
            </w:r>
          </w:p>
        </w:tc>
        <w:tc>
          <w:tcPr/>
          <w:p>
            <w:pPr>
              <w:pStyle w:val="Compact"/>
            </w:pPr>
            <w:r>
              <w:t xml:space="preserve">Open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A-202</w:t>
            </w:r>
          </w:p>
        </w:tc>
        <w:tc>
          <w:tcPr/>
          <w:p>
            <w:pPr>
              <w:pStyle w:val="Compact"/>
            </w:pPr>
            <w:r>
              <w:t xml:space="preserve">Marcus</w:t>
            </w:r>
          </w:p>
        </w:tc>
        <w:tc>
          <w:tcPr/>
          <w:p>
            <w:pPr>
              <w:pStyle w:val="Compact"/>
            </w:pPr>
            <w:r>
              <w:t xml:space="preserve">Compile and send Ross a consolidated go-live readiness update (training videos, go-live timeline, AMS, roadmap) — drafted but not yet sent</w:t>
            </w:r>
          </w:p>
        </w:tc>
        <w:tc>
          <w:tcPr/>
          <w:p>
            <w:pPr>
              <w:pStyle w:val="Compact"/>
            </w:pPr>
            <w:r>
              <w:t xml:space="preserve">2026-07-16</w:t>
            </w:r>
          </w:p>
        </w:tc>
        <w:tc>
          <w:tcPr/>
          <w:p>
            <w:pPr>
              <w:pStyle w:val="Compact"/>
            </w:pPr>
            <w:r>
              <w:t xml:space="preserve">Open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A-205</w:t>
            </w:r>
          </w:p>
        </w:tc>
        <w:tc>
          <w:tcPr/>
          <w:p>
            <w:pPr>
              <w:pStyle w:val="Compact"/>
            </w:pPr>
            <w:r>
              <w:t xml:space="preserve">Ross</w:t>
            </w:r>
          </w:p>
        </w:tc>
        <w:tc>
          <w:tcPr/>
          <w:p>
            <w:pPr>
              <w:pStyle w:val="Compact"/>
            </w:pPr>
            <w:r>
              <w:t xml:space="preserve">Pre-identify key test cases and perform side-by-side checks after DB import</w:t>
            </w:r>
          </w:p>
        </w:tc>
        <w:tc>
          <w:tcPr/>
          <w:p>
            <w:pPr>
              <w:pStyle w:val="Compact"/>
            </w:pPr>
            <w:r>
              <w:t xml:space="preserve">2026-07-16</w:t>
            </w:r>
          </w:p>
        </w:tc>
        <w:tc>
          <w:tcPr/>
          <w:p>
            <w:pPr>
              <w:pStyle w:val="Compact"/>
            </w:pPr>
            <w:r>
              <w:t xml:space="preserve">Open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A-206</w:t>
            </w:r>
          </w:p>
        </w:tc>
        <w:tc>
          <w:tcPr/>
          <w:p>
            <w:pPr>
              <w:pStyle w:val="Compact"/>
            </w:pPr>
            <w:r>
              <w:t xml:space="preserve">Ross / Varun</w:t>
            </w:r>
          </w:p>
        </w:tc>
        <w:tc>
          <w:tcPr/>
          <w:p>
            <w:pPr>
              <w:pStyle w:val="Compact"/>
            </w:pPr>
            <w:r>
              <w:t xml:space="preserve">Schedule pre-go-live stress test — reconfirmed as a firm Ross request (Jul 21–22)</w:t>
            </w:r>
          </w:p>
        </w:tc>
        <w:tc>
          <w:tcPr/>
          <w:p>
            <w:pPr>
              <w:pStyle w:val="Compact"/>
            </w:pPr>
            <w:r>
              <w:t xml:space="preserve">2026-07-16</w:t>
            </w:r>
          </w:p>
        </w:tc>
        <w:tc>
          <w:tcPr/>
          <w:p>
            <w:pPr>
              <w:pStyle w:val="Compact"/>
            </w:pPr>
            <w:r>
              <w:t xml:space="preserve">Open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A-208</w:t>
            </w:r>
          </w:p>
        </w:tc>
        <w:tc>
          <w:tcPr/>
          <w:p>
            <w:pPr>
              <w:pStyle w:val="Compact"/>
            </w:pPr>
            <w:r>
              <w:t xml:space="preserve">Marcus</w:t>
            </w:r>
          </w:p>
        </w:tc>
        <w:tc>
          <w:tcPr/>
          <w:p>
            <w:pPr>
              <w:pStyle w:val="Compact"/>
            </w:pPr>
            <w:r>
              <w:t xml:space="preserve">Check with Gabrielle on current state of service-referral functionality (Rainbow Lodge/Sun Lodge-type referrals)</w:t>
            </w:r>
          </w:p>
        </w:tc>
        <w:tc>
          <w:tcPr/>
          <w:p>
            <w:pPr>
              <w:pStyle w:val="Compact"/>
            </w:pPr>
            <w:r>
              <w:t xml:space="preserve">2026-07-16</w:t>
            </w:r>
          </w:p>
        </w:tc>
        <w:tc>
          <w:tcPr/>
          <w:p>
            <w:pPr>
              <w:pStyle w:val="Compact"/>
            </w:pPr>
            <w:r>
              <w:t xml:space="preserve">Open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A-209</w:t>
            </w:r>
          </w:p>
        </w:tc>
        <w:tc>
          <w:tcPr/>
          <w:p>
            <w:pPr>
              <w:pStyle w:val="Compact"/>
            </w:pPr>
            <w:r>
              <w:t xml:space="preserve">Varun</w:t>
            </w:r>
          </w:p>
        </w:tc>
        <w:tc>
          <w:tcPr/>
          <w:p>
            <w:pPr>
              <w:pStyle w:val="Compact"/>
            </w:pPr>
            <w:r>
              <w:t xml:space="preserve">Review the revised data migration/cutover plan; confirm test-environment access and PHP install needs</w:t>
            </w:r>
          </w:p>
        </w:tc>
        <w:tc>
          <w:tcPr/>
          <w:p>
            <w:pPr>
              <w:pStyle w:val="Compact"/>
            </w:pPr>
            <w:r>
              <w:t xml:space="preserve">2026-07-27</w:t>
            </w:r>
          </w:p>
        </w:tc>
        <w:tc>
          <w:tcPr/>
          <w:p>
            <w:pPr>
              <w:pStyle w:val="Compact"/>
            </w:pPr>
            <w:r>
              <w:t xml:space="preserve">Open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A-210</w:t>
            </w:r>
          </w:p>
        </w:tc>
        <w:tc>
          <w:tcPr/>
          <w:p>
            <w:pPr>
              <w:pStyle w:val="Compact"/>
            </w:pPr>
            <w:r>
              <w:t xml:space="preserve">Marcus</w:t>
            </w:r>
          </w:p>
        </w:tc>
        <w:tc>
          <w:tcPr/>
          <w:p>
            <w:pPr>
              <w:pStyle w:val="Compact"/>
            </w:pPr>
            <w:r>
              <w:t xml:space="preserve">Reconcile signed-SOW status with Rob — confirm with Rob/Ross that a signed copy is on file</w:t>
            </w:r>
          </w:p>
        </w:tc>
        <w:tc>
          <w:tcPr/>
          <w:p>
            <w:pPr>
              <w:pStyle w:val="Compact"/>
            </w:pPr>
            <w:r>
              <w:t xml:space="preserve">2026-07-23</w:t>
            </w:r>
          </w:p>
        </w:tc>
        <w:tc>
          <w:tcPr/>
          <w:p>
            <w:pPr>
              <w:pStyle w:val="Compact"/>
            </w:pPr>
            <w:r>
              <w:t xml:space="preserve">Open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A-212</w:t>
            </w:r>
          </w:p>
        </w:tc>
        <w:tc>
          <w:tcPr/>
          <w:p>
            <w:pPr>
              <w:pStyle w:val="Compact"/>
            </w:pPr>
            <w:r>
              <w:t xml:space="preserve">Gabrielle</w:t>
            </w:r>
          </w:p>
        </w:tc>
        <w:tc>
          <w:tcPr/>
          <w:p>
            <w:pPr>
              <w:pStyle w:val="Compact"/>
            </w:pPr>
            <w:r>
              <w:t xml:space="preserve">Review the finance process for ongoing services with Ross’s team</w:t>
            </w:r>
          </w:p>
        </w:tc>
        <w:tc>
          <w:tcPr/>
          <w:p>
            <w:pPr>
              <w:pStyle w:val="Compact"/>
            </w:pPr>
            <w:r>
              <w:t xml:space="preserve">2026-07-23</w:t>
            </w:r>
          </w:p>
        </w:tc>
        <w:tc>
          <w:tcPr/>
          <w:p>
            <w:pPr>
              <w:pStyle w:val="Compact"/>
            </w:pPr>
            <w:r>
              <w:t xml:space="preserve">Open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A-213</w:t>
            </w:r>
          </w:p>
        </w:tc>
        <w:tc>
          <w:tcPr/>
          <w:p>
            <w:pPr>
              <w:pStyle w:val="Compact"/>
            </w:pPr>
            <w:r>
              <w:t xml:space="preserve">Marcus / Rob</w:t>
            </w:r>
          </w:p>
        </w:tc>
        <w:tc>
          <w:tcPr/>
          <w:p>
            <w:pPr>
              <w:pStyle w:val="Compact"/>
            </w:pPr>
            <w:r>
              <w:t xml:space="preserve">Assess whether a change request and contingency budget are needed for FAMCare’s database structure during migration scripting</w:t>
            </w:r>
          </w:p>
        </w:tc>
        <w:tc>
          <w:tcPr/>
          <w:p>
            <w:pPr>
              <w:pStyle w:val="Compact"/>
            </w:pPr>
            <w:r>
              <w:t xml:space="preserve">2026-07-27</w:t>
            </w:r>
          </w:p>
        </w:tc>
        <w:tc>
          <w:tcPr/>
          <w:p>
            <w:pPr>
              <w:pStyle w:val="Compact"/>
            </w:pPr>
            <w:r>
              <w:t xml:space="preserve">Open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</w:tbl>
    <w:p>
      <w:pPr>
        <w:pStyle w:val="BodyText"/>
      </w:pPr>
      <w:r>
        <w:rPr>
          <w:i/>
          <w:iCs/>
        </w:rPr>
        <w:t xml:space="preserve">⚠️ = open 8+ periods — flagged for aging review.</w:t>
      </w:r>
    </w:p>
    <w:bookmarkEnd w:id="27"/>
    <w:bookmarkEnd w:id="28"/>
    <w:bookmarkStart w:id="32" w:name="issues-risks"/>
    <w:p>
      <w:pPr>
        <w:pStyle w:val="Heading2"/>
      </w:pPr>
      <w:r>
        <w:t xml:space="preserve">Issues &amp; Risks</w:t>
      </w:r>
    </w:p>
    <w:bookmarkStart w:id="29" w:name="new-this-period-1"/>
    <w:p>
      <w:pPr>
        <w:pStyle w:val="Heading3"/>
      </w:pPr>
      <w:r>
        <w:t xml:space="preserve">New This Period</w:t>
      </w:r>
    </w:p>
    <w:p>
      <w:pPr>
        <w:pStyle w:val="FirstParagraph"/>
      </w:pPr>
      <w:r>
        <w:t xml:space="preserve">None this period.</w:t>
      </w:r>
    </w:p>
    <w:bookmarkEnd w:id="29"/>
    <w:bookmarkStart w:id="30" w:name="changed-this-period-1"/>
    <w:p>
      <w:pPr>
        <w:pStyle w:val="Heading3"/>
      </w:pPr>
      <w:r>
        <w:t xml:space="preserve">Changed This Period</w:t>
      </w:r>
    </w:p>
    <w:p>
      <w:pPr>
        <w:pStyle w:val="FirstParagraph"/>
      </w:pPr>
      <w:r>
        <w:t xml:space="preserve">None this period.</w:t>
      </w:r>
    </w:p>
    <w:bookmarkEnd w:id="30"/>
    <w:bookmarkStart w:id="31" w:name="carried-forward-no-change-1"/>
    <w:p>
      <w:pPr>
        <w:pStyle w:val="Heading3"/>
      </w:pPr>
      <w:r>
        <w:t xml:space="preserve">Carried Forward (No Change)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16"/>
        <w:gridCol w:w="1806"/>
        <w:gridCol w:w="1250"/>
        <w:gridCol w:w="972"/>
        <w:gridCol w:w="1389"/>
        <w:gridCol w:w="20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Severity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  <w:tc>
          <w:tcPr/>
          <w:p>
            <w:pPr>
              <w:pStyle w:val="Compact"/>
            </w:pPr>
            <w:r>
              <w:t xml:space="preserve">Due Date</w:t>
            </w:r>
          </w:p>
        </w:tc>
        <w:tc>
          <w:tcPr/>
          <w:p>
            <w:pPr>
              <w:pStyle w:val="Compact"/>
            </w:pPr>
            <w:r>
              <w:t xml:space="preserve">Periods Open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⚠️ I-018</w:t>
            </w:r>
          </w:p>
        </w:tc>
        <w:tc>
          <w:tcPr/>
          <w:p>
            <w:pPr>
              <w:pStyle w:val="Compact"/>
            </w:pPr>
            <w:r>
              <w:t xml:space="preserve">Finance/Sage integration requirements incomplete — formal data entry screen design and Sage integration still pending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Hailey / Marcus</w:t>
            </w:r>
          </w:p>
        </w:tc>
        <w:tc>
          <w:tcPr/>
          <w:p>
            <w:pPr>
              <w:pStyle w:val="Compact"/>
            </w:pPr>
            <w:r>
              <w:t xml:space="preserve">2026-01-29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⚠️ I-029</w:t>
            </w:r>
          </w:p>
        </w:tc>
        <w:tc>
          <w:tcPr/>
          <w:p>
            <w:pPr>
              <w:pStyle w:val="Compact"/>
            </w:pPr>
            <w:r>
              <w:t xml:space="preserve">Timeline slippage — go-live revised to end of July 2026; formal contract re-baselining still pending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Marcus</w:t>
            </w:r>
          </w:p>
        </w:tc>
        <w:tc>
          <w:tcPr/>
          <w:p>
            <w:pPr>
              <w:pStyle w:val="Compact"/>
            </w:pPr>
            <w:r>
              <w:t xml:space="preserve">2026-02-12</w:t>
            </w:r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</w:tr>
      <w:tr>
        <w:tc>
          <w:tcPr/>
          <w:p>
            <w:pPr>
              <w:pStyle w:val="Compact"/>
            </w:pPr>
            <w:r>
              <w:t xml:space="preserve">⚠️ I-032</w:t>
            </w:r>
          </w:p>
        </w:tc>
        <w:tc>
          <w:tcPr/>
          <w:p>
            <w:pPr>
              <w:pStyle w:val="Compact"/>
            </w:pPr>
            <w:r>
              <w:t xml:space="preserve">Development timeline at risk — case file, finance, and abuse iterations still ahead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Marcus</w:t>
            </w:r>
          </w:p>
        </w:tc>
        <w:tc>
          <w:tcPr/>
          <w:p>
            <w:pPr>
              <w:pStyle w:val="Compact"/>
            </w:pPr>
            <w:r>
              <w:t xml:space="preserve">2026-03-12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⚠️ I-033</w:t>
            </w:r>
          </w:p>
        </w:tc>
        <w:tc>
          <w:tcPr/>
          <w:p>
            <w:pPr>
              <w:pStyle w:val="Compact"/>
            </w:pPr>
            <w:r>
              <w:t xml:space="preserve">Address-based search confirmed as new development requirement — moved to roadmap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Marcus</w:t>
            </w:r>
          </w:p>
        </w:tc>
        <w:tc>
          <w:tcPr/>
          <w:p>
            <w:pPr>
              <w:pStyle w:val="Compact"/>
            </w:pPr>
            <w:r>
              <w:t xml:space="preserve">2026-03-26</w:t>
            </w:r>
          </w:p>
        </w:tc>
        <w:tc>
          <w:tcPr/>
          <w:p>
            <w:pPr>
              <w:pStyle w:val="Compact"/>
            </w:pPr>
            <w:r>
              <w:t xml:space="preserve">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⚠️ I-034</w:t>
            </w:r>
          </w:p>
        </w:tc>
        <w:tc>
          <w:tcPr/>
          <w:p>
            <w:pPr>
              <w:pStyle w:val="Compact"/>
            </w:pPr>
            <w:r>
              <w:t xml:space="preserve">Client-side continuity risk — Haley absent 3+ months; Clemene covering; Alice approaching retirement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Marcus / Ross</w:t>
            </w:r>
          </w:p>
        </w:tc>
        <w:tc>
          <w:tcPr/>
          <w:p>
            <w:pPr>
              <w:pStyle w:val="Compact"/>
            </w:pPr>
            <w:r>
              <w:t xml:space="preserve">2026-04-07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⚠️ I-035</w:t>
            </w:r>
          </w:p>
        </w:tc>
        <w:tc>
          <w:tcPr/>
          <w:p>
            <w:pPr>
              <w:pStyle w:val="Compact"/>
            </w:pPr>
            <w:r>
              <w:t xml:space="preserve">Abuse program — carved out as separate wizard-style iteration; internal testing started; UAT not expected ready until week of Aug 3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Marcus / Kelvin / Clemene</w:t>
            </w:r>
          </w:p>
        </w:tc>
        <w:tc>
          <w:tcPr/>
          <w:p>
            <w:pPr>
              <w:pStyle w:val="Compact"/>
            </w:pPr>
            <w:r>
              <w:t xml:space="preserve">2026-04-30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t xml:space="preserve">⚠️ I-036</w:t>
            </w:r>
          </w:p>
        </w:tc>
        <w:tc>
          <w:tcPr/>
          <w:p>
            <w:pPr>
              <w:pStyle w:val="Compact"/>
            </w:pPr>
            <w:r>
              <w:t xml:space="preserve">UAT pipeline fully operational — Freshdesk → ClickUp triage active; client+family data module UAT complete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Gabrielle</w:t>
            </w:r>
          </w:p>
        </w:tc>
        <w:tc>
          <w:tcPr/>
          <w:p>
            <w:pPr>
              <w:pStyle w:val="Compact"/>
            </w:pPr>
            <w:r>
              <w:t xml:space="preserve">2026-04-30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t xml:space="preserve">I-037</w:t>
            </w:r>
          </w:p>
        </w:tc>
        <w:tc>
          <w:tcPr/>
          <w:p>
            <w:pPr>
              <w:pStyle w:val="Compact"/>
            </w:pPr>
            <w:r>
              <w:t xml:space="preserve">Demo environment instability — UAT environment set up in PCFS Azure; risk substantially reduced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Ross / IDFusion</w:t>
            </w:r>
          </w:p>
        </w:tc>
        <w:tc>
          <w:tcPr/>
          <w:p>
            <w:pPr>
              <w:pStyle w:val="Compact"/>
            </w:pPr>
            <w:r>
              <w:t xml:space="preserve">2026-05-21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</w:pPr>
            <w:r>
              <w:t xml:space="preserve">I-038</w:t>
            </w:r>
          </w:p>
        </w:tc>
        <w:tc>
          <w:tcPr/>
          <w:p>
            <w:pPr>
              <w:pStyle w:val="Compact"/>
            </w:pPr>
            <w:r>
              <w:t xml:space="preserve">Intake form incomplete — full CFIS issue categories expansion confirmed as mandatory pre-go-live requirement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Marcus</w:t>
            </w:r>
          </w:p>
        </w:tc>
        <w:tc>
          <w:tcPr/>
          <w:p>
            <w:pPr>
              <w:pStyle w:val="Compact"/>
            </w:pPr>
            <w:r>
              <w:t xml:space="preserve">2026-05-21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</w:pPr>
            <w:r>
              <w:t xml:space="preserve">I-039</w:t>
            </w:r>
          </w:p>
        </w:tc>
        <w:tc>
          <w:tcPr/>
          <w:p>
            <w:pPr>
              <w:pStyle w:val="Compact"/>
            </w:pPr>
            <w:r>
              <w:t xml:space="preserve">Holiday calendar missing — Wabanong timer logic does not yet account for observed holidays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Ross / IDFusion</w:t>
            </w:r>
          </w:p>
        </w:tc>
        <w:tc>
          <w:tcPr/>
          <w:p>
            <w:pPr>
              <w:pStyle w:val="Compact"/>
            </w:pPr>
            <w:r>
              <w:t xml:space="preserve">2026-05-21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</w:pPr>
            <w:r>
              <w:t xml:space="preserve">I-041</w:t>
            </w:r>
          </w:p>
        </w:tc>
        <w:tc>
          <w:tcPr/>
          <w:p>
            <w:pPr>
              <w:pStyle w:val="Compact"/>
            </w:pPr>
            <w:r>
              <w:t xml:space="preserve">UAT bug:</w:t>
            </w:r>
            <w:r>
              <w:t xml:space="preserve"> </w:t>
            </w:r>
            <w:r>
              <w:t xml:space="preserve">“open services”</w:t>
            </w:r>
            <w:r>
              <w:t xml:space="preserve"> </w:t>
            </w:r>
            <w:r>
              <w:t xml:space="preserve">not showing in person search results when initiating a new intake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Gabrielle</w:t>
            </w:r>
          </w:p>
        </w:tc>
        <w:tc>
          <w:tcPr/>
          <w:p>
            <w:pPr>
              <w:pStyle w:val="Compact"/>
            </w:pPr>
            <w:r>
              <w:t xml:space="preserve">2026-06-18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I-042</w:t>
            </w:r>
          </w:p>
        </w:tc>
        <w:tc>
          <w:tcPr/>
          <w:p>
            <w:pPr>
              <w:pStyle w:val="Compact"/>
            </w:pPr>
            <w:r>
              <w:t xml:space="preserve">FAMCare live schema diverges significantly from the test snapshot; database structure poor quality, may require CR/contingency budget</w:t>
            </w:r>
          </w:p>
        </w:tc>
        <w:tc>
          <w:tcPr/>
          <w:p>
            <w:pPr>
              <w:pStyle w:val="Compact"/>
            </w:pPr>
            <w:r>
              <w:t xml:space="preserve">Medium-High</w:t>
            </w:r>
          </w:p>
        </w:tc>
        <w:tc>
          <w:tcPr/>
          <w:p>
            <w:pPr>
              <w:pStyle w:val="Compact"/>
            </w:pPr>
            <w:r>
              <w:t xml:space="preserve">Varun / Marcus</w:t>
            </w:r>
          </w:p>
        </w:tc>
        <w:tc>
          <w:tcPr/>
          <w:p>
            <w:pPr>
              <w:pStyle w:val="Compact"/>
            </w:pPr>
            <w:r>
              <w:t xml:space="preserve">2026-07-09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I-043</w:t>
            </w:r>
          </w:p>
        </w:tc>
        <w:tc>
          <w:tcPr/>
          <w:p>
            <w:pPr>
              <w:pStyle w:val="Compact"/>
            </w:pPr>
            <w:r>
              <w:t xml:space="preserve">Client requesting event management (Category E) and Community Circle of Care functionality be pulled into near-term planning; no capacity within current schedule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Marcus</w:t>
            </w:r>
          </w:p>
        </w:tc>
        <w:tc>
          <w:tcPr/>
          <w:p>
            <w:pPr>
              <w:pStyle w:val="Compact"/>
            </w:pPr>
            <w:r>
              <w:t xml:space="preserve">2026-07-16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</w:tbl>
    <w:p>
      <w:pPr>
        <w:pStyle w:val="BodyText"/>
      </w:pPr>
      <w:r>
        <w:rPr>
          <w:i/>
          <w:iCs/>
        </w:rPr>
        <w:t xml:space="preserve">⚠️ = open 8+ periods — flagged for aging review.</w:t>
      </w:r>
    </w:p>
    <w:bookmarkEnd w:id="31"/>
    <w:bookmarkEnd w:id="32"/>
    <w:bookmarkStart w:id="37" w:name="return-to-green-plans"/>
    <w:p>
      <w:pPr>
        <w:pStyle w:val="Heading2"/>
      </w:pPr>
      <w:r>
        <w:t xml:space="preserve">Return to Green Plans</w:t>
      </w:r>
    </w:p>
    <w:bookmarkStart w:id="33" w:name="overall-red-first-flagged-2025-w48"/>
    <w:p>
      <w:pPr>
        <w:pStyle w:val="Heading3"/>
      </w:pPr>
      <w:r>
        <w:t xml:space="preserve">Overall — 🔴 Red (first flagged: 2025-W48)</w:t>
      </w:r>
    </w:p>
    <w:p>
      <w:pPr>
        <w:pStyle w:val="Compact"/>
        <w:numPr>
          <w:ilvl w:val="0"/>
          <w:numId w:val="1002"/>
        </w:numPr>
      </w:pPr>
      <w:r>
        <w:t xml:space="preserve">Build the production environment with Campfire next week (A-219)</w:t>
      </w:r>
    </w:p>
    <w:p>
      <w:pPr>
        <w:pStyle w:val="Compact"/>
        <w:numPr>
          <w:ilvl w:val="0"/>
          <w:numId w:val="1002"/>
        </w:numPr>
      </w:pPr>
      <w:r>
        <w:t xml:space="preserve">Fix the case-reference and director-reassignment bugs before broader case file testing continues (A-217)</w:t>
      </w:r>
    </w:p>
    <w:p>
      <w:pPr>
        <w:pStyle w:val="Compact"/>
        <w:numPr>
          <w:ilvl w:val="0"/>
          <w:numId w:val="1002"/>
        </w:numPr>
      </w:pPr>
      <w:r>
        <w:t xml:space="preserve">Correct the placement-type list and stand up the Wabanong admin role before UAT resumes (A-218)</w:t>
      </w:r>
    </w:p>
    <w:p>
      <w:pPr>
        <w:pStyle w:val="Compact"/>
        <w:numPr>
          <w:ilvl w:val="0"/>
          <w:numId w:val="1002"/>
        </w:numPr>
      </w:pPr>
      <w:r>
        <w:t xml:space="preserve">Resolve production-data anonymization approach so scrubbed FAMCare data becomes available for migration testing (A-189, I-042)</w:t>
      </w:r>
    </w:p>
    <w:p>
      <w:pPr>
        <w:pStyle w:val="Compact"/>
        <w:numPr>
          <w:ilvl w:val="0"/>
          <w:numId w:val="1002"/>
        </w:numPr>
      </w:pPr>
      <w:r>
        <w:t xml:space="preserve">Deliver the consolidated go-live readiness update to Ross that’s been pending since W30 (A-202)</w:t>
      </w:r>
    </w:p>
    <w:bookmarkEnd w:id="33"/>
    <w:bookmarkStart w:id="34" w:name="schedule-red-first-flagged-2025-w48"/>
    <w:p>
      <w:pPr>
        <w:pStyle w:val="Heading3"/>
      </w:pPr>
      <w:r>
        <w:t xml:space="preserve">Schedule — 🔴 Red (first flagged: 2025-W48)</w:t>
      </w:r>
    </w:p>
    <w:p>
      <w:pPr>
        <w:pStyle w:val="Compact"/>
        <w:numPr>
          <w:ilvl w:val="0"/>
          <w:numId w:val="1003"/>
        </w:numPr>
      </w:pPr>
      <w:r>
        <w:t xml:space="preserve">Formally re-baseline contract timeline with Clemene/Rob — July 31 go-live target needs a signed-off schedule</w:t>
      </w:r>
    </w:p>
    <w:p>
      <w:pPr>
        <w:pStyle w:val="Compact"/>
        <w:numPr>
          <w:ilvl w:val="0"/>
          <w:numId w:val="1003"/>
        </w:numPr>
      </w:pPr>
      <w:r>
        <w:t xml:space="preserve">Identify critical path: intake UAT → case file UAT → finance UAT → abuse UAT → go-live; confirm each module’s UAT readiness date</w:t>
      </w:r>
    </w:p>
    <w:p>
      <w:pPr>
        <w:pStyle w:val="Compact"/>
        <w:numPr>
          <w:ilvl w:val="0"/>
          <w:numId w:val="1003"/>
        </w:numPr>
      </w:pPr>
      <w:r>
        <w:t xml:space="preserve">Schedule pre-go-live stress test as part of go-live activities (A-206)</w:t>
      </w:r>
    </w:p>
    <w:p>
      <w:pPr>
        <w:pStyle w:val="Compact"/>
        <w:numPr>
          <w:ilvl w:val="0"/>
          <w:numId w:val="1003"/>
        </w:numPr>
      </w:pPr>
      <w:r>
        <w:t xml:space="preserve">Get Varun’s sign-off on the revised cutover plan and resolve test-environment/PHP access (A-209)</w:t>
      </w:r>
    </w:p>
    <w:p>
      <w:pPr>
        <w:pStyle w:val="Compact"/>
        <w:numPr>
          <w:ilvl w:val="0"/>
          <w:numId w:val="1003"/>
        </w:numPr>
      </w:pPr>
      <w:r>
        <w:t xml:space="preserve">Hold the CRD/supervisor pretest session targeting Aug 7 (A-216)</w:t>
      </w:r>
    </w:p>
    <w:bookmarkEnd w:id="34"/>
    <w:bookmarkStart w:id="35" w:name="scope-yellow-first-flagged-2025-w50"/>
    <w:p>
      <w:pPr>
        <w:pStyle w:val="Heading3"/>
      </w:pPr>
      <w:r>
        <w:t xml:space="preserve">Scope — 🟡 Yellow (first flagged: 2025-W50)</w:t>
      </w:r>
    </w:p>
    <w:p>
      <w:pPr>
        <w:pStyle w:val="Compact"/>
        <w:numPr>
          <w:ilvl w:val="0"/>
          <w:numId w:val="1004"/>
        </w:numPr>
      </w:pPr>
      <w:r>
        <w:t xml:space="preserve">Finance scope now partially locked; complete scope definition after Rob’s documentation review (A-187)</w:t>
      </w:r>
    </w:p>
    <w:p>
      <w:pPr>
        <w:pStyle w:val="Compact"/>
        <w:numPr>
          <w:ilvl w:val="0"/>
          <w:numId w:val="1004"/>
        </w:numPr>
      </w:pPr>
      <w:r>
        <w:t xml:space="preserve">Align frontline/finance terminology and funding-determination role ownership (A-197)</w:t>
      </w:r>
    </w:p>
    <w:p>
      <w:pPr>
        <w:pStyle w:val="Compact"/>
        <w:numPr>
          <w:ilvl w:val="0"/>
          <w:numId w:val="1004"/>
        </w:numPr>
      </w:pPr>
      <w:r>
        <w:t xml:space="preserve">Hold roadmap/capacity conversation on event management (Category E) and Community Circle of Care to manage scope-expectation risk (I-043)</w:t>
      </w:r>
    </w:p>
    <w:p>
      <w:pPr>
        <w:pStyle w:val="Compact"/>
        <w:numPr>
          <w:ilvl w:val="0"/>
          <w:numId w:val="1004"/>
        </w:numPr>
      </w:pPr>
      <w:r>
        <w:t xml:space="preserve">Confirm service-referral functionality status with Gabrielle before committing to any scope changes (A-208)</w:t>
      </w:r>
    </w:p>
    <w:bookmarkEnd w:id="35"/>
    <w:bookmarkStart w:id="36" w:name="budget-yellow-first-flagged-2025-w50"/>
    <w:p>
      <w:pPr>
        <w:pStyle w:val="Heading3"/>
      </w:pPr>
      <w:r>
        <w:t xml:space="preserve">Budget — 🟡 Yellow (first flagged: 2025-W50)</w:t>
      </w:r>
    </w:p>
    <w:p>
      <w:pPr>
        <w:pStyle w:val="Compact"/>
        <w:numPr>
          <w:ilvl w:val="0"/>
          <w:numId w:val="1005"/>
        </w:numPr>
      </w:pPr>
      <w:r>
        <w:t xml:space="preserve">Finance module design underway; confirm scope limits with Rob and Clemene before full design begins</w:t>
      </w:r>
    </w:p>
    <w:p>
      <w:pPr>
        <w:pStyle w:val="Compact"/>
        <w:numPr>
          <w:ilvl w:val="0"/>
          <w:numId w:val="1005"/>
        </w:numPr>
      </w:pPr>
      <w:r>
        <w:t xml:space="preserve">Abuse contract amendment still outstanding (A-171); include in next PCFS status report</w:t>
      </w:r>
    </w:p>
    <w:p>
      <w:pPr>
        <w:pStyle w:val="Compact"/>
        <w:numPr>
          <w:ilvl w:val="0"/>
          <w:numId w:val="1005"/>
        </w:numPr>
      </w:pPr>
      <w:r>
        <w:t xml:space="preserve">Assess FAMCare CR/contingency-budget need before it becomes a blocker on migration scripting (A-213)</w:t>
      </w:r>
    </w:p>
    <w:bookmarkEnd w:id="36"/>
    <w:bookmarkEnd w:id="37"/>
    <w:bookmarkStart w:id="38" w:name="next-period-plan"/>
    <w:p>
      <w:pPr>
        <w:pStyle w:val="Heading2"/>
      </w:pPr>
      <w:r>
        <w:t xml:space="preserve">Next Period Plan</w:t>
      </w:r>
    </w:p>
    <w:p>
      <w:pPr>
        <w:pStyle w:val="Compact"/>
        <w:numPr>
          <w:ilvl w:val="0"/>
          <w:numId w:val="1006"/>
        </w:numPr>
      </w:pPr>
      <w:r>
        <w:t xml:space="preserve">Meet with Campfire to build the production environment (A-219)</w:t>
      </w:r>
    </w:p>
    <w:p>
      <w:pPr>
        <w:pStyle w:val="Compact"/>
        <w:numPr>
          <w:ilvl w:val="0"/>
          <w:numId w:val="1006"/>
        </w:numPr>
      </w:pPr>
      <w:r>
        <w:t xml:space="preserve">Send test-environment access and cheat sheet to Rupen/Leanne (A-214)</w:t>
      </w:r>
    </w:p>
    <w:p>
      <w:pPr>
        <w:pStyle w:val="Compact"/>
        <w:numPr>
          <w:ilvl w:val="0"/>
          <w:numId w:val="1006"/>
        </w:numPr>
      </w:pPr>
      <w:r>
        <w:t xml:space="preserve">Pull the org chart and send test-user info to IDFusion (A-215)</w:t>
      </w:r>
    </w:p>
    <w:p>
      <w:pPr>
        <w:pStyle w:val="Compact"/>
        <w:numPr>
          <w:ilvl w:val="0"/>
          <w:numId w:val="1006"/>
        </w:numPr>
      </w:pPr>
      <w:r>
        <w:t xml:space="preserve">Hold the CRD/supervisor pretest session (A-216)</w:t>
      </w:r>
    </w:p>
    <w:p>
      <w:pPr>
        <w:pStyle w:val="Compact"/>
        <w:numPr>
          <w:ilvl w:val="0"/>
          <w:numId w:val="1006"/>
        </w:numPr>
      </w:pPr>
      <w:r>
        <w:t xml:space="preserve">Fix the two case-file bugs and correct the placement-type list/admin role (A-217, A-218)</w:t>
      </w:r>
    </w:p>
    <w:bookmarkEnd w:id="38"/>
    <w:bookmarkEnd w:id="39"/>
    <w:sectPr w:rsidR="009935A1">
      <w:headerReference r:id="rId7" w:type="default"/>
      <w:footerReference r:id="rId8" w:type="default"/>
      <w:pgSz w:h="15840" w:w="12240"/>
      <w:pgMar w:bottom="1440" w:footer="708" w:gutter="0" w:header="708" w:left="1440" w:right="1440" w:top="1440"/>
      <w:cols w:space="708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Open Sans">
    <w:panose1 w:val="00000000000000000000"/>
    <w:charset w:val="00"/>
    <w:family w:val="auto"/>
    <w:pitch w:val="variable"/>
    <w:sig w:usb0="E00002EF" w:usb1="4000205B" w:usb2="00000028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38A6A1" w14:textId="77777777" w:rsidR="00C043EE" w:rsidRPr="00C043EE" w:rsidRDefault="00C043EE" w:rsidP="00C043EE">
    <w:pPr>
      <w:pStyle w:val="Footer"/>
      <w:tabs>
        <w:tab w:val="clear" w:pos="8640"/>
        <w:tab w:val="right" w:pos="10065"/>
      </w:tabs>
      <w:rPr>
        <w:sz w:val="20"/>
        <w:szCs w:val="20"/>
      </w:rPr>
    </w:pPr>
    <w:r w:rsidRPr="00862F5A">
      <w:rPr>
        <w:sz w:val="20"/>
        <w:szCs w:val="20"/>
      </w:rPr>
      <w:t>Confidential</w:t>
    </w:r>
    <w:r w:rsidRPr="00862F5A">
      <w:rPr>
        <w:sz w:val="20"/>
        <w:szCs w:val="20"/>
      </w:rPr>
      <w:tab/>
    </w:r>
    <w:r w:rsidRPr="00862F5A">
      <w:rPr>
        <w:sz w:val="20"/>
        <w:szCs w:val="20"/>
      </w:rPr>
      <w:tab/>
      <w:t xml:space="preserve">Page </w:t>
    </w:r>
    <w:r w:rsidRPr="00862F5A">
      <w:rPr>
        <w:sz w:val="20"/>
        <w:szCs w:val="20"/>
      </w:rPr>
      <w:fldChar w:fldCharType="begin"/>
    </w:r>
    <w:r w:rsidRPr="00862F5A">
      <w:rPr>
        <w:sz w:val="20"/>
        <w:szCs w:val="20"/>
      </w:rPr>
      <w:instrText xml:space="preserve"> PAGE   \* MERGEFORMAT </w:instrText>
    </w:r>
    <w:r w:rsidRPr="00862F5A">
      <w:rPr>
        <w:sz w:val="20"/>
        <w:szCs w:val="20"/>
      </w:rPr>
      <w:fldChar w:fldCharType="separate"/>
    </w:r>
    <w:r>
      <w:rPr>
        <w:sz w:val="20"/>
        <w:szCs w:val="20"/>
      </w:rPr>
      <w:t>3</w:t>
    </w:r>
    <w:r w:rsidRPr="00862F5A">
      <w:rPr>
        <w:noProof/>
        <w:sz w:val="20"/>
        <w:szCs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FDAD6C" w14:textId="77777777" w:rsidR="00C043EE" w:rsidRDefault="00C043EE">
    <w:pPr>
      <w:pStyle w:val="Header"/>
    </w:pPr>
    <w:r w:rsidRPr="000A7C91">
      <w:rPr>
        <w:noProof/>
        <w:lang w:val="en-CA"/>
      </w:rPr>
      <w:drawing>
        <wp:anchor distT="0" distB="0" distL="114300" distR="114300" simplePos="0" relativeHeight="251660288" behindDoc="1" locked="0" layoutInCell="1" allowOverlap="1" wp14:anchorId="7BE21227" wp14:editId="6919D9B3">
          <wp:simplePos x="0" y="0"/>
          <wp:positionH relativeFrom="margin">
            <wp:posOffset>4895850</wp:posOffset>
          </wp:positionH>
          <wp:positionV relativeFrom="paragraph">
            <wp:posOffset>-115014</wp:posOffset>
          </wp:positionV>
          <wp:extent cx="1428115" cy="357028"/>
          <wp:effectExtent l="0" t="0" r="635" b="5080"/>
          <wp:wrapNone/>
          <wp:docPr id="17" name="Picture 55966380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" name="Picture 55966380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428115" cy="35702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0A7C91">
      <w:rPr>
        <w:noProof/>
        <w:lang w:val="en-CA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D208732" wp14:editId="0BDE2523">
              <wp:simplePos x="0" y="0"/>
              <wp:positionH relativeFrom="margin">
                <wp:posOffset>-933450</wp:posOffset>
              </wp:positionH>
              <wp:positionV relativeFrom="paragraph">
                <wp:posOffset>-481648</wp:posOffset>
              </wp:positionV>
              <wp:extent cx="7971155" cy="156845"/>
              <wp:effectExtent l="0" t="0" r="0" b="0"/>
              <wp:wrapNone/>
              <wp:docPr id="854897863" name="Rectangl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971155" cy="156845"/>
                      </a:xfrm>
                      <a:prstGeom prst="rect">
                        <a:avLst/>
                      </a:prstGeom>
                      <a:solidFill>
                        <a:srgbClr val="AEBAB4"/>
                      </a:solidFill>
                      <a:ln w="25400" cap="flat" cmpd="sng" algn="ctr">
                        <a:noFill/>
                        <a:prstDash val="solid"/>
                      </a:ln>
                      <a:effectLst/>
                    </wps:spPr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30A23B6" id="Rectangle 5" o:spid="_x0000_s1026" style="position:absolute;margin-left:-73.5pt;margin-top:-37.95pt;width:627.65pt;height:12.3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" fillcolor="#aebab4" stroked="f" strokeweight="2pt">
              <w10:wrap anchorx="margin"/>
            </v:rect>
          </w:pict>
        </mc:Fallback>
      </mc:AlternateContent>
    </w:r>
    <w:r>
      <w:t>Project: Document</w:t>
    </w: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196D1FB6"/>
    <w:multiLevelType w:val="multilevel"/>
    <w:tmpl w:val="D46CE650"/>
    <w:lvl w:ilvl="0">
      <w:start w:val="1"/>
      <w:numFmt w:val="decimal"/>
      <w:pStyle w:val="Heading1"/>
      <w:lvlText w:val="%1"/>
      <w:lvlJc w:val="left"/>
      <w:pPr>
        <w:ind w:hanging="432" w:left="432"/>
      </w:pPr>
    </w:lvl>
    <w:lvl w:ilvl="1">
      <w:start w:val="1"/>
      <w:numFmt w:val="decimal"/>
      <w:pStyle w:val="Heading2"/>
      <w:lvlText w:val="%1.%2"/>
      <w:lvlJc w:val="left"/>
      <w:pPr>
        <w:ind w:hanging="576" w:left="576"/>
      </w:pPr>
    </w:lvl>
    <w:lvl w:ilvl="2">
      <w:start w:val="1"/>
      <w:numFmt w:val="decimal"/>
      <w:pStyle w:val="Heading3"/>
      <w:lvlText w:val="%1.%2.%3"/>
      <w:lvlJc w:val="left"/>
      <w:pPr>
        <w:ind w:hanging="720" w:left="720"/>
      </w:pPr>
    </w:lvl>
    <w:lvl w:ilvl="3">
      <w:start w:val="1"/>
      <w:numFmt w:val="decimal"/>
      <w:pStyle w:val="Heading4"/>
      <w:lvlText w:val="%1.%2.%3.%4"/>
      <w:lvlJc w:val="left"/>
      <w:pPr>
        <w:ind w:hanging="864" w:left="864"/>
      </w:pPr>
    </w:lvl>
    <w:lvl w:ilvl="4">
      <w:start w:val="1"/>
      <w:numFmt w:val="decimal"/>
      <w:pStyle w:val="Heading5"/>
      <w:lvlText w:val="%1.%2.%3.%4.%5"/>
      <w:lvlJc w:val="left"/>
      <w:pPr>
        <w:ind w:hanging="1008" w:left="1008"/>
      </w:pPr>
    </w:lvl>
    <w:lvl w:ilvl="5">
      <w:start w:val="1"/>
      <w:numFmt w:val="decimal"/>
      <w:pStyle w:val="Heading6"/>
      <w:lvlText w:val="%1.%2.%3.%4.%5.%6"/>
      <w:lvlJc w:val="left"/>
      <w:pPr>
        <w:ind w:hanging="1152" w:left="1152"/>
      </w:pPr>
    </w:lvl>
    <w:lvl w:ilvl="6">
      <w:start w:val="1"/>
      <w:numFmt w:val="decimal"/>
      <w:pStyle w:val="Heading7"/>
      <w:lvlText w:val="%1.%2.%3.%4.%5.%6.%7"/>
      <w:lvlJc w:val="left"/>
      <w:pPr>
        <w:ind w:hanging="1296" w:left="1296"/>
      </w:pPr>
    </w:lvl>
    <w:lvl w:ilvl="7">
      <w:start w:val="1"/>
      <w:numFmt w:val="decimal"/>
      <w:pStyle w:val="Heading8"/>
      <w:lvlText w:val="%1.%2.%3.%4.%5.%6.%7.%8"/>
      <w:lvlJc w:val="left"/>
      <w:pPr>
        <w:ind w:hanging="1440" w:left="1440"/>
      </w:pPr>
    </w:lvl>
    <w:lvl w:ilvl="8">
      <w:start w:val="1"/>
      <w:numFmt w:val="decimal"/>
      <w:pStyle w:val="Heading9"/>
      <w:lvlText w:val="%1.%2.%3.%4.%5.%6.%7.%8.%9"/>
      <w:lvlJc w:val="left"/>
      <w:pPr>
        <w:ind w:hanging="1584" w:left="1584"/>
      </w:pPr>
    </w:lvl>
  </w:abstractNum>
  <w:abstractNum w15:restartNumberingAfterBreak="0" w:abstractNumId="1">
    <w:nsid w:val="1D4640A9"/>
    <w:multiLevelType w:val="hybridMultilevel"/>
    <w:tmpl w:val="71EE2A0C"/>
    <w:lvl w:ilvl="0" w:tplc="90C2DAFC">
      <w:start w:val="1"/>
      <w:numFmt w:val="bullet"/>
      <w:pStyle w:val="list1"/>
      <w:lvlText w:val=""/>
      <w:lvlJc w:val="left"/>
      <w:pPr>
        <w:ind w:hanging="360" w:left="720"/>
      </w:pPr>
      <w:rPr>
        <w:rFonts w:ascii="Wingdings" w:cs="Wingdings" w:hAnsi="Wingdings" w:hint="default"/>
        <w:color w:val="8B9C93"/>
      </w:rPr>
    </w:lvl>
    <w:lvl w:ilvl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2">
    <w:nsid w:val="5D5C55B5"/>
    <w:multiLevelType w:val="hybridMultilevel"/>
    <w:tmpl w:val="A14EAA82"/>
    <w:lvl w:ilvl="0" w:tplc="470A9834">
      <w:start w:val="1"/>
      <w:numFmt w:val="bullet"/>
      <w:pStyle w:val="Bullets"/>
      <w:lvlText w:val=""/>
      <w:lvlJc w:val="left"/>
      <w:pPr>
        <w:ind w:hanging="360" w:left="1080"/>
      </w:pPr>
      <w:rPr>
        <w:rFonts w:ascii="Wingdings" w:cs="Wingdings" w:hAnsi="Wingdings" w:hint="default"/>
        <w:color w:val="8B9C93"/>
      </w:rPr>
    </w:lvl>
    <w:lvl w:ilvl="1" w:tplc="04090003">
      <w:start w:val="1"/>
      <w:numFmt w:val="bullet"/>
      <w:lvlText w:val="o"/>
      <w:lvlJc w:val="left"/>
      <w:pPr>
        <w:ind w:hanging="360" w:left="1800"/>
      </w:pPr>
      <w:rPr>
        <w:rFonts w:ascii="Courier New" w:cs="Courier New" w:hAnsi="Courier New" w:hint="default"/>
      </w:rPr>
    </w:lvl>
    <w:lvl w:ilvl="2" w:tplc="04090005">
      <w:start w:val="1"/>
      <w:numFmt w:val="bullet"/>
      <w:lvlText w:val=""/>
      <w:lvlJc w:val="left"/>
      <w:pPr>
        <w:ind w:hanging="360" w:left="252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324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96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68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40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612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840"/>
      </w:pPr>
      <w:rPr>
        <w:rFonts w:ascii="Wingdings" w:hAnsi="Wingdings" w:hint="default"/>
      </w:rPr>
    </w:lvl>
  </w:abstractNum>
  <w:abstractNum w15:restartNumberingAfterBreak="0" w:abstractNumId="3">
    <w:nsid w:val="7639296F"/>
    <w:multiLevelType w:val="hybridMultilevel"/>
    <w:tmpl w:val="7B9ED200"/>
    <w:lvl w:ilvl="0" w:tplc="0AC0AF6A">
      <w:start w:val="1"/>
      <w:numFmt w:val="bullet"/>
      <w:pStyle w:val="list2"/>
      <w:lvlText w:val=""/>
      <w:lvlJc w:val="left"/>
      <w:pPr>
        <w:ind w:hanging="360" w:left="720"/>
      </w:pPr>
      <w:rPr>
        <w:rFonts w:ascii="Wingdings" w:hAnsi="Wingdings" w:hint="default"/>
        <w:color w:val="8B9C93"/>
        <w:sz w:val="22"/>
        <w:szCs w:val="22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140968611" w:numId="1">
    <w:abstractNumId w:val="0"/>
  </w:num>
  <w:num w16cid:durableId="553346368" w:numId="2">
    <w:abstractNumId w:val="0"/>
  </w:num>
  <w:num w16cid:durableId="1860193300" w:numId="3">
    <w:abstractNumId w:val="0"/>
  </w:num>
  <w:num w16cid:durableId="530654322" w:numId="4">
    <w:abstractNumId w:val="0"/>
  </w:num>
  <w:num w16cid:durableId="91249389" w:numId="5">
    <w:abstractNumId w:val="0"/>
  </w:num>
  <w:num w16cid:durableId="353115934" w:numId="6">
    <w:abstractNumId w:val="0"/>
  </w:num>
  <w:num w16cid:durableId="1918636774" w:numId="7">
    <w:abstractNumId w:val="0"/>
  </w:num>
  <w:num w16cid:durableId="1589654140" w:numId="8">
    <w:abstractNumId w:val="0"/>
  </w:num>
  <w:num w16cid:durableId="1344556015" w:numId="9">
    <w:abstractNumId w:val="0"/>
  </w:num>
  <w:num w16cid:durableId="956136198" w:numId="10">
    <w:abstractNumId w:val="1"/>
  </w:num>
  <w:num w16cid:durableId="844396404" w:numId="11">
    <w:abstractNumId w:val="3"/>
  </w:num>
  <w:num w16cid:durableId="17052457" w:numId="12">
    <w:abstractNumId w:val="2"/>
  </w:num>
  <w:num w16cid:durableId="317267289" w:numId="13">
    <w:abstractNumId w:val="1"/>
  </w:num>
  <w:num w16cid:durableId="829752184" w:numId="14">
    <w:abstractNumId w:val="3"/>
  </w:num>
  <w:num w16cid:durableId="1130515113" w:numId="15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75EA"/>
    <w:rsid w:val="00053333"/>
    <w:rsid w:val="002D1A2A"/>
    <w:rsid w:val="00420038"/>
    <w:rsid w:val="0048410D"/>
    <w:rsid w:val="005A75EA"/>
    <w:rsid w:val="00633995"/>
    <w:rsid w:val="00790F5A"/>
    <w:rsid w:val="008328FB"/>
    <w:rsid w:val="009935A1"/>
    <w:rsid w:val="00C043EE"/>
    <w:rsid w:val="00DC0C5E"/>
    <w:rsid w:val="00F81344"/>
    <w:rsid w:val="00F94319"/>
  </w:rsids>
  <w:themeFontLang w:val="en-CA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="Open Sans" w:hAnsiTheme="minorHAnsi"/>
        <w:kern w:val="2"/>
        <w:sz w:val="24"/>
        <w:szCs w:val="24"/>
        <w:lang w:bidi="ar-SA" w:eastAsia="en-US" w:val="en-CA"/>
        <w14:ligatures w14:val="standardContextual"/>
      </w:rPr>
    </w:rPrDefault>
    <w:pPrDefault>
      <w:pPr>
        <w:spacing w:after="160" w:line="27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0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 w:uiPriority="0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420038"/>
    <w:pPr>
      <w:spacing w:after="80" w:before="80" w:line="276" w:lineRule="auto"/>
    </w:pPr>
    <w:rPr>
      <w:rFonts w:ascii="Open Sans" w:cs="Times New Roman" w:hAnsi="Open Sans"/>
      <w:color w:val="404040"/>
      <w:kern w:val="0"/>
      <w:lang w:val="en-US"/>
      <w14:ligatures w14:val="none"/>
    </w:rPr>
  </w:style>
  <w:style w:styleId="Heading1" w:type="paragraph">
    <w:name w:val="heading 1"/>
    <w:basedOn w:val="Normal"/>
    <w:next w:val="Normal"/>
    <w:link w:val="Heading1Char"/>
    <w:uiPriority w:val="9"/>
    <w:qFormat/>
    <w:rsid w:val="00420038"/>
    <w:pPr>
      <w:numPr>
        <w:numId w:val="15"/>
      </w:numPr>
      <w:pBdr>
        <w:bottom w:color="C3CBC7" w:space="1" w:sz="8" w:val="dotted"/>
      </w:pBdr>
      <w:spacing w:after="0" w:before="480"/>
      <w:contextualSpacing/>
      <w:outlineLvl w:val="0"/>
    </w:pPr>
    <w:rPr>
      <w:rFonts w:eastAsia="Times New Roman"/>
      <w:b/>
      <w:bCs/>
      <w:color w:val="000000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420038"/>
    <w:pPr>
      <w:keepNext/>
      <w:numPr>
        <w:ilvl w:val="1"/>
        <w:numId w:val="15"/>
      </w:numPr>
      <w:spacing w:after="0"/>
      <w:outlineLvl w:val="1"/>
    </w:pPr>
    <w:rPr>
      <w:b/>
      <w:bCs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420038"/>
    <w:pPr>
      <w:numPr>
        <w:ilvl w:val="2"/>
        <w:numId w:val="15"/>
      </w:numPr>
      <w:spacing w:after="0" w:before="200" w:line="271" w:lineRule="auto"/>
      <w:outlineLvl w:val="2"/>
    </w:pPr>
    <w:rPr>
      <w:rFonts w:eastAsia="Times New Roman"/>
      <w:b/>
      <w:bCs/>
    </w:rPr>
  </w:style>
  <w:style w:styleId="Heading4" w:type="paragraph">
    <w:name w:val="heading 4"/>
    <w:basedOn w:val="Normal"/>
    <w:next w:val="Normal"/>
    <w:link w:val="Heading4Char"/>
    <w:uiPriority w:val="9"/>
    <w:unhideWhenUsed/>
    <w:qFormat/>
    <w:rsid w:val="00420038"/>
    <w:pPr>
      <w:numPr>
        <w:ilvl w:val="3"/>
        <w:numId w:val="15"/>
      </w:numPr>
      <w:spacing w:after="0" w:before="200"/>
      <w:outlineLvl w:val="3"/>
    </w:pPr>
    <w:rPr>
      <w:rFonts w:eastAsia="Times New Roman"/>
      <w:b/>
      <w:bCs/>
      <w:i/>
      <w:iCs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420038"/>
    <w:pPr>
      <w:numPr>
        <w:ilvl w:val="4"/>
        <w:numId w:val="15"/>
      </w:numPr>
      <w:spacing w:after="0" w:before="200"/>
      <w:outlineLvl w:val="4"/>
    </w:pPr>
    <w:rPr>
      <w:rFonts w:eastAsia="Times New Roman"/>
      <w:b/>
      <w:bCs/>
      <w:color w:val="7F7F7F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420038"/>
    <w:pPr>
      <w:numPr>
        <w:ilvl w:val="5"/>
        <w:numId w:val="15"/>
      </w:numPr>
      <w:spacing w:after="0" w:line="271" w:lineRule="auto"/>
      <w:outlineLvl w:val="5"/>
    </w:pPr>
    <w:rPr>
      <w:rFonts w:eastAsia="Times New Roman"/>
      <w:b/>
      <w:bCs/>
      <w:i/>
      <w:iCs/>
      <w:color w:val="7F7F7F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420038"/>
    <w:pPr>
      <w:numPr>
        <w:ilvl w:val="6"/>
        <w:numId w:val="15"/>
      </w:numPr>
      <w:spacing w:after="0"/>
      <w:outlineLvl w:val="6"/>
    </w:pPr>
    <w:rPr>
      <w:rFonts w:eastAsia="Times New Roman"/>
      <w:i/>
      <w:iCs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420038"/>
    <w:pPr>
      <w:numPr>
        <w:ilvl w:val="7"/>
        <w:numId w:val="15"/>
      </w:numPr>
      <w:spacing w:after="0"/>
      <w:outlineLvl w:val="7"/>
    </w:pPr>
    <w:rPr>
      <w:rFonts w:eastAsia="Times New Roman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420038"/>
    <w:pPr>
      <w:numPr>
        <w:ilvl w:val="8"/>
        <w:numId w:val="15"/>
      </w:numPr>
      <w:spacing w:after="0"/>
      <w:outlineLvl w:val="8"/>
    </w:pPr>
    <w:rPr>
      <w:rFonts w:eastAsia="Times New Roman"/>
      <w:i/>
      <w:iCs/>
      <w:spacing w:val="5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link w:val="Heading1"/>
    <w:uiPriority w:val="9"/>
    <w:rsid w:val="00420038"/>
    <w:rPr>
      <w:rFonts w:ascii="Open Sans" w:cs="Times New Roman" w:eastAsia="Times New Roman" w:hAnsi="Open Sans"/>
      <w:b/>
      <w:bCs/>
      <w:color w:val="000000"/>
      <w:kern w:val="0"/>
      <w:sz w:val="32"/>
      <w:szCs w:val="28"/>
      <w:lang w:val="en-US"/>
      <w14:ligatures w14:val="none"/>
    </w:rPr>
  </w:style>
  <w:style w:customStyle="1" w:styleId="Heading2Char" w:type="character">
    <w:name w:val="Heading 2 Char"/>
    <w:link w:val="Heading2"/>
    <w:uiPriority w:val="9"/>
    <w:rsid w:val="00420038"/>
    <w:rPr>
      <w:rFonts w:ascii="Open Sans" w:cs="Times New Roman" w:eastAsia="Open Sans" w:hAnsi="Open Sans"/>
      <w:b/>
      <w:bCs/>
      <w:color w:val="404040"/>
      <w:kern w:val="0"/>
      <w:sz w:val="28"/>
      <w:szCs w:val="26"/>
      <w:lang w:val="en-US"/>
      <w14:ligatures w14:val="none"/>
    </w:rPr>
  </w:style>
  <w:style w:customStyle="1" w:styleId="Heading3Char" w:type="character">
    <w:name w:val="Heading 3 Char"/>
    <w:link w:val="Heading3"/>
    <w:uiPriority w:val="9"/>
    <w:rsid w:val="00420038"/>
    <w:rPr>
      <w:rFonts w:ascii="Open Sans" w:cs="Times New Roman" w:eastAsia="Times New Roman" w:hAnsi="Open Sans"/>
      <w:b/>
      <w:bCs/>
      <w:color w:val="404040"/>
      <w:kern w:val="0"/>
      <w:lang w:val="en-US"/>
      <w14:ligatures w14:val="none"/>
    </w:rPr>
  </w:style>
  <w:style w:customStyle="1" w:styleId="Heading4Char" w:type="character">
    <w:name w:val="Heading 4 Char"/>
    <w:link w:val="Heading4"/>
    <w:uiPriority w:val="9"/>
    <w:rsid w:val="00420038"/>
    <w:rPr>
      <w:rFonts w:ascii="Open Sans" w:cs="Times New Roman" w:eastAsia="Times New Roman" w:hAnsi="Open Sans"/>
      <w:b/>
      <w:bCs/>
      <w:i/>
      <w:iCs/>
      <w:color w:val="404040"/>
      <w:kern w:val="0"/>
      <w:lang w:val="en-US"/>
      <w14:ligatures w14:val="none"/>
    </w:rPr>
  </w:style>
  <w:style w:customStyle="1" w:styleId="Heading5Char" w:type="character">
    <w:name w:val="Heading 5 Char"/>
    <w:link w:val="Heading5"/>
    <w:uiPriority w:val="9"/>
    <w:semiHidden/>
    <w:rsid w:val="00420038"/>
    <w:rPr>
      <w:rFonts w:ascii="Open Sans" w:cs="Times New Roman" w:eastAsia="Times New Roman" w:hAnsi="Open Sans"/>
      <w:b/>
      <w:bCs/>
      <w:color w:val="7F7F7F"/>
      <w:kern w:val="0"/>
      <w:lang w:val="en-US"/>
      <w14:ligatures w14:val="none"/>
    </w:rPr>
  </w:style>
  <w:style w:customStyle="1" w:styleId="Heading6Char" w:type="character">
    <w:name w:val="Heading 6 Char"/>
    <w:link w:val="Heading6"/>
    <w:uiPriority w:val="9"/>
    <w:semiHidden/>
    <w:rsid w:val="00420038"/>
    <w:rPr>
      <w:rFonts w:ascii="Open Sans" w:cs="Times New Roman" w:eastAsia="Times New Roman" w:hAnsi="Open Sans"/>
      <w:b/>
      <w:bCs/>
      <w:i/>
      <w:iCs/>
      <w:color w:val="7F7F7F"/>
      <w:kern w:val="0"/>
      <w:lang w:val="en-US"/>
      <w14:ligatures w14:val="none"/>
    </w:rPr>
  </w:style>
  <w:style w:customStyle="1" w:styleId="Heading7Char" w:type="character">
    <w:name w:val="Heading 7 Char"/>
    <w:link w:val="Heading7"/>
    <w:uiPriority w:val="9"/>
    <w:semiHidden/>
    <w:rsid w:val="00420038"/>
    <w:rPr>
      <w:rFonts w:ascii="Open Sans" w:cs="Times New Roman" w:eastAsia="Times New Roman" w:hAnsi="Open Sans"/>
      <w:i/>
      <w:iCs/>
      <w:color w:val="404040"/>
      <w:kern w:val="0"/>
      <w:lang w:val="en-US"/>
      <w14:ligatures w14:val="none"/>
    </w:rPr>
  </w:style>
  <w:style w:customStyle="1" w:styleId="Heading8Char" w:type="character">
    <w:name w:val="Heading 8 Char"/>
    <w:link w:val="Heading8"/>
    <w:uiPriority w:val="9"/>
    <w:semiHidden/>
    <w:rsid w:val="00420038"/>
    <w:rPr>
      <w:rFonts w:ascii="Open Sans" w:cs="Times New Roman" w:eastAsia="Times New Roman" w:hAnsi="Open Sans"/>
      <w:color w:val="404040"/>
      <w:kern w:val="0"/>
      <w:szCs w:val="20"/>
      <w:lang w:val="en-US"/>
      <w14:ligatures w14:val="none"/>
    </w:rPr>
  </w:style>
  <w:style w:customStyle="1" w:styleId="Heading9Char" w:type="character">
    <w:name w:val="Heading 9 Char"/>
    <w:link w:val="Heading9"/>
    <w:uiPriority w:val="9"/>
    <w:semiHidden/>
    <w:rsid w:val="00420038"/>
    <w:rPr>
      <w:rFonts w:ascii="Open Sans" w:cs="Times New Roman" w:eastAsia="Times New Roman" w:hAnsi="Open Sans"/>
      <w:i/>
      <w:iCs/>
      <w:color w:val="404040"/>
      <w:spacing w:val="5"/>
      <w:kern w:val="0"/>
      <w:szCs w:val="20"/>
      <w:lang w:val="en-US"/>
      <w14:ligatures w14:val="none"/>
    </w:rPr>
  </w:style>
  <w:style w:customStyle="1" w:styleId="HeadingNoNumbers" w:type="paragraph">
    <w:name w:val="Heading No Numbers"/>
    <w:basedOn w:val="Heading1"/>
    <w:link w:val="HeadingNoNumbersChar"/>
    <w:qFormat/>
    <w:rsid w:val="00420038"/>
    <w:pPr>
      <w:numPr>
        <w:numId w:val="0"/>
      </w:numPr>
    </w:pPr>
    <w:rPr>
      <w:rFonts w:cs="Open Sans"/>
      <w:szCs w:val="32"/>
    </w:rPr>
  </w:style>
  <w:style w:customStyle="1" w:styleId="HeadingNoNumbersChar" w:type="character">
    <w:name w:val="Heading No Numbers Char"/>
    <w:link w:val="HeadingNoNumbers"/>
    <w:rsid w:val="00420038"/>
    <w:rPr>
      <w:rFonts w:ascii="Open Sans" w:cs="Open Sans" w:eastAsia="Times New Roman" w:hAnsi="Open Sans"/>
      <w:b/>
      <w:bCs/>
      <w:color w:val="000000"/>
      <w:kern w:val="0"/>
      <w:sz w:val="32"/>
      <w:szCs w:val="32"/>
      <w:lang w:val="en-US"/>
      <w14:ligatures w14:val="none"/>
    </w:rPr>
  </w:style>
  <w:style w:styleId="Hyperlink" w:type="character">
    <w:name w:val="Hyperlink"/>
    <w:uiPriority w:val="99"/>
    <w:rsid w:val="00420038"/>
    <w:rPr>
      <w:color w:val="0C0C0C"/>
      <w:u w:val="single"/>
    </w:rPr>
  </w:style>
  <w:style w:styleId="IntenseEmphasis" w:type="character">
    <w:name w:val="Intense Emphasis"/>
    <w:uiPriority w:val="21"/>
    <w:rsid w:val="00420038"/>
    <w:rPr>
      <w:b/>
      <w:bCs/>
    </w:rPr>
  </w:style>
  <w:style w:styleId="BalloonText" w:type="paragraph">
    <w:name w:val="Balloon Text"/>
    <w:basedOn w:val="Normal"/>
    <w:link w:val="BalloonTextChar"/>
    <w:uiPriority w:val="99"/>
    <w:semiHidden/>
    <w:unhideWhenUsed/>
    <w:rsid w:val="00420038"/>
    <w:pPr>
      <w:spacing w:after="0" w:line="240" w:lineRule="auto"/>
    </w:pPr>
    <w:rPr>
      <w:rFonts w:ascii="Tahoma" w:cs="Tahoma" w:hAnsi="Tahoma"/>
      <w:sz w:val="16"/>
      <w:szCs w:val="16"/>
    </w:rPr>
  </w:style>
  <w:style w:customStyle="1" w:styleId="BalloonTextChar" w:type="character">
    <w:name w:val="Balloon Text Char"/>
    <w:link w:val="BalloonText"/>
    <w:uiPriority w:val="99"/>
    <w:semiHidden/>
    <w:rsid w:val="00420038"/>
    <w:rPr>
      <w:rFonts w:ascii="Tahoma" w:cs="Tahoma" w:eastAsia="Open Sans" w:hAnsi="Tahoma"/>
      <w:color w:val="404040"/>
      <w:kern w:val="0"/>
      <w:sz w:val="16"/>
      <w:szCs w:val="16"/>
      <w:lang w:val="en-US"/>
      <w14:ligatures w14:val="none"/>
    </w:rPr>
  </w:style>
  <w:style w:styleId="BodyText" w:type="paragraph">
    <w:name w:val="Body Text"/>
    <w:basedOn w:val="Normal"/>
    <w:link w:val="BodyTextChar"/>
    <w:uiPriority w:val="99"/>
    <w:unhideWhenUsed/>
    <w:rsid w:val="00420038"/>
    <w:pPr>
      <w:spacing w:after="120"/>
    </w:pPr>
  </w:style>
  <w:style w:customStyle="1" w:styleId="BodyTextChar" w:type="character">
    <w:name w:val="Body Text Char"/>
    <w:link w:val="BodyText"/>
    <w:uiPriority w:val="99"/>
    <w:rsid w:val="00420038"/>
    <w:rPr>
      <w:rFonts w:ascii="Open Sans" w:cs="Times New Roman" w:eastAsia="Open Sans" w:hAnsi="Open Sans"/>
      <w:color w:val="404040"/>
      <w:kern w:val="0"/>
      <w:lang w:val="en-US"/>
      <w14:ligatures w14:val="none"/>
    </w:rPr>
  </w:style>
  <w:style w:styleId="BookTitle" w:type="character">
    <w:name w:val="Book Title"/>
    <w:uiPriority w:val="33"/>
    <w:rsid w:val="00420038"/>
    <w:rPr>
      <w:i/>
      <w:iCs/>
      <w:smallCaps/>
      <w:spacing w:val="5"/>
    </w:rPr>
  </w:style>
  <w:style w:customStyle="1" w:styleId="list1" w:type="paragraph">
    <w:name w:val="list1"/>
    <w:basedOn w:val="ListParagraph"/>
    <w:link w:val="list1Char"/>
    <w:qFormat/>
    <w:rsid w:val="00420038"/>
    <w:pPr>
      <w:numPr>
        <w:numId w:val="13"/>
      </w:numPr>
    </w:pPr>
  </w:style>
  <w:style w:customStyle="1" w:styleId="list1Char" w:type="character">
    <w:name w:val="list1 Char"/>
    <w:link w:val="list1"/>
    <w:rsid w:val="00420038"/>
    <w:rPr>
      <w:rFonts w:ascii="Open Sans" w:cs="Times New Roman" w:eastAsia="Open Sans" w:hAnsi="Open Sans"/>
      <w:color w:val="404040"/>
      <w:kern w:val="0"/>
      <w:lang w:val="en-US"/>
      <w14:ligatures w14:val="none"/>
    </w:rPr>
  </w:style>
  <w:style w:styleId="ListParagraph" w:type="paragraph">
    <w:name w:val="List Paragraph"/>
    <w:basedOn w:val="Normal"/>
    <w:link w:val="ListParagraphChar"/>
    <w:uiPriority w:val="34"/>
    <w:qFormat/>
    <w:rsid w:val="00420038"/>
    <w:pPr>
      <w:ind w:left="720"/>
      <w:contextualSpacing/>
    </w:pPr>
  </w:style>
  <w:style w:customStyle="1" w:styleId="list2" w:type="paragraph">
    <w:name w:val="list2"/>
    <w:basedOn w:val="ListParagraph"/>
    <w:link w:val="list2Char"/>
    <w:qFormat/>
    <w:rsid w:val="00420038"/>
    <w:pPr>
      <w:numPr>
        <w:numId w:val="14"/>
      </w:numPr>
    </w:pPr>
  </w:style>
  <w:style w:customStyle="1" w:styleId="list2Char" w:type="character">
    <w:name w:val="list2 Char"/>
    <w:link w:val="list2"/>
    <w:rsid w:val="00420038"/>
    <w:rPr>
      <w:rFonts w:ascii="Open Sans" w:cs="Times New Roman" w:eastAsia="Open Sans" w:hAnsi="Open Sans"/>
      <w:color w:val="404040"/>
      <w:kern w:val="0"/>
      <w:lang w:val="en-US"/>
      <w14:ligatures w14:val="none"/>
    </w:rPr>
  </w:style>
  <w:style w:customStyle="1" w:styleId="Bullets" w:type="paragraph">
    <w:name w:val="Bullets"/>
    <w:basedOn w:val="Closing"/>
    <w:qFormat/>
    <w:rsid w:val="00420038"/>
    <w:pPr>
      <w:numPr>
        <w:numId w:val="12"/>
      </w:numPr>
      <w:spacing w:before="60"/>
    </w:pPr>
    <w:rPr>
      <w:rFonts w:eastAsia="Times New Roman"/>
    </w:rPr>
  </w:style>
  <w:style w:styleId="Closing" w:type="paragraph">
    <w:name w:val="Closing"/>
    <w:basedOn w:val="Normal"/>
    <w:link w:val="ClosingChar"/>
    <w:uiPriority w:val="99"/>
    <w:semiHidden/>
    <w:unhideWhenUsed/>
    <w:rsid w:val="00420038"/>
    <w:pPr>
      <w:ind w:left="4252"/>
    </w:pPr>
  </w:style>
  <w:style w:customStyle="1" w:styleId="ClosingChar" w:type="character">
    <w:name w:val="Closing Char"/>
    <w:basedOn w:val="DefaultParagraphFont"/>
    <w:link w:val="Closing"/>
    <w:uiPriority w:val="99"/>
    <w:semiHidden/>
    <w:rsid w:val="00420038"/>
    <w:rPr>
      <w:rFonts w:ascii="Open Sans" w:cs="Times New Roman" w:eastAsia="Open Sans" w:hAnsi="Open Sans"/>
      <w:color w:val="404040"/>
      <w:kern w:val="0"/>
      <w:lang w:val="en-US"/>
      <w14:ligatures w14:val="none"/>
    </w:rPr>
  </w:style>
  <w:style w:styleId="ColorfulGrid-Accent6" w:type="table">
    <w:name w:val="Colorful Grid Accent 6"/>
    <w:basedOn w:val="TableNormal"/>
    <w:uiPriority w:val="73"/>
    <w:rsid w:val="00420038"/>
    <w:pPr>
      <w:spacing w:after="0" w:line="240" w:lineRule="auto"/>
    </w:pPr>
    <w:rPr>
      <w:rFonts w:ascii="Open Sans" w:cs="Times New Roman" w:hAnsi="Open Sans"/>
      <w:color w:val="000000"/>
      <w:kern w:val="0"/>
      <w:sz w:val="20"/>
      <w:szCs w:val="20"/>
      <w:lang w:eastAsia="en-CA"/>
      <w14:ligatures w14:val="none"/>
    </w:rPr>
    <w:tblPr>
      <w:tblStyleRowBandSize w:val="1"/>
      <w:tblStyleColBandSize w:val="1"/>
      <w:tblBorders>
        <w:insideH w:color="FFFFFF" w:space="0" w:sz="4" w:val="single"/>
      </w:tblBorders>
    </w:tblPr>
    <w:tcPr>
      <w:shd w:color="auto" w:fill="D7DDDA" w:val="clear"/>
    </w:tcPr>
    <w:tblStylePr w:type="firstRow">
      <w:rPr>
        <w:b/>
        <w:bCs/>
        <w:color w:val="FFFFFF"/>
      </w:rPr>
      <w:tblPr/>
      <w:tcPr>
        <w:shd w:color="auto" w:fill="AEBAB4" w:val="clear"/>
      </w:tcPr>
    </w:tblStylePr>
    <w:tblStylePr w:type="lastRow">
      <w:rPr>
        <w:b/>
        <w:bCs/>
        <w:color w:val="000000"/>
      </w:rPr>
      <w:tblPr/>
      <w:tcPr>
        <w:shd w:color="auto" w:fill="AFBBB5" w:val="clear"/>
      </w:tcPr>
    </w:tblStylePr>
    <w:tblStylePr w:type="firstCol">
      <w:rPr>
        <w:color w:val="FFFFFF"/>
      </w:rPr>
      <w:tblPr/>
      <w:tcPr>
        <w:shd w:color="auto" w:fill="303935" w:val="clear"/>
      </w:tcPr>
    </w:tblStylePr>
    <w:tblStylePr w:type="lastCol">
      <w:rPr>
        <w:color w:val="FFFFFF"/>
      </w:rPr>
      <w:tblPr/>
      <w:tcPr>
        <w:shd w:color="auto" w:fill="303935" w:val="clear"/>
      </w:tcPr>
    </w:tblStylePr>
    <w:tblStylePr w:type="band1Vert">
      <w:tblPr/>
      <w:tcPr>
        <w:shd w:color="auto" w:fill="D3DCE3" w:val="clear"/>
      </w:tcPr>
    </w:tblStylePr>
    <w:tblStylePr w:type="band1Horz">
      <w:tblPr/>
      <w:tcPr>
        <w:shd w:color="auto" w:fill="D3DCE3" w:val="clear"/>
      </w:tcPr>
    </w:tblStylePr>
  </w:style>
  <w:style w:styleId="CommentReference" w:type="character">
    <w:name w:val="annotation reference"/>
    <w:uiPriority w:val="99"/>
    <w:semiHidden/>
    <w:unhideWhenUsed/>
    <w:rsid w:val="00420038"/>
    <w:rPr>
      <w:sz w:val="16"/>
      <w:szCs w:val="16"/>
    </w:rPr>
  </w:style>
  <w:style w:styleId="CommentText" w:type="paragraph">
    <w:name w:val="annotation text"/>
    <w:basedOn w:val="Normal"/>
    <w:link w:val="CommentTextChar"/>
    <w:uiPriority w:val="99"/>
    <w:unhideWhenUsed/>
    <w:rsid w:val="00420038"/>
    <w:pPr>
      <w:spacing w:line="240" w:lineRule="auto"/>
    </w:pPr>
    <w:rPr>
      <w:szCs w:val="20"/>
    </w:rPr>
  </w:style>
  <w:style w:customStyle="1" w:styleId="CommentTextChar" w:type="character">
    <w:name w:val="Comment Text Char"/>
    <w:link w:val="CommentText"/>
    <w:uiPriority w:val="99"/>
    <w:rsid w:val="00420038"/>
    <w:rPr>
      <w:rFonts w:ascii="Open Sans" w:cs="Times New Roman" w:eastAsia="Open Sans" w:hAnsi="Open Sans"/>
      <w:color w:val="404040"/>
      <w:kern w:val="0"/>
      <w:szCs w:val="20"/>
      <w:lang w:val="en-US"/>
      <w14:ligatures w14:val="none"/>
    </w:rPr>
  </w:style>
  <w:style w:styleId="CommentSubject" w:type="paragraph">
    <w:name w:val="annotation subject"/>
    <w:basedOn w:val="CommentText"/>
    <w:next w:val="CommentText"/>
    <w:link w:val="CommentSubjectChar"/>
    <w:uiPriority w:val="99"/>
    <w:semiHidden/>
    <w:unhideWhenUsed/>
    <w:rsid w:val="00420038"/>
    <w:rPr>
      <w:b/>
      <w:bCs/>
    </w:rPr>
  </w:style>
  <w:style w:customStyle="1" w:styleId="CommentSubjectChar" w:type="character">
    <w:name w:val="Comment Subject Char"/>
    <w:link w:val="CommentSubject"/>
    <w:uiPriority w:val="99"/>
    <w:semiHidden/>
    <w:rsid w:val="00420038"/>
    <w:rPr>
      <w:rFonts w:ascii="Open Sans" w:cs="Times New Roman" w:eastAsia="Open Sans" w:hAnsi="Open Sans"/>
      <w:b/>
      <w:bCs/>
      <w:color w:val="404040"/>
      <w:kern w:val="0"/>
      <w:szCs w:val="20"/>
      <w:lang w:val="en-US"/>
      <w14:ligatures w14:val="none"/>
    </w:rPr>
  </w:style>
  <w:style w:styleId="Emphasis" w:type="character">
    <w:name w:val="Emphasis"/>
    <w:uiPriority w:val="20"/>
    <w:rsid w:val="00420038"/>
    <w:rPr>
      <w:b/>
      <w:bCs/>
      <w:i/>
      <w:iCs/>
      <w:spacing w:val="10"/>
      <w:bdr w:color="auto" w:space="0" w:sz="0" w:val="none"/>
      <w:shd w:color="auto" w:fill="auto" w:val="clear"/>
    </w:rPr>
  </w:style>
  <w:style w:styleId="Footer" w:type="paragraph">
    <w:name w:val="footer"/>
    <w:basedOn w:val="Normal"/>
    <w:link w:val="FooterChar"/>
    <w:uiPriority w:val="99"/>
    <w:unhideWhenUsed/>
    <w:rsid w:val="00420038"/>
    <w:pPr>
      <w:tabs>
        <w:tab w:pos="4320" w:val="center"/>
        <w:tab w:pos="864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420038"/>
    <w:rPr>
      <w:rFonts w:ascii="Open Sans" w:cs="Times New Roman" w:eastAsia="Open Sans" w:hAnsi="Open Sans"/>
      <w:color w:val="404040"/>
      <w:kern w:val="0"/>
      <w:lang w:val="en-US"/>
      <w14:ligatures w14:val="none"/>
    </w:rPr>
  </w:style>
  <w:style w:styleId="FootnoteReference" w:type="character">
    <w:name w:val="footnote reference"/>
    <w:rsid w:val="00420038"/>
    <w:rPr>
      <w:vertAlign w:val="superscript"/>
    </w:rPr>
  </w:style>
  <w:style w:styleId="FootnoteText" w:type="paragraph">
    <w:name w:val="footnote text"/>
    <w:basedOn w:val="Normal"/>
    <w:link w:val="FootnoteTextChar"/>
    <w:rsid w:val="00420038"/>
    <w:pPr>
      <w:spacing w:after="0" w:line="240" w:lineRule="auto"/>
    </w:pPr>
    <w:rPr>
      <w:rFonts w:ascii="Arial" w:eastAsia="Times New Roman" w:hAnsi="Arial"/>
      <w:szCs w:val="20"/>
      <w:lang w:eastAsia="de-CH" w:val="de-CH"/>
    </w:rPr>
  </w:style>
  <w:style w:customStyle="1" w:styleId="FootnoteTextChar" w:type="character">
    <w:name w:val="Footnote Text Char"/>
    <w:link w:val="FootnoteText"/>
    <w:rsid w:val="00420038"/>
    <w:rPr>
      <w:rFonts w:ascii="Arial" w:cs="Times New Roman" w:eastAsia="Times New Roman" w:hAnsi="Arial"/>
      <w:color w:val="404040"/>
      <w:kern w:val="0"/>
      <w:szCs w:val="20"/>
      <w:lang w:eastAsia="de-CH" w:val="de-CH"/>
      <w14:ligatures w14:val="none"/>
    </w:rPr>
  </w:style>
  <w:style w:customStyle="1" w:styleId="GridTable21" w:type="table">
    <w:name w:val="Grid Table 21"/>
    <w:basedOn w:val="TableNormal"/>
    <w:uiPriority w:val="47"/>
    <w:rsid w:val="00420038"/>
    <w:pPr>
      <w:spacing w:after="0" w:line="240" w:lineRule="auto"/>
    </w:pPr>
    <w:rPr>
      <w:rFonts w:ascii="Times New Roman" w:cs="Times New Roman" w:eastAsia="Times New Roman" w:hAnsi="Times New Roman"/>
      <w:kern w:val="0"/>
      <w:sz w:val="20"/>
      <w:szCs w:val="20"/>
      <w:lang w:eastAsia="en-CA"/>
      <w14:ligatures w14:val="none"/>
    </w:rPr>
    <w:tblPr>
      <w:tblStyleRowBandSize w:val="1"/>
      <w:tblStyleColBandSize w:val="1"/>
      <w:tblBorders>
        <w:top w:color="666666" w:space="0" w:sz="2" w:val="single"/>
        <w:bottom w:color="666666" w:space="0" w:sz="2" w:val="single"/>
        <w:insideH w:color="666666" w:space="0" w:sz="2" w:val="single"/>
        <w:insideV w:color="666666" w:space="0" w:sz="2" w:val="single"/>
      </w:tblBorders>
    </w:tblPr>
    <w:tblStylePr w:type="firstRow">
      <w:rPr>
        <w:b/>
        <w:bCs/>
      </w:rPr>
      <w:tblPr/>
      <w:tcPr>
        <w:tcBorders>
          <w:top w:val="nil"/>
          <w:bottom w:color="666666" w:space="0" w:sz="12" w:val="single"/>
          <w:insideH w:val="nil"/>
          <w:insideV w:val="nil"/>
        </w:tcBorders>
        <w:shd w:color="auto" w:fill="FFFFFF" w:val="clear"/>
      </w:tcPr>
    </w:tblStylePr>
    <w:tblStylePr w:type="lastRow">
      <w:rPr>
        <w:b/>
        <w:bCs/>
      </w:rPr>
      <w:tblPr/>
      <w:tcPr>
        <w:tcBorders>
          <w:top w:color="666666" w:space="0" w:sz="2" w:val="double"/>
          <w:bottom w:val="nil"/>
          <w:insideH w:val="nil"/>
          <w:insideV w:val="nil"/>
        </w:tcBorders>
        <w:shd w:color="auto" w:fill="FFFFFF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CCCCC" w:val="clear"/>
      </w:tcPr>
    </w:tblStylePr>
    <w:tblStylePr w:type="band1Horz">
      <w:tblPr/>
      <w:tcPr>
        <w:shd w:color="auto" w:fill="CCCCCC" w:val="clear"/>
      </w:tcPr>
    </w:tblStylePr>
  </w:style>
  <w:style w:styleId="Header" w:type="paragraph">
    <w:name w:val="header"/>
    <w:basedOn w:val="Normal"/>
    <w:link w:val="HeaderChar"/>
    <w:uiPriority w:val="99"/>
    <w:unhideWhenUsed/>
    <w:rsid w:val="00420038"/>
    <w:pPr>
      <w:tabs>
        <w:tab w:pos="4320" w:val="center"/>
        <w:tab w:pos="864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420038"/>
    <w:rPr>
      <w:rFonts w:ascii="Open Sans" w:cs="Times New Roman" w:eastAsia="Open Sans" w:hAnsi="Open Sans"/>
      <w:color w:val="404040"/>
      <w:kern w:val="0"/>
      <w:lang w:val="en-US"/>
      <w14:ligatures w14:val="none"/>
    </w:rPr>
  </w:style>
  <w:style w:customStyle="1" w:styleId="HeaderAdresse" w:type="paragraph">
    <w:name w:val="Header Adresse"/>
    <w:basedOn w:val="Normal"/>
    <w:rsid w:val="00420038"/>
    <w:pPr>
      <w:overflowPunct w:val="0"/>
      <w:autoSpaceDE w:val="0"/>
      <w:autoSpaceDN w:val="0"/>
      <w:adjustRightInd w:val="0"/>
      <w:spacing w:after="0" w:line="260" w:lineRule="auto"/>
      <w:ind w:left="34"/>
      <w:textAlignment w:val="baseline"/>
    </w:pPr>
    <w:rPr>
      <w:rFonts w:eastAsia="Times New Roman"/>
      <w:color w:val="8B9C93"/>
      <w:sz w:val="16"/>
      <w:szCs w:val="16"/>
      <w:lang w:eastAsia="de-DE" w:val="de-DE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420038"/>
    <w:pPr>
      <w:pBdr>
        <w:bottom w:color="AEBAB4" w:space="1" w:sz="4" w:val="single"/>
      </w:pBdr>
      <w:shd w:color="auto" w:fill="CED5D1" w:val="clear"/>
      <w:spacing w:after="280" w:before="200"/>
      <w:ind w:left="1008" w:right="1152"/>
      <w:jc w:val="both"/>
    </w:pPr>
    <w:rPr>
      <w:b/>
      <w:bCs/>
      <w:i/>
      <w:iCs/>
      <w:color w:val="FFFFFF"/>
    </w:rPr>
  </w:style>
  <w:style w:customStyle="1" w:styleId="IntenseQuoteChar" w:type="character">
    <w:name w:val="Intense Quote Char"/>
    <w:link w:val="IntenseQuote"/>
    <w:uiPriority w:val="30"/>
    <w:rsid w:val="00420038"/>
    <w:rPr>
      <w:rFonts w:ascii="Open Sans" w:cs="Times New Roman" w:eastAsia="Open Sans" w:hAnsi="Open Sans"/>
      <w:b/>
      <w:bCs/>
      <w:i/>
      <w:iCs/>
      <w:color w:val="FFFFFF"/>
      <w:kern w:val="0"/>
      <w:shd w:color="auto" w:fill="CED5D1" w:val="clear"/>
      <w:lang w:val="en-US"/>
      <w14:ligatures w14:val="none"/>
    </w:rPr>
  </w:style>
  <w:style w:styleId="IntenseReference" w:type="character">
    <w:name w:val="Intense Reference"/>
    <w:uiPriority w:val="32"/>
    <w:rsid w:val="00420038"/>
    <w:rPr>
      <w:smallCaps/>
      <w:spacing w:val="5"/>
      <w:u w:val="single"/>
    </w:rPr>
  </w:style>
  <w:style w:styleId="LightList-Accent2" w:type="table">
    <w:name w:val="Light List Accent 2"/>
    <w:basedOn w:val="TableNormal"/>
    <w:uiPriority w:val="61"/>
    <w:rsid w:val="00420038"/>
    <w:pPr>
      <w:spacing w:after="0" w:line="240" w:lineRule="auto"/>
    </w:pPr>
    <w:rPr>
      <w:rFonts w:ascii="Open Sans" w:cs="Times New Roman" w:hAnsi="Open Sans"/>
      <w:kern w:val="0"/>
      <w:sz w:val="20"/>
      <w:szCs w:val="20"/>
      <w:lang w:eastAsia="en-CA"/>
      <w14:ligatures w14:val="none"/>
    </w:rPr>
    <w:tblPr>
      <w:tblStyleRowBandSize w:val="1"/>
      <w:tblStyleColBandSize w:val="1"/>
      <w:tblBorders>
        <w:top w:color="8B9C93" w:space="0" w:sz="8" w:val="single"/>
        <w:left w:color="8B9C93" w:space="0" w:sz="8" w:val="single"/>
        <w:bottom w:color="8B9C93" w:space="0" w:sz="8" w:val="single"/>
        <w:right w:color="8B9C93" w:space="0" w:sz="8" w:val="single"/>
      </w:tblBorders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color="auto" w:fill="8B9C9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B9C93" w:space="0" w:sz="6" w:val="double"/>
          <w:left w:color="8B9C93" w:space="0" w:sz="8" w:val="single"/>
          <w:bottom w:color="8B9C93" w:space="0" w:sz="8" w:val="single"/>
          <w:right w:color="8B9C93" w:space="0" w:sz="8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B9C93" w:space="0" w:sz="8" w:val="single"/>
          <w:left w:color="8B9C93" w:space="0" w:sz="8" w:val="single"/>
          <w:bottom w:color="8B9C93" w:space="0" w:sz="8" w:val="single"/>
          <w:right w:color="8B9C93" w:space="0" w:sz="8" w:val="single"/>
        </w:tcBorders>
      </w:tcPr>
    </w:tblStylePr>
    <w:tblStylePr w:type="band1Horz">
      <w:tblPr/>
      <w:tcPr>
        <w:tcBorders>
          <w:top w:color="8B9C93" w:space="0" w:sz="8" w:val="single"/>
          <w:left w:color="8B9C93" w:space="0" w:sz="8" w:val="single"/>
          <w:bottom w:color="8B9C93" w:space="0" w:sz="8" w:val="single"/>
          <w:right w:color="8B9C93" w:space="0" w:sz="8" w:val="single"/>
        </w:tcBorders>
      </w:tcPr>
    </w:tblStylePr>
  </w:style>
  <w:style w:customStyle="1" w:styleId="LightList-Accent21" w:type="table">
    <w:name w:val="Light List - Accent 21"/>
    <w:basedOn w:val="TableNormal"/>
    <w:next w:val="LightList-Accent2"/>
    <w:uiPriority w:val="61"/>
    <w:rsid w:val="00420038"/>
    <w:pPr>
      <w:spacing w:after="0" w:line="240" w:lineRule="auto"/>
    </w:pPr>
    <w:rPr>
      <w:rFonts w:ascii="Open Sans" w:cs="Times New Roman" w:hAnsi="Open Sans"/>
      <w:color w:val="404040"/>
      <w:kern w:val="0"/>
      <w:sz w:val="20"/>
      <w:szCs w:val="20"/>
      <w:lang w:eastAsia="en-CA"/>
      <w14:ligatures w14:val="none"/>
    </w:rPr>
    <w:tblPr>
      <w:tblStyleRowBandSize w:val="1"/>
      <w:tblStyleColBandSize w:val="1"/>
      <w:tblBorders>
        <w:top w:color="0070C0" w:space="0" w:sz="8" w:val="single"/>
        <w:left w:color="0070C0" w:space="0" w:sz="8" w:val="single"/>
        <w:bottom w:color="0070C0" w:space="0" w:sz="8" w:val="single"/>
        <w:right w:color="0070C0" w:space="0" w:sz="8" w:val="single"/>
      </w:tblBorders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color="auto" w:fill="0070C0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70C0" w:space="0" w:sz="6" w:val="double"/>
          <w:left w:color="0070C0" w:space="0" w:sz="8" w:val="single"/>
          <w:bottom w:color="0070C0" w:space="0" w:sz="8" w:val="single"/>
          <w:right w:color="0070C0" w:space="0" w:sz="8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70C0" w:space="0" w:sz="8" w:val="single"/>
          <w:left w:color="0070C0" w:space="0" w:sz="8" w:val="single"/>
          <w:bottom w:color="0070C0" w:space="0" w:sz="8" w:val="single"/>
          <w:right w:color="0070C0" w:space="0" w:sz="8" w:val="single"/>
        </w:tcBorders>
      </w:tcPr>
    </w:tblStylePr>
    <w:tblStylePr w:type="band1Horz">
      <w:tblPr/>
      <w:tcPr>
        <w:tcBorders>
          <w:top w:color="0070C0" w:space="0" w:sz="8" w:val="single"/>
          <w:left w:color="0070C0" w:space="0" w:sz="8" w:val="single"/>
          <w:bottom w:color="0070C0" w:space="0" w:sz="8" w:val="single"/>
          <w:right w:color="0070C0" w:space="0" w:sz="8" w:val="single"/>
        </w:tcBorders>
      </w:tcPr>
    </w:tblStylePr>
  </w:style>
  <w:style w:customStyle="1" w:styleId="ListParagraphChar" w:type="character">
    <w:name w:val="List Paragraph Char"/>
    <w:link w:val="ListParagraph"/>
    <w:uiPriority w:val="34"/>
    <w:rsid w:val="00420038"/>
    <w:rPr>
      <w:rFonts w:ascii="Open Sans" w:cs="Times New Roman" w:eastAsia="Open Sans" w:hAnsi="Open Sans"/>
      <w:color w:val="404040"/>
      <w:kern w:val="0"/>
      <w:lang w:val="en-US"/>
      <w14:ligatures w14:val="none"/>
    </w:rPr>
  </w:style>
  <w:style w:styleId="MediumShading1-Accent5" w:type="table">
    <w:name w:val="Medium Shading 1 Accent 5"/>
    <w:basedOn w:val="TableNormal"/>
    <w:uiPriority w:val="63"/>
    <w:rsid w:val="00420038"/>
    <w:pPr>
      <w:spacing w:after="0" w:line="240" w:lineRule="auto"/>
    </w:pPr>
    <w:rPr>
      <w:rFonts w:ascii="Open Sans" w:cs="Times New Roman" w:hAnsi="Open Sans"/>
      <w:kern w:val="0"/>
      <w:sz w:val="20"/>
      <w:szCs w:val="20"/>
      <w:lang w:eastAsia="en-CA"/>
      <w14:ligatures w14:val="none"/>
    </w:rPr>
    <w:tblPr>
      <w:tblStyleRowBandSize w:val="1"/>
      <w:tblStyleColBandSize w:val="1"/>
      <w:tblBorders>
        <w:top w:color="D2D8D4" w:space="0" w:sz="8" w:val="single"/>
        <w:left w:color="D2D8D4" w:space="0" w:sz="8" w:val="single"/>
        <w:bottom w:color="D2D8D4" w:space="0" w:sz="8" w:val="single"/>
        <w:right w:color="D2D8D4" w:space="0" w:sz="8" w:val="single"/>
        <w:insideH w:color="D2D8D4" w:space="0" w:sz="8" w:val="single"/>
      </w:tblBorders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color="D2D8D4" w:space="0" w:sz="8" w:val="single"/>
          <w:left w:color="D2D8D4" w:space="0" w:sz="8" w:val="single"/>
          <w:bottom w:color="D2D8D4" w:space="0" w:sz="8" w:val="single"/>
          <w:right w:color="D2D8D4" w:space="0" w:sz="8" w:val="single"/>
          <w:insideH w:val="nil"/>
          <w:insideV w:val="nil"/>
        </w:tcBorders>
        <w:shd w:color="auto" w:fill="C3CBC7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D2D8D4" w:space="0" w:sz="6" w:val="double"/>
          <w:left w:color="D2D8D4" w:space="0" w:sz="8" w:val="single"/>
          <w:bottom w:color="D2D8D4" w:space="0" w:sz="8" w:val="single"/>
          <w:right w:color="D2D8D4" w:space="0" w:sz="8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0F2F0" w:val="clear"/>
      </w:tcPr>
    </w:tblStylePr>
    <w:tblStylePr w:type="band1Horz">
      <w:tblPr/>
      <w:tcPr>
        <w:tcBorders>
          <w:insideH w:val="nil"/>
          <w:insideV w:val="nil"/>
        </w:tcBorders>
        <w:shd w:color="auto" w:fill="F0F2F0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420038"/>
    <w:pPr>
      <w:spacing w:after="0" w:line="240" w:lineRule="auto"/>
    </w:pPr>
    <w:rPr>
      <w:rFonts w:ascii="Open Sans" w:cs="Times New Roman" w:hAnsi="Open Sans"/>
      <w:kern w:val="0"/>
      <w:sz w:val="20"/>
      <w:szCs w:val="20"/>
      <w:lang w:eastAsia="en-CA"/>
      <w14:ligatures w14:val="none"/>
    </w:r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AEBAB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val="clear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AEBAB4" w:val="clear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AEBAB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val="clear"/>
      </w:tcPr>
    </w:tblStylePr>
    <w:tblStylePr w:type="band1Horz">
      <w:tblPr/>
      <w:tcPr>
        <w:shd w:color="auto" w:fill="D8D8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NoSpacing" w:type="paragraph">
    <w:name w:val="No Spacing"/>
    <w:basedOn w:val="Normal"/>
    <w:uiPriority w:val="1"/>
    <w:qFormat/>
    <w:rsid w:val="00420038"/>
    <w:pPr>
      <w:spacing w:after="0" w:line="240" w:lineRule="auto"/>
    </w:pPr>
  </w:style>
  <w:style w:styleId="NormalWeb" w:type="paragraph">
    <w:name w:val="Normal (Web)"/>
    <w:basedOn w:val="Normal"/>
    <w:uiPriority w:val="99"/>
    <w:semiHidden/>
    <w:unhideWhenUsed/>
    <w:rsid w:val="00420038"/>
    <w:pPr>
      <w:spacing w:after="100" w:afterAutospacing="1" w:before="100" w:beforeAutospacing="1" w:line="240" w:lineRule="auto"/>
    </w:pPr>
    <w:rPr>
      <w:rFonts w:ascii="Times New Roman" w:eastAsia="Times New Roman" w:hAnsi="Times New Roman"/>
    </w:rPr>
  </w:style>
  <w:style w:customStyle="1" w:styleId="NormalTabelleSpalterechts" w:type="paragraph">
    <w:name w:val="Normal Tabelle Spalte rechts"/>
    <w:basedOn w:val="Normal"/>
    <w:rsid w:val="00420038"/>
    <w:pPr>
      <w:spacing w:after="120" w:before="120" w:line="240" w:lineRule="auto"/>
      <w:ind w:right="-108"/>
    </w:pPr>
    <w:rPr>
      <w:rFonts w:ascii="Arial" w:eastAsia="Times New Roman" w:hAnsi="Arial"/>
      <w:sz w:val="22"/>
      <w:lang w:eastAsia="de-CH" w:val="de-CH"/>
    </w:rPr>
  </w:style>
  <w:style w:customStyle="1" w:styleId="p1" w:type="paragraph">
    <w:name w:val="p1"/>
    <w:basedOn w:val="Normal"/>
    <w:rsid w:val="00420038"/>
    <w:pPr>
      <w:spacing w:after="100" w:afterAutospacing="1" w:before="100" w:beforeAutospacing="1" w:line="240" w:lineRule="auto"/>
    </w:pPr>
    <w:rPr>
      <w:rFonts w:ascii="Times New Roman" w:eastAsia="Times New Roman" w:hAnsi="Times New Roman"/>
      <w:color w:val="auto"/>
      <w:lang w:val="en-CA"/>
    </w:rPr>
  </w:style>
  <w:style w:styleId="PlaceholderText" w:type="character">
    <w:name w:val="Placeholder Text"/>
    <w:semiHidden/>
    <w:rsid w:val="00420038"/>
    <w:rPr>
      <w:color w:val="808080"/>
    </w:rPr>
  </w:style>
  <w:style w:styleId="Quote" w:type="paragraph">
    <w:name w:val="Quote"/>
    <w:basedOn w:val="Normal"/>
    <w:next w:val="Normal"/>
    <w:link w:val="QuoteChar"/>
    <w:uiPriority w:val="29"/>
    <w:qFormat/>
    <w:rsid w:val="00420038"/>
    <w:pPr>
      <w:spacing w:after="0" w:before="200"/>
      <w:ind w:left="360" w:right="360"/>
    </w:pPr>
    <w:rPr>
      <w:i/>
      <w:iCs/>
    </w:rPr>
  </w:style>
  <w:style w:customStyle="1" w:styleId="QuoteChar" w:type="character">
    <w:name w:val="Quote Char"/>
    <w:link w:val="Quote"/>
    <w:uiPriority w:val="29"/>
    <w:rsid w:val="00420038"/>
    <w:rPr>
      <w:rFonts w:ascii="Open Sans" w:cs="Times New Roman" w:eastAsia="Open Sans" w:hAnsi="Open Sans"/>
      <w:i/>
      <w:iCs/>
      <w:color w:val="404040"/>
      <w:kern w:val="0"/>
      <w:lang w:val="en-US"/>
      <w14:ligatures w14:val="none"/>
    </w:rPr>
  </w:style>
  <w:style w:customStyle="1" w:styleId="s1" w:type="character">
    <w:name w:val="s1"/>
    <w:basedOn w:val="DefaultParagraphFont"/>
    <w:rsid w:val="00420038"/>
  </w:style>
  <w:style w:styleId="Strong" w:type="character">
    <w:name w:val="Strong"/>
    <w:uiPriority w:val="22"/>
    <w:qFormat/>
    <w:rsid w:val="00420038"/>
    <w:rPr>
      <w:b/>
      <w:bCs/>
    </w:rPr>
  </w:style>
  <w:style w:customStyle="1" w:styleId="Style1" w:type="paragraph">
    <w:name w:val="Style1"/>
    <w:basedOn w:val="Normal"/>
    <w:link w:val="Style1Char"/>
    <w:qFormat/>
    <w:rsid w:val="00420038"/>
    <w:pPr>
      <w:spacing w:after="60"/>
      <w:jc w:val="both"/>
    </w:pPr>
    <w:rPr>
      <w:i/>
      <w:iCs/>
      <w:color w:val="7D9086"/>
      <w:szCs w:val="36"/>
    </w:rPr>
  </w:style>
  <w:style w:customStyle="1" w:styleId="Style1Char" w:type="character">
    <w:name w:val="Style1 Char"/>
    <w:link w:val="Style1"/>
    <w:rsid w:val="00420038"/>
    <w:rPr>
      <w:rFonts w:ascii="Open Sans" w:cs="Times New Roman" w:eastAsia="Open Sans" w:hAnsi="Open Sans"/>
      <w:i/>
      <w:iCs/>
      <w:color w:val="7D9086"/>
      <w:kern w:val="0"/>
      <w:szCs w:val="36"/>
      <w:lang w:val="en-US"/>
      <w14:ligatures w14:val="none"/>
    </w:rPr>
  </w:style>
  <w:style w:customStyle="1" w:styleId="subheading" w:type="paragraph">
    <w:name w:val="subheading"/>
    <w:basedOn w:val="Style1"/>
    <w:link w:val="subheadingChar"/>
    <w:qFormat/>
    <w:rsid w:val="00420038"/>
    <w:rPr>
      <w:rFonts w:cs="Arial" w:eastAsia="Calibri"/>
      <w:b/>
      <w:bCs/>
      <w:i w:val="0"/>
      <w:iCs w:val="0"/>
      <w:color w:val="000D4B"/>
      <w:sz w:val="40"/>
      <w:szCs w:val="48"/>
    </w:rPr>
  </w:style>
  <w:style w:customStyle="1" w:styleId="subheadingChar" w:type="character">
    <w:name w:val="subheading Char"/>
    <w:link w:val="subheading"/>
    <w:rsid w:val="00420038"/>
    <w:rPr>
      <w:rFonts w:ascii="Open Sans" w:cs="Arial" w:eastAsia="Calibri" w:hAnsi="Open Sans"/>
      <w:b/>
      <w:bCs/>
      <w:color w:val="000D4B"/>
      <w:kern w:val="0"/>
      <w:sz w:val="40"/>
      <w:szCs w:val="48"/>
      <w:lang w:val="en-US"/>
      <w14:ligatures w14:val="none"/>
    </w:rPr>
  </w:style>
  <w:style w:customStyle="1" w:styleId="Sub-section" w:type="paragraph">
    <w:name w:val="Sub-section"/>
    <w:basedOn w:val="BodyText"/>
    <w:qFormat/>
    <w:rsid w:val="00420038"/>
    <w:pPr>
      <w:keepNext/>
      <w:spacing w:before="120" w:line="240" w:lineRule="auto"/>
    </w:pPr>
    <w:rPr>
      <w:rFonts w:eastAsia="Times New Roman"/>
      <w:b/>
      <w:bCs/>
      <w:szCs w:val="20"/>
    </w:rPr>
  </w:style>
  <w:style w:styleId="Subtitle" w:type="paragraph">
    <w:name w:val="Subtitle"/>
    <w:basedOn w:val="Normal"/>
    <w:next w:val="Normal"/>
    <w:link w:val="SubtitleChar"/>
    <w:rsid w:val="00420038"/>
    <w:pPr>
      <w:spacing w:after="600"/>
    </w:pPr>
    <w:rPr>
      <w:rFonts w:eastAsia="Times New Roman"/>
      <w:iCs/>
      <w:spacing w:val="13"/>
    </w:rPr>
  </w:style>
  <w:style w:customStyle="1" w:styleId="SubtitleChar" w:type="character">
    <w:name w:val="Subtitle Char"/>
    <w:link w:val="Subtitle"/>
    <w:rsid w:val="00420038"/>
    <w:rPr>
      <w:rFonts w:ascii="Open Sans" w:cs="Times New Roman" w:eastAsia="Times New Roman" w:hAnsi="Open Sans"/>
      <w:iCs/>
      <w:color w:val="404040"/>
      <w:spacing w:val="13"/>
      <w:kern w:val="0"/>
      <w:lang w:val="en-US"/>
      <w14:ligatures w14:val="none"/>
    </w:rPr>
  </w:style>
  <w:style w:styleId="SubtleEmphasis" w:type="character">
    <w:name w:val="Subtle Emphasis"/>
    <w:uiPriority w:val="19"/>
    <w:qFormat/>
    <w:rsid w:val="00420038"/>
    <w:rPr>
      <w:i/>
      <w:iCs/>
    </w:rPr>
  </w:style>
  <w:style w:styleId="SubtleReference" w:type="character">
    <w:name w:val="Subtle Reference"/>
    <w:uiPriority w:val="31"/>
    <w:rsid w:val="00420038"/>
    <w:rPr>
      <w:smallCaps/>
    </w:rPr>
  </w:style>
  <w:style w:styleId="TableGrid" w:type="table">
    <w:name w:val="Table Grid"/>
    <w:basedOn w:val="TableNormal"/>
    <w:rsid w:val="00420038"/>
    <w:pPr>
      <w:spacing w:after="0" w:line="240" w:lineRule="auto"/>
    </w:pPr>
    <w:rPr>
      <w:rFonts w:ascii="Open Sans" w:cs="Times New Roman" w:hAnsi="Open Sans"/>
      <w:kern w:val="0"/>
      <w:sz w:val="20"/>
      <w:szCs w:val="20"/>
      <w:lang w:eastAsia="en-CA"/>
      <w14:ligatures w14:val="none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TableGrid1" w:type="table">
    <w:name w:val="Table Grid1"/>
    <w:basedOn w:val="TableNormal"/>
    <w:next w:val="TableGrid"/>
    <w:uiPriority w:val="59"/>
    <w:rsid w:val="00420038"/>
    <w:pPr>
      <w:spacing w:after="0" w:line="240" w:lineRule="auto"/>
    </w:pPr>
    <w:rPr>
      <w:rFonts w:ascii="Open Sans" w:cs="Times New Roman" w:eastAsia="MS Mincho" w:hAnsi="Open Sans"/>
      <w:kern w:val="0"/>
      <w:sz w:val="20"/>
      <w:szCs w:val="20"/>
      <w:lang w:eastAsia="en-CA"/>
      <w14:ligatures w14:val="none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TableGrid2" w:type="table">
    <w:name w:val="Table Grid2"/>
    <w:basedOn w:val="TableNormal"/>
    <w:next w:val="TableGrid"/>
    <w:uiPriority w:val="59"/>
    <w:rsid w:val="00420038"/>
    <w:pPr>
      <w:spacing w:after="0" w:line="240" w:lineRule="auto"/>
    </w:pPr>
    <w:rPr>
      <w:rFonts w:ascii="Open Sans" w:cs="Times New Roman" w:hAnsi="Open Sans"/>
      <w:kern w:val="0"/>
      <w:sz w:val="20"/>
      <w:szCs w:val="20"/>
      <w:lang w:eastAsia="en-CA"/>
      <w14:ligatures w14:val="none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TableGrid3" w:type="table">
    <w:name w:val="Table Grid3"/>
    <w:basedOn w:val="TableNormal"/>
    <w:next w:val="TableGrid"/>
    <w:uiPriority w:val="59"/>
    <w:rsid w:val="00420038"/>
    <w:pPr>
      <w:spacing w:after="0" w:line="240" w:lineRule="auto"/>
    </w:pPr>
    <w:rPr>
      <w:rFonts w:ascii="Open Sans" w:cs="Times New Roman" w:hAnsi="Open Sans"/>
      <w:kern w:val="0"/>
      <w:sz w:val="22"/>
      <w:szCs w:val="20"/>
      <w:lang w:eastAsia="en-CA"/>
      <w14:ligatures w14:val="none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TitelTabelleSpalteLinks" w:type="paragraph">
    <w:name w:val="Titel Tabelle Spalte Links"/>
    <w:basedOn w:val="Normal"/>
    <w:rsid w:val="00420038"/>
    <w:pPr>
      <w:spacing w:after="120" w:before="120" w:line="240" w:lineRule="auto"/>
      <w:jc w:val="right"/>
    </w:pPr>
    <w:rPr>
      <w:rFonts w:ascii="Arial" w:eastAsia="Times New Roman" w:hAnsi="Arial"/>
      <w:b/>
      <w:sz w:val="22"/>
      <w:lang w:eastAsia="de-CH" w:val="de-CH"/>
    </w:rPr>
  </w:style>
  <w:style w:styleId="Title" w:type="paragraph">
    <w:name w:val="Title"/>
    <w:basedOn w:val="Normal"/>
    <w:next w:val="Normal"/>
    <w:link w:val="TitleChar"/>
    <w:rsid w:val="00420038"/>
    <w:pPr>
      <w:spacing w:line="240" w:lineRule="auto"/>
      <w:contextualSpacing/>
    </w:pPr>
    <w:rPr>
      <w:rFonts w:eastAsia="Times New Roman"/>
      <w:b/>
      <w:color w:val="53615A"/>
      <w:spacing w:val="5"/>
      <w:sz w:val="72"/>
      <w:szCs w:val="52"/>
    </w:rPr>
  </w:style>
  <w:style w:customStyle="1" w:styleId="TitleChar" w:type="character">
    <w:name w:val="Title Char"/>
    <w:link w:val="Title"/>
    <w:rsid w:val="00420038"/>
    <w:rPr>
      <w:rFonts w:ascii="Open Sans" w:cs="Times New Roman" w:eastAsia="Times New Roman" w:hAnsi="Open Sans"/>
      <w:b/>
      <w:color w:val="53615A"/>
      <w:spacing w:val="5"/>
      <w:kern w:val="0"/>
      <w:sz w:val="72"/>
      <w:szCs w:val="52"/>
      <w:lang w:val="en-US"/>
      <w14:ligatures w14:val="none"/>
    </w:rPr>
  </w:style>
  <w:style w:styleId="TOC1" w:type="paragraph">
    <w:name w:val="toc 1"/>
    <w:basedOn w:val="Normal"/>
    <w:next w:val="Normal"/>
    <w:autoRedefine/>
    <w:uiPriority w:val="39"/>
    <w:unhideWhenUsed/>
    <w:rsid w:val="00420038"/>
    <w:pPr>
      <w:tabs>
        <w:tab w:pos="400" w:val="left"/>
        <w:tab w:leader="dot" w:pos="10070" w:val="right"/>
      </w:tabs>
      <w:spacing w:after="100"/>
    </w:pPr>
  </w:style>
  <w:style w:styleId="TOC2" w:type="paragraph">
    <w:name w:val="toc 2"/>
    <w:basedOn w:val="Normal"/>
    <w:next w:val="Normal"/>
    <w:autoRedefine/>
    <w:uiPriority w:val="39"/>
    <w:unhideWhenUsed/>
    <w:rsid w:val="00420038"/>
    <w:pPr>
      <w:spacing w:after="100"/>
      <w:ind w:left="200"/>
    </w:pPr>
  </w:style>
  <w:style w:styleId="TOC3" w:type="paragraph">
    <w:name w:val="toc 3"/>
    <w:basedOn w:val="Normal"/>
    <w:next w:val="Normal"/>
    <w:autoRedefine/>
    <w:uiPriority w:val="39"/>
    <w:unhideWhenUsed/>
    <w:rsid w:val="00420038"/>
    <w:pPr>
      <w:spacing w:after="100"/>
      <w:ind w:left="400"/>
    </w:pPr>
  </w:style>
  <w:style w:styleId="TOCHeading" w:type="paragraph">
    <w:name w:val="TOC Heading"/>
    <w:basedOn w:val="Heading1"/>
    <w:next w:val="Normal"/>
    <w:uiPriority w:val="39"/>
    <w:unhideWhenUsed/>
    <w:qFormat/>
    <w:rsid w:val="00420038"/>
    <w:pPr>
      <w:spacing w:after="240"/>
      <w:outlineLvl w:val="9"/>
    </w:pPr>
    <w:rPr>
      <w:lang w:bidi="en-US"/>
    </w:rPr>
  </w:style>
  <w:style w:styleId="UnresolvedMention" w:type="character">
    <w:name w:val="Unresolved Mention"/>
    <w:uiPriority w:val="99"/>
    <w:semiHidden/>
    <w:unhideWhenUsed/>
    <w:rsid w:val="00420038"/>
    <w:rPr>
      <w:color w:val="605E5C"/>
      <w:shd w:color="auto" w:fill="E1DFDD" w:val="clear"/>
    </w:rPr>
  </w:style>
  <w:style w:customStyle="1" w:styleId="whitetitle" w:type="paragraph">
    <w:name w:val="white_title"/>
    <w:basedOn w:val="Title"/>
    <w:link w:val="whitetitleChar"/>
    <w:qFormat/>
    <w:rsid w:val="00420038"/>
    <w:rPr>
      <w:color w:val="FFFFFF"/>
      <w:sz w:val="56"/>
      <w:szCs w:val="96"/>
    </w:rPr>
  </w:style>
  <w:style w:customStyle="1" w:styleId="whitetitleChar" w:type="character">
    <w:name w:val="white_title Char"/>
    <w:link w:val="whitetitle"/>
    <w:rsid w:val="00420038"/>
    <w:rPr>
      <w:rFonts w:ascii="Open Sans" w:cs="Times New Roman" w:eastAsia="Times New Roman" w:hAnsi="Open Sans"/>
      <w:b/>
      <w:color w:val="FFFFFF"/>
      <w:spacing w:val="5"/>
      <w:kern w:val="0"/>
      <w:sz w:val="56"/>
      <w:szCs w:val="96"/>
      <w:lang w:val="en-US"/>
      <w14:ligatures w14:val="none"/>
    </w:rPr>
  </w:style>
  <w:style w:customStyle="1" w:styleId="whitesubtitle" w:type="paragraph">
    <w:name w:val="white_subtitle"/>
    <w:basedOn w:val="whitetitle"/>
    <w:link w:val="whitesubtitleChar"/>
    <w:qFormat/>
    <w:rsid w:val="00420038"/>
    <w:rPr>
      <w:sz w:val="36"/>
      <w:szCs w:val="44"/>
    </w:rPr>
  </w:style>
  <w:style w:customStyle="1" w:styleId="whitesubtitleChar" w:type="character">
    <w:name w:val="white_subtitle Char"/>
    <w:link w:val="whitesubtitle"/>
    <w:rsid w:val="00420038"/>
    <w:rPr>
      <w:rFonts w:ascii="Open Sans" w:cs="Times New Roman" w:eastAsia="Times New Roman" w:hAnsi="Open Sans"/>
      <w:b/>
      <w:color w:val="FFFFFF"/>
      <w:spacing w:val="5"/>
      <w:kern w:val="0"/>
      <w:sz w:val="36"/>
      <w:szCs w:val="44"/>
      <w:lang w:val="en-US"/>
      <w14:ligatures w14:val="none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Status Report — Custom-CMS</dc:title>
  <dc:creator>Marcus Morrisey</dc:creator>
  <cp:keywords/>
  <dcterms:created xsi:type="dcterms:W3CDTF">2026-08-19T11:49:50Z</dcterms:created>
  <dcterms:modified xsi:type="dcterms:W3CDTF">2026-08-19T11:49:50Z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client">
    <vt:lpwstr>PCFS</vt:lpwstr>
  </property>
  <property fmtid="{D5CDD505-2E9C-101B-9397-08002B2CF9AE}" pid="6" name="date">
    <vt:lpwstr>2026-07-30</vt:lpwstr>
  </property>
  <property fmtid="{D5CDD505-2E9C-101B-9397-08002B2CF9AE}" pid="7" name="docket">
    <vt:lpwstr>PD25-1186-CO</vt:lpwstr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subtitle">
    <vt:lpwstr>Reporting Period: 2026-W32 · 2026-07-24 to 2026-07-30</vt:lpwstr>
  </property>
  <property fmtid="{D5CDD505-2E9C-101B-9397-08002B2CF9AE}" pid="13" name="toc-title">
    <vt:lpwstr>Table of contents</vt:lpwstr>
  </property>
</Properties>
</file>